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18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440"/>
        <w:gridCol w:w="6519"/>
        <w:gridCol w:w="1959"/>
      </w:tblGrid>
      <w:tr w:rsidR="007D1A89" w14:paraId="42139CF7" w14:textId="77777777">
        <w:trPr>
          <w:trHeight w:val="1833"/>
          <w:jc w:val="center"/>
        </w:trPr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74035FD" w14:textId="77777777" w:rsidR="007D1A89" w:rsidRDefault="007D1A89">
            <w:pPr>
              <w:rPr>
                <w:color w:val="000000"/>
              </w:rPr>
            </w:pPr>
          </w:p>
          <w:p w14:paraId="1563F132" w14:textId="77777777" w:rsidR="007D1A89" w:rsidRDefault="00CD741C">
            <w:r>
              <w:rPr>
                <w:noProof/>
                <w:lang w:val="en-US"/>
              </w:rPr>
              <w:drawing>
                <wp:inline distT="0" distB="0" distL="0" distR="0" wp14:anchorId="14808CAD" wp14:editId="22A18AA3">
                  <wp:extent cx="777240" cy="929640"/>
                  <wp:effectExtent l="0" t="0" r="0" b="0"/>
                  <wp:docPr id="1" name="Picture 2" descr="st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 descr="st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240" cy="929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628CD2D" w14:textId="77777777" w:rsidR="007D1A89" w:rsidRDefault="00CD741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R O M A N </w:t>
            </w:r>
            <w:r w:rsidR="009D26D2">
              <w:rPr>
                <w:b/>
                <w:color w:val="000000"/>
                <w:sz w:val="22"/>
                <w:szCs w:val="22"/>
              </w:rPr>
              <w:t>I</w:t>
            </w:r>
            <w:r>
              <w:rPr>
                <w:b/>
                <w:color w:val="000000"/>
                <w:sz w:val="22"/>
                <w:szCs w:val="22"/>
              </w:rPr>
              <w:t xml:space="preserve"> A</w:t>
            </w:r>
          </w:p>
          <w:p w14:paraId="56541229" w14:textId="77777777" w:rsidR="007D1A89" w:rsidRDefault="00CD74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Judetul T</w:t>
            </w:r>
            <w:r w:rsidR="009D26D2">
              <w:rPr>
                <w:color w:val="000000"/>
                <w:sz w:val="22"/>
                <w:szCs w:val="22"/>
              </w:rPr>
              <w:t>i</w:t>
            </w:r>
            <w:r>
              <w:rPr>
                <w:color w:val="000000"/>
                <w:sz w:val="22"/>
                <w:szCs w:val="22"/>
              </w:rPr>
              <w:t>m</w:t>
            </w:r>
            <w:r w:rsidR="009D26D2">
              <w:rPr>
                <w:color w:val="000000"/>
                <w:sz w:val="22"/>
                <w:szCs w:val="22"/>
              </w:rPr>
              <w:t>i</w:t>
            </w:r>
            <w:r>
              <w:rPr>
                <w:color w:val="000000"/>
                <w:sz w:val="22"/>
                <w:szCs w:val="22"/>
              </w:rPr>
              <w:t>s</w:t>
            </w:r>
          </w:p>
          <w:p w14:paraId="72498E6D" w14:textId="77777777" w:rsidR="007D1A89" w:rsidRDefault="00CD74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Mun</w:t>
            </w:r>
            <w:r w:rsidR="009D26D2">
              <w:rPr>
                <w:color w:val="000000"/>
                <w:sz w:val="22"/>
                <w:szCs w:val="22"/>
              </w:rPr>
              <w:t>i</w:t>
            </w:r>
            <w:r>
              <w:rPr>
                <w:color w:val="000000"/>
                <w:sz w:val="22"/>
                <w:szCs w:val="22"/>
              </w:rPr>
              <w:t>c</w:t>
            </w:r>
            <w:r w:rsidR="009D26D2">
              <w:rPr>
                <w:color w:val="000000"/>
                <w:sz w:val="22"/>
                <w:szCs w:val="22"/>
              </w:rPr>
              <w:t>i</w:t>
            </w:r>
            <w:r>
              <w:rPr>
                <w:color w:val="000000"/>
                <w:sz w:val="22"/>
                <w:szCs w:val="22"/>
              </w:rPr>
              <w:t>p</w:t>
            </w:r>
            <w:r w:rsidR="009D26D2">
              <w:rPr>
                <w:color w:val="000000"/>
                <w:sz w:val="22"/>
                <w:szCs w:val="22"/>
              </w:rPr>
              <w:t>i</w:t>
            </w:r>
            <w:r>
              <w:rPr>
                <w:color w:val="000000"/>
                <w:sz w:val="22"/>
                <w:szCs w:val="22"/>
              </w:rPr>
              <w:t>ul  T</w:t>
            </w:r>
            <w:r w:rsidR="009D26D2">
              <w:rPr>
                <w:color w:val="000000"/>
                <w:sz w:val="22"/>
                <w:szCs w:val="22"/>
              </w:rPr>
              <w:t>i</w:t>
            </w:r>
            <w:r>
              <w:rPr>
                <w:color w:val="000000"/>
                <w:sz w:val="22"/>
                <w:szCs w:val="22"/>
              </w:rPr>
              <w:t>m</w:t>
            </w:r>
            <w:r w:rsidR="009D26D2">
              <w:rPr>
                <w:color w:val="000000"/>
                <w:sz w:val="22"/>
                <w:szCs w:val="22"/>
              </w:rPr>
              <w:t>i</w:t>
            </w:r>
            <w:r>
              <w:rPr>
                <w:color w:val="000000"/>
                <w:sz w:val="22"/>
                <w:szCs w:val="22"/>
              </w:rPr>
              <w:t>soara</w:t>
            </w:r>
          </w:p>
          <w:p w14:paraId="0AE9DC25" w14:textId="77777777" w:rsidR="007D1A89" w:rsidRDefault="00CD741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D</w:t>
            </w:r>
            <w:r w:rsidR="009D26D2">
              <w:rPr>
                <w:b/>
                <w:color w:val="000000"/>
                <w:sz w:val="22"/>
                <w:szCs w:val="22"/>
              </w:rPr>
              <w:t>i</w:t>
            </w:r>
            <w:r>
              <w:rPr>
                <w:b/>
                <w:color w:val="000000"/>
                <w:sz w:val="22"/>
                <w:szCs w:val="22"/>
              </w:rPr>
              <w:t>rect</w:t>
            </w:r>
            <w:r w:rsidR="009D26D2">
              <w:rPr>
                <w:b/>
                <w:color w:val="000000"/>
                <w:sz w:val="22"/>
                <w:szCs w:val="22"/>
              </w:rPr>
              <w:t>i</w:t>
            </w:r>
            <w:r>
              <w:rPr>
                <w:b/>
                <w:color w:val="000000"/>
                <w:sz w:val="22"/>
                <w:szCs w:val="22"/>
              </w:rPr>
              <w:t>a  F</w:t>
            </w:r>
            <w:r w:rsidR="009D26D2">
              <w:rPr>
                <w:b/>
                <w:color w:val="000000"/>
                <w:sz w:val="22"/>
                <w:szCs w:val="22"/>
              </w:rPr>
              <w:t>i</w:t>
            </w:r>
            <w:r>
              <w:rPr>
                <w:b/>
                <w:color w:val="000000"/>
                <w:sz w:val="22"/>
                <w:szCs w:val="22"/>
              </w:rPr>
              <w:t>scala a Mun</w:t>
            </w:r>
            <w:r w:rsidR="009D26D2">
              <w:rPr>
                <w:b/>
                <w:color w:val="000000"/>
                <w:sz w:val="22"/>
                <w:szCs w:val="22"/>
              </w:rPr>
              <w:t>i</w:t>
            </w:r>
            <w:r>
              <w:rPr>
                <w:b/>
                <w:color w:val="000000"/>
                <w:sz w:val="22"/>
                <w:szCs w:val="22"/>
              </w:rPr>
              <w:t>c</w:t>
            </w:r>
            <w:r w:rsidR="009D26D2">
              <w:rPr>
                <w:b/>
                <w:color w:val="000000"/>
                <w:sz w:val="22"/>
                <w:szCs w:val="22"/>
              </w:rPr>
              <w:t>i</w:t>
            </w:r>
            <w:r>
              <w:rPr>
                <w:b/>
                <w:color w:val="000000"/>
                <w:sz w:val="22"/>
                <w:szCs w:val="22"/>
              </w:rPr>
              <w:t>p</w:t>
            </w:r>
            <w:r w:rsidR="009D26D2">
              <w:rPr>
                <w:b/>
                <w:color w:val="000000"/>
                <w:sz w:val="22"/>
                <w:szCs w:val="22"/>
              </w:rPr>
              <w:t>i</w:t>
            </w:r>
            <w:r>
              <w:rPr>
                <w:b/>
                <w:color w:val="000000"/>
                <w:sz w:val="22"/>
                <w:szCs w:val="22"/>
              </w:rPr>
              <w:t>ulu</w:t>
            </w:r>
            <w:r w:rsidR="009D26D2">
              <w:rPr>
                <w:b/>
                <w:color w:val="000000"/>
                <w:sz w:val="22"/>
                <w:szCs w:val="22"/>
              </w:rPr>
              <w:t>i</w:t>
            </w:r>
            <w:r>
              <w:rPr>
                <w:b/>
                <w:color w:val="000000"/>
                <w:sz w:val="22"/>
                <w:szCs w:val="22"/>
              </w:rPr>
              <w:t xml:space="preserve"> T</w:t>
            </w:r>
            <w:r w:rsidR="009D26D2">
              <w:rPr>
                <w:b/>
                <w:color w:val="000000"/>
                <w:sz w:val="22"/>
                <w:szCs w:val="22"/>
              </w:rPr>
              <w:t>i</w:t>
            </w:r>
            <w:r>
              <w:rPr>
                <w:b/>
                <w:color w:val="000000"/>
                <w:sz w:val="22"/>
                <w:szCs w:val="22"/>
              </w:rPr>
              <w:t>m</w:t>
            </w:r>
            <w:r w:rsidR="009D26D2">
              <w:rPr>
                <w:b/>
                <w:color w:val="000000"/>
                <w:sz w:val="22"/>
                <w:szCs w:val="22"/>
              </w:rPr>
              <w:t>i</w:t>
            </w:r>
            <w:r>
              <w:rPr>
                <w:b/>
                <w:color w:val="000000"/>
                <w:sz w:val="22"/>
                <w:szCs w:val="22"/>
              </w:rPr>
              <w:t>soara</w:t>
            </w:r>
          </w:p>
          <w:p w14:paraId="48AF2453" w14:textId="77777777" w:rsidR="007D1A89" w:rsidRDefault="00CD741C">
            <w:pPr>
              <w:jc w:val="center"/>
            </w:pPr>
            <w:r>
              <w:rPr>
                <w:b/>
                <w:color w:val="000000"/>
                <w:sz w:val="22"/>
                <w:szCs w:val="22"/>
              </w:rPr>
              <w:t>T</w:t>
            </w:r>
            <w:r w:rsidR="009D26D2">
              <w:rPr>
                <w:b/>
                <w:color w:val="000000"/>
                <w:sz w:val="22"/>
                <w:szCs w:val="22"/>
              </w:rPr>
              <w:t>i</w:t>
            </w:r>
            <w:r>
              <w:rPr>
                <w:b/>
                <w:color w:val="000000"/>
                <w:sz w:val="22"/>
                <w:szCs w:val="22"/>
              </w:rPr>
              <w:t>m</w:t>
            </w:r>
            <w:r w:rsidR="009D26D2">
              <w:rPr>
                <w:b/>
                <w:color w:val="000000"/>
                <w:sz w:val="22"/>
                <w:szCs w:val="22"/>
              </w:rPr>
              <w:t>i</w:t>
            </w:r>
            <w:r>
              <w:rPr>
                <w:b/>
                <w:color w:val="000000"/>
                <w:sz w:val="22"/>
                <w:szCs w:val="22"/>
              </w:rPr>
              <w:t>soara, str.</w:t>
            </w:r>
            <w:r w:rsidR="0042065E">
              <w:rPr>
                <w:b/>
                <w:color w:val="000000"/>
                <w:sz w:val="22"/>
                <w:szCs w:val="22"/>
              </w:rPr>
              <w:t>Ar</w:t>
            </w:r>
            <w:r w:rsidR="009D26D2">
              <w:rPr>
                <w:b/>
                <w:color w:val="000000"/>
                <w:sz w:val="22"/>
                <w:szCs w:val="22"/>
              </w:rPr>
              <w:t>i</w:t>
            </w:r>
            <w:r w:rsidR="0042065E">
              <w:rPr>
                <w:b/>
                <w:color w:val="000000"/>
                <w:sz w:val="22"/>
                <w:szCs w:val="22"/>
              </w:rPr>
              <w:t>st</w:t>
            </w:r>
            <w:r w:rsidR="009D26D2">
              <w:rPr>
                <w:b/>
                <w:color w:val="000000"/>
                <w:sz w:val="22"/>
                <w:szCs w:val="22"/>
              </w:rPr>
              <w:t>i</w:t>
            </w:r>
            <w:r w:rsidR="0042065E">
              <w:rPr>
                <w:b/>
                <w:color w:val="000000"/>
                <w:sz w:val="22"/>
                <w:szCs w:val="22"/>
              </w:rPr>
              <w:t xml:space="preserve">de </w:t>
            </w:r>
            <w:r>
              <w:rPr>
                <w:b/>
                <w:color w:val="000000"/>
                <w:sz w:val="22"/>
                <w:szCs w:val="22"/>
              </w:rPr>
              <w:t>Demetr</w:t>
            </w:r>
            <w:r w:rsidR="009D26D2">
              <w:rPr>
                <w:b/>
                <w:color w:val="000000"/>
                <w:sz w:val="22"/>
                <w:szCs w:val="22"/>
              </w:rPr>
              <w:t>i</w:t>
            </w:r>
            <w:r>
              <w:rPr>
                <w:b/>
                <w:color w:val="000000"/>
                <w:sz w:val="22"/>
                <w:szCs w:val="22"/>
              </w:rPr>
              <w:t>ade, nr.1, C.</w:t>
            </w:r>
            <w:r w:rsidR="009D26D2">
              <w:rPr>
                <w:b/>
                <w:color w:val="000000"/>
                <w:sz w:val="22"/>
                <w:szCs w:val="22"/>
              </w:rPr>
              <w:t>I</w:t>
            </w:r>
            <w:r>
              <w:rPr>
                <w:b/>
                <w:color w:val="000000"/>
                <w:sz w:val="22"/>
                <w:szCs w:val="22"/>
              </w:rPr>
              <w:t>.F. 21666630</w:t>
            </w:r>
          </w:p>
          <w:p w14:paraId="0211566D" w14:textId="77777777" w:rsidR="007D1A89" w:rsidRDefault="00CD741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tel.408100, fax.0256-408191, www.dfmt.ro</w:t>
            </w:r>
          </w:p>
        </w:tc>
        <w:tc>
          <w:tcPr>
            <w:tcW w:w="1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E2D5801" w14:textId="77777777" w:rsidR="007D1A89" w:rsidRDefault="007D1A89">
            <w:pPr>
              <w:rPr>
                <w:color w:val="000000"/>
                <w:lang w:val="en-US"/>
              </w:rPr>
            </w:pPr>
          </w:p>
          <w:p w14:paraId="5C961859" w14:textId="77777777" w:rsidR="007D1A89" w:rsidRDefault="007D1A89">
            <w:pPr>
              <w:rPr>
                <w:color w:val="000000"/>
              </w:rPr>
            </w:pPr>
          </w:p>
          <w:p w14:paraId="0530F42A" w14:textId="77777777" w:rsidR="007D1A89" w:rsidRDefault="00CD741C">
            <w:r>
              <w:rPr>
                <w:noProof/>
                <w:lang w:val="en-US"/>
              </w:rPr>
              <w:drawing>
                <wp:inline distT="0" distB="0" distL="0" distR="0" wp14:anchorId="2A505520" wp14:editId="66DE7228">
                  <wp:extent cx="1097280" cy="457200"/>
                  <wp:effectExtent l="0" t="0" r="0" b="0"/>
                  <wp:docPr id="2" name="Picture 1" descr="C:\Users\spicura\Desktop\logo_dfmt_albastru_pe_al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C:\Users\spicura\Desktop\logo_dfmt_albastru_pe_al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28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57981EE" w14:textId="77777777" w:rsidR="007D1A89" w:rsidRDefault="007D1A89">
      <w:pPr>
        <w:rPr>
          <w:b/>
        </w:rPr>
      </w:pPr>
    </w:p>
    <w:p w14:paraId="217A44E8" w14:textId="03397F28" w:rsidR="007D1A89" w:rsidRPr="00B0751C" w:rsidRDefault="00CD741C">
      <w:r w:rsidRPr="00B0751C">
        <w:t>Nr.</w:t>
      </w:r>
      <w:r w:rsidR="009D26D2" w:rsidRPr="00B0751C">
        <w:t>I</w:t>
      </w:r>
      <w:r w:rsidR="00317483">
        <w:t xml:space="preserve">F2023 </w:t>
      </w:r>
      <w:r w:rsidR="00282654">
        <w:t>–</w:t>
      </w:r>
      <w:r w:rsidR="00317483">
        <w:t xml:space="preserve"> </w:t>
      </w:r>
      <w:r w:rsidR="00282654">
        <w:t>043355/30.08.2023</w:t>
      </w:r>
      <w:bookmarkStart w:id="0" w:name="_GoBack"/>
      <w:bookmarkEnd w:id="0"/>
    </w:p>
    <w:p w14:paraId="6AB229A8" w14:textId="77777777" w:rsidR="007D1A89" w:rsidRDefault="007D1A89">
      <w:pPr>
        <w:jc w:val="center"/>
        <w:rPr>
          <w:b/>
        </w:rPr>
      </w:pPr>
    </w:p>
    <w:p w14:paraId="4FF506C5" w14:textId="77777777" w:rsidR="007D1A89" w:rsidRDefault="007D1A89">
      <w:pPr>
        <w:jc w:val="center"/>
        <w:rPr>
          <w:b/>
        </w:rPr>
      </w:pPr>
    </w:p>
    <w:p w14:paraId="06118D42" w14:textId="77777777" w:rsidR="007D1A89" w:rsidRDefault="00CD741C">
      <w:pPr>
        <w:jc w:val="center"/>
        <w:rPr>
          <w:b/>
        </w:rPr>
      </w:pPr>
      <w:r>
        <w:rPr>
          <w:b/>
        </w:rPr>
        <w:t>RAPORT DE SPEC</w:t>
      </w:r>
      <w:r w:rsidR="009D26D2">
        <w:rPr>
          <w:b/>
        </w:rPr>
        <w:t>I</w:t>
      </w:r>
      <w:r>
        <w:rPr>
          <w:b/>
        </w:rPr>
        <w:t>AL</w:t>
      </w:r>
      <w:r w:rsidR="009D26D2">
        <w:rPr>
          <w:b/>
        </w:rPr>
        <w:t>I</w:t>
      </w:r>
      <w:r>
        <w:rPr>
          <w:b/>
        </w:rPr>
        <w:t>TATE</w:t>
      </w:r>
    </w:p>
    <w:p w14:paraId="2D2ECB96" w14:textId="3D4437EF" w:rsidR="006F016C" w:rsidRPr="00FE2A26" w:rsidRDefault="00FE2A26" w:rsidP="006F016C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la</w:t>
      </w:r>
      <w:r w:rsidR="006F016C">
        <w:rPr>
          <w:b/>
          <w:bCs/>
          <w:color w:val="000000"/>
        </w:rPr>
        <w:t xml:space="preserve"> </w:t>
      </w:r>
      <w:r w:rsidRPr="00FE2A26">
        <w:rPr>
          <w:b/>
        </w:rPr>
        <w:t>Proiectul de hotarare</w:t>
      </w:r>
      <w:r w:rsidRPr="00FE2A26">
        <w:rPr>
          <w:b/>
          <w:highlight w:val="white"/>
        </w:rPr>
        <w:t xml:space="preserve"> </w:t>
      </w:r>
      <w:r w:rsidRPr="00FE2A26">
        <w:rPr>
          <w:rStyle w:val="Bodytext"/>
          <w:b/>
          <w:lang w:eastAsia="ro-RO"/>
        </w:rPr>
        <w:t xml:space="preserve">privind </w:t>
      </w:r>
      <w:r w:rsidRPr="00FE2A26">
        <w:rPr>
          <w:b/>
          <w:bCs/>
          <w:color w:val="000000"/>
        </w:rPr>
        <w:t>aprobarea Regulamentului de stabilire a procedurii de adoptare a taxelor speciale si a domeniilor in care acestea se pot institui</w:t>
      </w:r>
    </w:p>
    <w:p w14:paraId="3B0D87C0" w14:textId="77777777" w:rsidR="007D1A89" w:rsidRDefault="007D1A89">
      <w:pPr>
        <w:jc w:val="center"/>
        <w:rPr>
          <w:b/>
          <w:color w:val="000000"/>
          <w:spacing w:val="-6"/>
        </w:rPr>
      </w:pPr>
    </w:p>
    <w:p w14:paraId="111D9E3B" w14:textId="77777777" w:rsidR="007D1A89" w:rsidRDefault="007D1A89">
      <w:pPr>
        <w:ind w:left="369"/>
        <w:jc w:val="center"/>
        <w:rPr>
          <w:b/>
        </w:rPr>
      </w:pPr>
    </w:p>
    <w:p w14:paraId="384BE9DE" w14:textId="14278F8D" w:rsidR="007D1A89" w:rsidRDefault="00CD741C">
      <w:pPr>
        <w:ind w:firstLine="369"/>
        <w:jc w:val="both"/>
        <w:rPr>
          <w:b/>
          <w:i/>
          <w:u w:val="single"/>
        </w:rPr>
      </w:pPr>
      <w:r>
        <w:rPr>
          <w:b/>
          <w:i/>
          <w:u w:val="single"/>
        </w:rPr>
        <w:t xml:space="preserve">Avand </w:t>
      </w:r>
      <w:r w:rsidR="009D26D2">
        <w:rPr>
          <w:b/>
          <w:i/>
          <w:u w:val="single"/>
        </w:rPr>
        <w:t>i</w:t>
      </w:r>
      <w:r>
        <w:rPr>
          <w:b/>
          <w:i/>
          <w:u w:val="single"/>
        </w:rPr>
        <w:t xml:space="preserve">n vedere: </w:t>
      </w:r>
      <w:r w:rsidR="00FE2A26">
        <w:rPr>
          <w:b/>
          <w:i/>
          <w:u w:val="single"/>
        </w:rPr>
        <w:t xml:space="preserve">  </w:t>
      </w:r>
    </w:p>
    <w:p w14:paraId="053DD873" w14:textId="77777777" w:rsidR="00BE2DC6" w:rsidRDefault="00FE2A26" w:rsidP="00BE2DC6">
      <w:pPr>
        <w:ind w:firstLine="369"/>
        <w:rPr>
          <w:bCs/>
          <w:lang w:eastAsia="ro-RO"/>
        </w:rPr>
      </w:pPr>
      <w:r>
        <w:t>Proiectul de hotarare</w:t>
      </w:r>
      <w:r>
        <w:rPr>
          <w:highlight w:val="white"/>
        </w:rPr>
        <w:t xml:space="preserve"> </w:t>
      </w:r>
      <w:r>
        <w:rPr>
          <w:rStyle w:val="Bodytext"/>
          <w:lang w:eastAsia="ro-RO"/>
        </w:rPr>
        <w:t xml:space="preserve">privind </w:t>
      </w:r>
      <w:r w:rsidRPr="00FE2A26">
        <w:rPr>
          <w:bCs/>
          <w:color w:val="000000"/>
        </w:rPr>
        <w:t>aprobarea Regulamentului de stabilire a procedurii de adoptare a taxelor speciale si a domeniilor in care acestea se pot institui</w:t>
      </w:r>
      <w:r>
        <w:rPr>
          <w:bCs/>
          <w:lang w:eastAsia="ro-RO"/>
        </w:rPr>
        <w:t xml:space="preserve">, precum </w:t>
      </w:r>
      <w:r>
        <w:rPr>
          <w:bCs/>
          <w:lang w:val="en-US" w:eastAsia="ro-RO"/>
        </w:rPr>
        <w:t xml:space="preserve">si </w:t>
      </w:r>
      <w:r>
        <w:t xml:space="preserve"> </w:t>
      </w:r>
      <w:r w:rsidR="00CD741C">
        <w:t>Referatul de aprobare al pro</w:t>
      </w:r>
      <w:r w:rsidR="009D26D2">
        <w:t>i</w:t>
      </w:r>
      <w:r w:rsidR="00CD741C">
        <w:t>ectulu</w:t>
      </w:r>
      <w:r w:rsidR="009D26D2">
        <w:t>i</w:t>
      </w:r>
      <w:r>
        <w:t xml:space="preserve"> de hotarare</w:t>
      </w:r>
      <w:r w:rsidR="00317483">
        <w:t xml:space="preserve"> nr. </w:t>
      </w:r>
      <w:r w:rsidR="00BE2DC6">
        <w:t>Nr. IF2023 – 043354/30.08.2023</w:t>
      </w:r>
      <w:r w:rsidR="00CD741C">
        <w:t>, al Pr</w:t>
      </w:r>
      <w:r w:rsidR="009D26D2">
        <w:t>i</w:t>
      </w:r>
      <w:r w:rsidR="00CD741C">
        <w:t>marulu</w:t>
      </w:r>
      <w:r w:rsidR="009D26D2">
        <w:t>i</w:t>
      </w:r>
      <w:r w:rsidR="00CD741C">
        <w:t xml:space="preserve"> Mun</w:t>
      </w:r>
      <w:r w:rsidR="009D26D2">
        <w:t>i</w:t>
      </w:r>
      <w:r w:rsidR="00CD741C">
        <w:t>c</w:t>
      </w:r>
      <w:r w:rsidR="009D26D2">
        <w:t>i</w:t>
      </w:r>
      <w:r w:rsidR="00CD741C">
        <w:t>p</w:t>
      </w:r>
      <w:r w:rsidR="009D26D2">
        <w:t>i</w:t>
      </w:r>
      <w:r w:rsidR="00CD741C">
        <w:t>ulu</w:t>
      </w:r>
      <w:r w:rsidR="009D26D2">
        <w:t>i</w:t>
      </w:r>
      <w:r w:rsidR="00CD741C">
        <w:t xml:space="preserve"> T</w:t>
      </w:r>
      <w:r w:rsidR="009D26D2">
        <w:t>i</w:t>
      </w:r>
      <w:r w:rsidR="00CD741C">
        <w:t>m</w:t>
      </w:r>
      <w:r w:rsidR="009D26D2">
        <w:t>i</w:t>
      </w:r>
      <w:r>
        <w:t xml:space="preserve">soara </w:t>
      </w:r>
      <w:r w:rsidR="00CD741C">
        <w:t>pr</w:t>
      </w:r>
      <w:r w:rsidR="009D26D2">
        <w:t>i</w:t>
      </w:r>
      <w:r w:rsidR="00CD741C">
        <w:t xml:space="preserve">n care se propune </w:t>
      </w:r>
      <w:r w:rsidR="00CD741C">
        <w:rPr>
          <w:color w:val="000000"/>
          <w:spacing w:val="-1"/>
        </w:rPr>
        <w:t>em</w:t>
      </w:r>
      <w:r w:rsidR="009D26D2">
        <w:rPr>
          <w:color w:val="000000"/>
          <w:spacing w:val="-1"/>
        </w:rPr>
        <w:t>i</w:t>
      </w:r>
      <w:r w:rsidR="00CD741C">
        <w:rPr>
          <w:color w:val="000000"/>
          <w:spacing w:val="-1"/>
        </w:rPr>
        <w:t>terea hotarar</w:t>
      </w:r>
      <w:r w:rsidR="009D26D2">
        <w:rPr>
          <w:color w:val="000000"/>
          <w:spacing w:val="-1"/>
        </w:rPr>
        <w:t>ii</w:t>
      </w:r>
      <w:r w:rsidR="00CD741C">
        <w:rPr>
          <w:bCs/>
          <w:lang w:eastAsia="ro-RO"/>
        </w:rPr>
        <w:t xml:space="preserve">, </w:t>
      </w:r>
    </w:p>
    <w:p w14:paraId="5357B879" w14:textId="371394BD" w:rsidR="00B508DA" w:rsidRPr="00BE2DC6" w:rsidRDefault="004763D8" w:rsidP="00BE2DC6">
      <w:pPr>
        <w:ind w:firstLine="369"/>
        <w:rPr>
          <w:lang w:val="en-US"/>
        </w:rPr>
      </w:pPr>
      <w:r>
        <w:rPr>
          <w:color w:val="000000"/>
          <w:lang w:eastAsia="ro-RO"/>
        </w:rPr>
        <w:t>r</w:t>
      </w:r>
      <w:r w:rsidR="00CD741C">
        <w:rPr>
          <w:color w:val="000000"/>
          <w:lang w:eastAsia="ro-RO"/>
        </w:rPr>
        <w:t>aportat la preveder</w:t>
      </w:r>
      <w:r w:rsidR="009D26D2">
        <w:rPr>
          <w:color w:val="000000"/>
          <w:lang w:eastAsia="ro-RO"/>
        </w:rPr>
        <w:t>i</w:t>
      </w:r>
      <w:r w:rsidR="00CD741C">
        <w:rPr>
          <w:color w:val="000000"/>
          <w:lang w:eastAsia="ro-RO"/>
        </w:rPr>
        <w:t xml:space="preserve">le </w:t>
      </w:r>
      <w:r w:rsidR="00CD741C">
        <w:rPr>
          <w:color w:val="000000"/>
          <w:lang w:val="en-US" w:eastAsia="ro-RO"/>
        </w:rPr>
        <w:t>Leg</w:t>
      </w:r>
      <w:r w:rsidR="009D26D2">
        <w:rPr>
          <w:color w:val="000000"/>
          <w:lang w:val="en-US" w:eastAsia="ro-RO"/>
        </w:rPr>
        <w:t>ii</w:t>
      </w:r>
      <w:r w:rsidR="00CD741C">
        <w:rPr>
          <w:color w:val="000000"/>
          <w:lang w:val="en-US" w:eastAsia="ro-RO"/>
        </w:rPr>
        <w:t xml:space="preserve"> nr. 227/2015</w:t>
      </w:r>
      <w:r w:rsidR="00CD741C">
        <w:rPr>
          <w:b/>
          <w:bCs/>
          <w:color w:val="000000"/>
          <w:lang w:val="en-US" w:eastAsia="ro-RO"/>
        </w:rPr>
        <w:t xml:space="preserve"> </w:t>
      </w:r>
      <w:r w:rsidR="00CD741C">
        <w:rPr>
          <w:color w:val="000000"/>
          <w:lang w:val="en-US" w:eastAsia="ro-RO"/>
        </w:rPr>
        <w:t>pr</w:t>
      </w:r>
      <w:r w:rsidR="009D26D2">
        <w:rPr>
          <w:color w:val="000000"/>
          <w:lang w:val="en-US" w:eastAsia="ro-RO"/>
        </w:rPr>
        <w:t>i</w:t>
      </w:r>
      <w:r w:rsidR="00CD741C">
        <w:rPr>
          <w:color w:val="000000"/>
          <w:lang w:val="en-US" w:eastAsia="ro-RO"/>
        </w:rPr>
        <w:t>v</w:t>
      </w:r>
      <w:r w:rsidR="009D26D2">
        <w:rPr>
          <w:color w:val="000000"/>
          <w:lang w:val="en-US" w:eastAsia="ro-RO"/>
        </w:rPr>
        <w:t>i</w:t>
      </w:r>
      <w:r w:rsidR="00CD741C">
        <w:rPr>
          <w:color w:val="000000"/>
          <w:lang w:val="en-US" w:eastAsia="ro-RO"/>
        </w:rPr>
        <w:t>nd Codul F</w:t>
      </w:r>
      <w:r w:rsidR="009D26D2">
        <w:rPr>
          <w:color w:val="000000"/>
          <w:lang w:val="en-US" w:eastAsia="ro-RO"/>
        </w:rPr>
        <w:t>i</w:t>
      </w:r>
      <w:r w:rsidR="00CD741C">
        <w:rPr>
          <w:color w:val="000000"/>
          <w:lang w:val="en-US" w:eastAsia="ro-RO"/>
        </w:rPr>
        <w:t>scal</w:t>
      </w:r>
      <w:r w:rsidR="009A01C7">
        <w:rPr>
          <w:color w:val="000000"/>
          <w:lang w:val="en-US" w:eastAsia="ro-RO"/>
        </w:rPr>
        <w:t>,</w:t>
      </w:r>
      <w:r w:rsidR="00B508DA">
        <w:rPr>
          <w:color w:val="000000"/>
          <w:lang w:val="en-US" w:eastAsia="ro-RO"/>
        </w:rPr>
        <w:t xml:space="preserve"> in forma actualizata,</w:t>
      </w:r>
    </w:p>
    <w:p w14:paraId="674CD717" w14:textId="77777777" w:rsidR="007D1A89" w:rsidRDefault="00CD741C" w:rsidP="00B508DA">
      <w:pPr>
        <w:ind w:firstLine="369"/>
        <w:jc w:val="both"/>
      </w:pPr>
      <w:r>
        <w:rPr>
          <w:color w:val="000000"/>
          <w:lang w:val="en-US" w:eastAsia="ro-RO"/>
        </w:rPr>
        <w:t xml:space="preserve">  </w:t>
      </w:r>
    </w:p>
    <w:p w14:paraId="09E48518" w14:textId="77777777" w:rsidR="007D1A89" w:rsidRDefault="00CD741C">
      <w:pPr>
        <w:ind w:firstLine="426"/>
        <w:jc w:val="both"/>
        <w:rPr>
          <w:b/>
          <w:i/>
          <w:u w:val="single"/>
        </w:rPr>
      </w:pPr>
      <w:r>
        <w:rPr>
          <w:b/>
          <w:i/>
          <w:u w:val="single"/>
        </w:rPr>
        <w:t>Facem urmatoarele prec</w:t>
      </w:r>
      <w:r w:rsidR="009D26D2">
        <w:rPr>
          <w:b/>
          <w:i/>
          <w:u w:val="single"/>
        </w:rPr>
        <w:t>i</w:t>
      </w:r>
      <w:r>
        <w:rPr>
          <w:b/>
          <w:i/>
          <w:u w:val="single"/>
        </w:rPr>
        <w:t>zar</w:t>
      </w:r>
      <w:r w:rsidR="009D26D2">
        <w:rPr>
          <w:b/>
          <w:i/>
          <w:u w:val="single"/>
        </w:rPr>
        <w:t>i</w:t>
      </w:r>
      <w:r>
        <w:rPr>
          <w:b/>
          <w:i/>
          <w:u w:val="single"/>
        </w:rPr>
        <w:t>:</w:t>
      </w:r>
    </w:p>
    <w:p w14:paraId="1D268578" w14:textId="77777777" w:rsidR="00FE2A26" w:rsidRDefault="00FE2A26" w:rsidP="0058134F">
      <w:pPr>
        <w:autoSpaceDE w:val="0"/>
        <w:autoSpaceDN w:val="0"/>
        <w:adjustRightInd w:val="0"/>
        <w:ind w:firstLine="426"/>
        <w:jc w:val="both"/>
        <w:rPr>
          <w:lang w:eastAsia="ro-RO"/>
        </w:rPr>
      </w:pPr>
      <w:r>
        <w:t>In</w:t>
      </w:r>
      <w:r w:rsidRPr="00F86E60">
        <w:t xml:space="preserve"> conformitate cu prevederile art.484</w:t>
      </w:r>
      <w:r>
        <w:t xml:space="preserve"> din Legea nr.227/2015 privind C</w:t>
      </w:r>
      <w:r w:rsidRPr="00F86E60">
        <w:t>odul fiscal</w:t>
      </w:r>
      <w:r>
        <w:rPr>
          <w:lang w:eastAsia="ro-RO"/>
        </w:rPr>
        <w:t xml:space="preserve">: </w:t>
      </w:r>
    </w:p>
    <w:p w14:paraId="69DB0B15" w14:textId="754DA1D4" w:rsidR="00FE2A26" w:rsidRPr="001B791E" w:rsidRDefault="00FE2A26" w:rsidP="00FE2A26">
      <w:pPr>
        <w:ind w:firstLine="720"/>
        <w:jc w:val="both"/>
      </w:pPr>
      <w:r>
        <w:t>”</w:t>
      </w:r>
      <w:r w:rsidRPr="001B791E">
        <w:t xml:space="preserve">(1) </w:t>
      </w:r>
      <w:r w:rsidRPr="001B791E">
        <w:rPr>
          <w:noProof/>
        </w:rPr>
        <w:t>Pentru func</w:t>
      </w:r>
      <w:r w:rsidR="00B7208E">
        <w:rPr>
          <w:noProof/>
        </w:rPr>
        <w:t>t</w:t>
      </w:r>
      <w:r w:rsidRPr="001B791E">
        <w:rPr>
          <w:noProof/>
        </w:rPr>
        <w:t xml:space="preserve">ionarea unor servicii publice locale create </w:t>
      </w:r>
      <w:r w:rsidR="00B7208E">
        <w:rPr>
          <w:noProof/>
        </w:rPr>
        <w:t>i</w:t>
      </w:r>
      <w:r w:rsidRPr="001B791E">
        <w:rPr>
          <w:noProof/>
        </w:rPr>
        <w:t xml:space="preserve">n interesul persoanelor fizice </w:t>
      </w:r>
      <w:r w:rsidR="00B7208E">
        <w:rPr>
          <w:noProof/>
        </w:rPr>
        <w:t>s</w:t>
      </w:r>
      <w:r w:rsidRPr="001B791E">
        <w:rPr>
          <w:noProof/>
        </w:rPr>
        <w:t xml:space="preserve">i juridice, precum </w:t>
      </w:r>
      <w:r w:rsidR="00B7208E">
        <w:rPr>
          <w:noProof/>
        </w:rPr>
        <w:t>s</w:t>
      </w:r>
      <w:r w:rsidRPr="001B791E">
        <w:rPr>
          <w:noProof/>
        </w:rPr>
        <w:t>i pentru promovarea turistic</w:t>
      </w:r>
      <w:r w:rsidR="00B7208E">
        <w:rPr>
          <w:noProof/>
        </w:rPr>
        <w:t>a</w:t>
      </w:r>
      <w:r w:rsidRPr="001B791E">
        <w:rPr>
          <w:noProof/>
        </w:rPr>
        <w:t xml:space="preserve"> a localit</w:t>
      </w:r>
      <w:r w:rsidR="00B7208E">
        <w:rPr>
          <w:noProof/>
        </w:rPr>
        <w:t>at</w:t>
      </w:r>
      <w:r w:rsidRPr="001B791E">
        <w:rPr>
          <w:noProof/>
        </w:rPr>
        <w:t>ii, consiliile locale, jude</w:t>
      </w:r>
      <w:r w:rsidR="00B7208E">
        <w:rPr>
          <w:noProof/>
        </w:rPr>
        <w:t>t</w:t>
      </w:r>
      <w:r w:rsidRPr="001B791E">
        <w:rPr>
          <w:noProof/>
        </w:rPr>
        <w:t xml:space="preserve">ene </w:t>
      </w:r>
      <w:r w:rsidR="00B7208E">
        <w:rPr>
          <w:noProof/>
        </w:rPr>
        <w:t>s</w:t>
      </w:r>
      <w:r w:rsidRPr="001B791E">
        <w:rPr>
          <w:noProof/>
        </w:rPr>
        <w:t>i Consiliul General al Municipiului Bucure</w:t>
      </w:r>
      <w:r w:rsidR="00B7208E">
        <w:rPr>
          <w:noProof/>
        </w:rPr>
        <w:t>s</w:t>
      </w:r>
      <w:r w:rsidRPr="001B791E">
        <w:rPr>
          <w:noProof/>
        </w:rPr>
        <w:t>ti, dup</w:t>
      </w:r>
      <w:r w:rsidR="00B7208E">
        <w:rPr>
          <w:noProof/>
        </w:rPr>
        <w:t>a</w:t>
      </w:r>
      <w:r w:rsidRPr="001B791E">
        <w:rPr>
          <w:noProof/>
        </w:rPr>
        <w:t xml:space="preserve"> caz, pot adopta taxe speciale.</w:t>
      </w:r>
    </w:p>
    <w:p w14:paraId="13451134" w14:textId="5EF6180F" w:rsidR="00FE2A26" w:rsidRPr="001B791E" w:rsidRDefault="00FE2A26" w:rsidP="00FE2A26">
      <w:pPr>
        <w:ind w:firstLine="720"/>
        <w:jc w:val="both"/>
      </w:pPr>
      <w:r w:rsidRPr="001B791E">
        <w:t xml:space="preserve">(2) </w:t>
      </w:r>
      <w:r w:rsidRPr="001B791E">
        <w:rPr>
          <w:noProof/>
        </w:rPr>
        <w:t xml:space="preserve">Domeniile </w:t>
      </w:r>
      <w:r w:rsidR="00B7208E">
        <w:rPr>
          <w:noProof/>
        </w:rPr>
        <w:t>i</w:t>
      </w:r>
      <w:r w:rsidRPr="001B791E">
        <w:rPr>
          <w:noProof/>
        </w:rPr>
        <w:t>n care consiliile locale, jude</w:t>
      </w:r>
      <w:r w:rsidR="00B7208E">
        <w:rPr>
          <w:noProof/>
        </w:rPr>
        <w:t>t</w:t>
      </w:r>
      <w:r w:rsidRPr="001B791E">
        <w:rPr>
          <w:noProof/>
        </w:rPr>
        <w:t xml:space="preserve">ene </w:t>
      </w:r>
      <w:r w:rsidR="00B7208E">
        <w:rPr>
          <w:noProof/>
        </w:rPr>
        <w:t>s</w:t>
      </w:r>
      <w:r w:rsidRPr="001B791E">
        <w:rPr>
          <w:noProof/>
        </w:rPr>
        <w:t>i Consiliul General al Municipiului Bucure</w:t>
      </w:r>
      <w:r w:rsidR="00B7208E">
        <w:rPr>
          <w:noProof/>
        </w:rPr>
        <w:t>s</w:t>
      </w:r>
      <w:r w:rsidRPr="001B791E">
        <w:rPr>
          <w:noProof/>
        </w:rPr>
        <w:t>ti, dup</w:t>
      </w:r>
      <w:r w:rsidR="00B7208E">
        <w:rPr>
          <w:noProof/>
        </w:rPr>
        <w:t>a</w:t>
      </w:r>
      <w:r w:rsidRPr="001B791E">
        <w:rPr>
          <w:noProof/>
        </w:rPr>
        <w:t xml:space="preserve"> caz, pot adopta taxe speciale pentru serviciile publice locale, precum </w:t>
      </w:r>
      <w:r w:rsidR="00B7208E">
        <w:rPr>
          <w:noProof/>
        </w:rPr>
        <w:t>s</w:t>
      </w:r>
      <w:r w:rsidRPr="001B791E">
        <w:rPr>
          <w:noProof/>
        </w:rPr>
        <w:t xml:space="preserve">i cuantumul acestora se stabilesc </w:t>
      </w:r>
      <w:r w:rsidR="00B7208E">
        <w:rPr>
          <w:noProof/>
        </w:rPr>
        <w:t>i</w:t>
      </w:r>
      <w:r w:rsidRPr="001B791E">
        <w:rPr>
          <w:noProof/>
        </w:rPr>
        <w:t xml:space="preserve">n conformitate cu prevederile </w:t>
      </w:r>
      <w:hyperlink w:history="1">
        <w:r w:rsidRPr="0000103D">
          <w:rPr>
            <w:noProof/>
          </w:rPr>
          <w:t>Legii nr. 273/2006</w:t>
        </w:r>
      </w:hyperlink>
      <w:r w:rsidRPr="0000103D">
        <w:rPr>
          <w:noProof/>
        </w:rPr>
        <w:t xml:space="preserve"> </w:t>
      </w:r>
      <w:r w:rsidRPr="001B791E">
        <w:rPr>
          <w:noProof/>
        </w:rPr>
        <w:t>privind finan</w:t>
      </w:r>
      <w:r w:rsidR="00B7208E">
        <w:rPr>
          <w:noProof/>
        </w:rPr>
        <w:t>t</w:t>
      </w:r>
      <w:r w:rsidRPr="001B791E">
        <w:rPr>
          <w:noProof/>
        </w:rPr>
        <w:t>ele publice locale, cu modific</w:t>
      </w:r>
      <w:r w:rsidR="00B7208E">
        <w:rPr>
          <w:noProof/>
        </w:rPr>
        <w:t>a</w:t>
      </w:r>
      <w:r w:rsidRPr="001B791E">
        <w:rPr>
          <w:noProof/>
        </w:rPr>
        <w:t xml:space="preserve">rile </w:t>
      </w:r>
      <w:r w:rsidR="00B7208E">
        <w:rPr>
          <w:noProof/>
        </w:rPr>
        <w:t>s</w:t>
      </w:r>
      <w:r w:rsidRPr="001B791E">
        <w:rPr>
          <w:noProof/>
        </w:rPr>
        <w:t>i complet</w:t>
      </w:r>
      <w:r w:rsidR="00B7208E">
        <w:rPr>
          <w:noProof/>
        </w:rPr>
        <w:t>a</w:t>
      </w:r>
      <w:r w:rsidRPr="001B791E">
        <w:rPr>
          <w:noProof/>
        </w:rPr>
        <w:t>rile ulterioare.</w:t>
      </w:r>
    </w:p>
    <w:p w14:paraId="5BB1B2EF" w14:textId="23CC7C60" w:rsidR="00FE2A26" w:rsidRDefault="00FE2A26" w:rsidP="00FE2A26">
      <w:pPr>
        <w:ind w:firstLine="720"/>
        <w:jc w:val="both"/>
        <w:rPr>
          <w:noProof/>
        </w:rPr>
      </w:pPr>
      <w:r w:rsidRPr="001B791E">
        <w:t xml:space="preserve">(3) </w:t>
      </w:r>
      <w:r w:rsidRPr="001B791E">
        <w:rPr>
          <w:noProof/>
        </w:rPr>
        <w:t xml:space="preserve">Taxele speciale se </w:t>
      </w:r>
      <w:r w:rsidR="00B7208E">
        <w:rPr>
          <w:noProof/>
        </w:rPr>
        <w:t>i</w:t>
      </w:r>
      <w:r w:rsidRPr="001B791E">
        <w:rPr>
          <w:noProof/>
        </w:rPr>
        <w:t>ncaseaz</w:t>
      </w:r>
      <w:r w:rsidR="00B7208E">
        <w:rPr>
          <w:noProof/>
        </w:rPr>
        <w:t>a</w:t>
      </w:r>
      <w:r w:rsidRPr="001B791E">
        <w:rPr>
          <w:noProof/>
        </w:rPr>
        <w:t xml:space="preserve"> numai de la persoanele fizice </w:t>
      </w:r>
      <w:r w:rsidR="00B7208E">
        <w:rPr>
          <w:noProof/>
        </w:rPr>
        <w:t>s</w:t>
      </w:r>
      <w:r w:rsidRPr="001B791E">
        <w:rPr>
          <w:noProof/>
        </w:rPr>
        <w:t>i juridice care beneficiaz</w:t>
      </w:r>
      <w:r w:rsidR="00B7208E">
        <w:rPr>
          <w:noProof/>
        </w:rPr>
        <w:t>a</w:t>
      </w:r>
      <w:r w:rsidRPr="001B791E">
        <w:rPr>
          <w:noProof/>
        </w:rPr>
        <w:t xml:space="preserve"> de serviciile oferite de institu</w:t>
      </w:r>
      <w:r w:rsidR="00B7208E">
        <w:rPr>
          <w:noProof/>
        </w:rPr>
        <w:t>t</w:t>
      </w:r>
      <w:r w:rsidRPr="001B791E">
        <w:rPr>
          <w:noProof/>
        </w:rPr>
        <w:t xml:space="preserve">ia sau serviciul public de interes local, potrivit regulamentului de organizare </w:t>
      </w:r>
      <w:r w:rsidR="00B7208E">
        <w:rPr>
          <w:noProof/>
        </w:rPr>
        <w:t>s</w:t>
      </w:r>
      <w:r w:rsidRPr="001B791E">
        <w:rPr>
          <w:noProof/>
        </w:rPr>
        <w:t>i func</w:t>
      </w:r>
      <w:r w:rsidR="00B7208E">
        <w:rPr>
          <w:noProof/>
        </w:rPr>
        <w:t>t</w:t>
      </w:r>
      <w:r w:rsidRPr="001B791E">
        <w:rPr>
          <w:noProof/>
        </w:rPr>
        <w:t>ionare al acestora, sau de la cele care sunt obligate, potrivit legii, s</w:t>
      </w:r>
      <w:r w:rsidR="00B7208E">
        <w:rPr>
          <w:noProof/>
        </w:rPr>
        <w:t>a</w:t>
      </w:r>
      <w:r w:rsidRPr="001B791E">
        <w:rPr>
          <w:noProof/>
        </w:rPr>
        <w:t xml:space="preserve"> efectueze presta</w:t>
      </w:r>
      <w:r w:rsidR="00B7208E">
        <w:rPr>
          <w:noProof/>
        </w:rPr>
        <w:t>t</w:t>
      </w:r>
      <w:r w:rsidRPr="001B791E">
        <w:rPr>
          <w:noProof/>
        </w:rPr>
        <w:t>ii ce intr</w:t>
      </w:r>
      <w:r w:rsidR="00B7208E">
        <w:rPr>
          <w:noProof/>
        </w:rPr>
        <w:t>a</w:t>
      </w:r>
      <w:r w:rsidRPr="001B791E">
        <w:rPr>
          <w:noProof/>
        </w:rPr>
        <w:t xml:space="preserve"> </w:t>
      </w:r>
      <w:r w:rsidR="00B7208E">
        <w:rPr>
          <w:noProof/>
        </w:rPr>
        <w:t>i</w:t>
      </w:r>
      <w:r w:rsidRPr="001B791E">
        <w:rPr>
          <w:noProof/>
        </w:rPr>
        <w:t>n sfera de activitate a acestui tip de serviciu.</w:t>
      </w:r>
      <w:r>
        <w:rPr>
          <w:noProof/>
        </w:rPr>
        <w:t>”</w:t>
      </w:r>
    </w:p>
    <w:p w14:paraId="4B2A59C2" w14:textId="7C0C4774" w:rsidR="00FE2A26" w:rsidRPr="00A816BE" w:rsidRDefault="00FE2A26" w:rsidP="00FE2A26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00103D">
        <w:rPr>
          <w:bCs/>
          <w:iCs/>
        </w:rPr>
        <w:t>Conform pct.</w:t>
      </w:r>
      <w:r>
        <w:rPr>
          <w:bCs/>
          <w:iCs/>
        </w:rPr>
        <w:t>161</w:t>
      </w:r>
      <w:r w:rsidRPr="0000103D">
        <w:rPr>
          <w:color w:val="00000A"/>
        </w:rPr>
        <w:t xml:space="preserve"> </w:t>
      </w:r>
      <w:r w:rsidRPr="00A816BE">
        <w:t>din HG nr. 1/2016 pentru aprobarea Normelor Metodologice de aplicare a Legii nr. 227/2015 privind Codul fiscal cu modific</w:t>
      </w:r>
      <w:r w:rsidR="00B7208E">
        <w:t>a</w:t>
      </w:r>
      <w:r w:rsidRPr="00A816BE">
        <w:t xml:space="preserve">rile </w:t>
      </w:r>
      <w:r w:rsidR="00B7208E">
        <w:t>s</w:t>
      </w:r>
      <w:r w:rsidRPr="00A816BE">
        <w:t>i comp</w:t>
      </w:r>
      <w:r>
        <w:t>let</w:t>
      </w:r>
      <w:r w:rsidR="00B7208E">
        <w:t>a</w:t>
      </w:r>
      <w:r>
        <w:t>rile ulterioare – Titlul IX:</w:t>
      </w:r>
    </w:p>
    <w:p w14:paraId="32C246A3" w14:textId="3A87E491" w:rsidR="00FE2A26" w:rsidRPr="0000103D" w:rsidRDefault="00FE2A26" w:rsidP="00FE2A26">
      <w:pPr>
        <w:ind w:firstLine="720"/>
        <w:jc w:val="both"/>
      </w:pPr>
      <w:r>
        <w:rPr>
          <w:iCs/>
        </w:rPr>
        <w:t xml:space="preserve">” </w:t>
      </w:r>
      <w:r w:rsidR="00B7208E">
        <w:rPr>
          <w:iCs/>
        </w:rPr>
        <w:t>I</w:t>
      </w:r>
      <w:r w:rsidRPr="0000103D">
        <w:rPr>
          <w:iCs/>
        </w:rPr>
        <w:t xml:space="preserve">n sensul </w:t>
      </w:r>
      <w:hyperlink w:history="1">
        <w:r w:rsidRPr="0000103D">
          <w:rPr>
            <w:iCs/>
          </w:rPr>
          <w:t>art. 484 din Codul fiscal</w:t>
        </w:r>
      </w:hyperlink>
      <w:r w:rsidRPr="0000103D">
        <w:rPr>
          <w:iCs/>
        </w:rPr>
        <w:t>, se stabilesc urm</w:t>
      </w:r>
      <w:r w:rsidR="00B7208E">
        <w:rPr>
          <w:iCs/>
        </w:rPr>
        <w:t>a</w:t>
      </w:r>
      <w:r w:rsidRPr="0000103D">
        <w:rPr>
          <w:iCs/>
        </w:rPr>
        <w:t>toarele reguli:</w:t>
      </w:r>
    </w:p>
    <w:p w14:paraId="621CA8EA" w14:textId="63E878E1" w:rsidR="00FE2A26" w:rsidRPr="0000103D" w:rsidRDefault="00FE2A26" w:rsidP="00FE2A26">
      <w:pPr>
        <w:ind w:firstLine="720"/>
        <w:jc w:val="both"/>
      </w:pPr>
      <w:r w:rsidRPr="0000103D">
        <w:rPr>
          <w:iCs/>
        </w:rPr>
        <w:t xml:space="preserve">a) </w:t>
      </w:r>
      <w:r w:rsidRPr="0000103D">
        <w:rPr>
          <w:iCs/>
          <w:noProof/>
        </w:rPr>
        <w:t>consiliile locale, consiliile jude</w:t>
      </w:r>
      <w:r w:rsidR="00B7208E">
        <w:rPr>
          <w:iCs/>
          <w:noProof/>
        </w:rPr>
        <w:t>t</w:t>
      </w:r>
      <w:r w:rsidRPr="0000103D">
        <w:rPr>
          <w:iCs/>
          <w:noProof/>
        </w:rPr>
        <w:t xml:space="preserve">ene </w:t>
      </w:r>
      <w:r w:rsidR="00B7208E">
        <w:rPr>
          <w:iCs/>
          <w:noProof/>
        </w:rPr>
        <w:t>s</w:t>
      </w:r>
      <w:r w:rsidRPr="0000103D">
        <w:rPr>
          <w:iCs/>
          <w:noProof/>
        </w:rPr>
        <w:t>i Consiliul General al Municipiului Bucure</w:t>
      </w:r>
      <w:r w:rsidR="00B7208E">
        <w:rPr>
          <w:iCs/>
          <w:noProof/>
        </w:rPr>
        <w:t>s</w:t>
      </w:r>
      <w:r w:rsidRPr="0000103D">
        <w:rPr>
          <w:iCs/>
          <w:noProof/>
        </w:rPr>
        <w:t>ti, dup</w:t>
      </w:r>
      <w:r w:rsidR="00B7208E">
        <w:rPr>
          <w:iCs/>
          <w:noProof/>
        </w:rPr>
        <w:t>a</w:t>
      </w:r>
      <w:r w:rsidRPr="0000103D">
        <w:rPr>
          <w:iCs/>
          <w:noProof/>
        </w:rPr>
        <w:t xml:space="preserve"> caz, prin proceduri aprobate, vor stabili condi</w:t>
      </w:r>
      <w:r w:rsidR="00B7208E">
        <w:rPr>
          <w:iCs/>
          <w:noProof/>
        </w:rPr>
        <w:t>t</w:t>
      </w:r>
      <w:r w:rsidRPr="0000103D">
        <w:rPr>
          <w:iCs/>
          <w:noProof/>
        </w:rPr>
        <w:t xml:space="preserve">iile </w:t>
      </w:r>
      <w:r w:rsidR="00B7208E">
        <w:rPr>
          <w:iCs/>
          <w:noProof/>
        </w:rPr>
        <w:t>s</w:t>
      </w:r>
      <w:r w:rsidRPr="0000103D">
        <w:rPr>
          <w:iCs/>
          <w:noProof/>
        </w:rPr>
        <w:t xml:space="preserve">i sectoarele de activitate </w:t>
      </w:r>
      <w:r w:rsidR="00B7208E">
        <w:rPr>
          <w:iCs/>
          <w:noProof/>
        </w:rPr>
        <w:t>i</w:t>
      </w:r>
      <w:r w:rsidRPr="0000103D">
        <w:rPr>
          <w:iCs/>
          <w:noProof/>
        </w:rPr>
        <w:t xml:space="preserve">n conformitate cu </w:t>
      </w:r>
      <w:hyperlink w:history="1">
        <w:r w:rsidRPr="0000103D">
          <w:rPr>
            <w:iCs/>
            <w:noProof/>
          </w:rPr>
          <w:t>Legea nr. 273/2006</w:t>
        </w:r>
      </w:hyperlink>
      <w:r w:rsidRPr="0000103D">
        <w:rPr>
          <w:iCs/>
          <w:noProof/>
        </w:rPr>
        <w:t xml:space="preserve"> privind finan</w:t>
      </w:r>
      <w:r w:rsidR="00B7208E">
        <w:rPr>
          <w:iCs/>
          <w:noProof/>
        </w:rPr>
        <w:t>t</w:t>
      </w:r>
      <w:r w:rsidRPr="0000103D">
        <w:rPr>
          <w:iCs/>
          <w:noProof/>
        </w:rPr>
        <w:t>ele publice locale, cu modific</w:t>
      </w:r>
      <w:r w:rsidR="00B7208E">
        <w:rPr>
          <w:iCs/>
          <w:noProof/>
        </w:rPr>
        <w:t>a</w:t>
      </w:r>
      <w:r w:rsidRPr="0000103D">
        <w:rPr>
          <w:iCs/>
          <w:noProof/>
        </w:rPr>
        <w:t xml:space="preserve">rile </w:t>
      </w:r>
      <w:r w:rsidR="00B7208E">
        <w:rPr>
          <w:iCs/>
          <w:noProof/>
        </w:rPr>
        <w:t>s</w:t>
      </w:r>
      <w:r w:rsidRPr="0000103D">
        <w:rPr>
          <w:iCs/>
          <w:noProof/>
        </w:rPr>
        <w:t>i complet</w:t>
      </w:r>
      <w:r w:rsidR="00B7208E">
        <w:rPr>
          <w:iCs/>
          <w:noProof/>
        </w:rPr>
        <w:t>a</w:t>
      </w:r>
      <w:r w:rsidRPr="0000103D">
        <w:rPr>
          <w:iCs/>
          <w:noProof/>
        </w:rPr>
        <w:t xml:space="preserve">rile ulterioare, precum </w:t>
      </w:r>
      <w:r w:rsidR="00B7208E">
        <w:rPr>
          <w:iCs/>
          <w:noProof/>
        </w:rPr>
        <w:t>s</w:t>
      </w:r>
      <w:r w:rsidRPr="0000103D">
        <w:rPr>
          <w:iCs/>
          <w:noProof/>
        </w:rPr>
        <w:t xml:space="preserve">i modul de organizare </w:t>
      </w:r>
      <w:r w:rsidR="00B7208E">
        <w:rPr>
          <w:iCs/>
          <w:noProof/>
        </w:rPr>
        <w:t>s</w:t>
      </w:r>
      <w:r w:rsidRPr="0000103D">
        <w:rPr>
          <w:iCs/>
          <w:noProof/>
        </w:rPr>
        <w:t>i func</w:t>
      </w:r>
      <w:r w:rsidR="00B7208E">
        <w:rPr>
          <w:iCs/>
          <w:noProof/>
        </w:rPr>
        <w:t>t</w:t>
      </w:r>
      <w:r w:rsidRPr="0000103D">
        <w:rPr>
          <w:iCs/>
          <w:noProof/>
        </w:rPr>
        <w:t xml:space="preserve">ionare a serviciilor publice pentru care se propun taxele respective </w:t>
      </w:r>
      <w:r w:rsidR="00B7208E">
        <w:rPr>
          <w:iCs/>
          <w:noProof/>
        </w:rPr>
        <w:t>s</w:t>
      </w:r>
      <w:r w:rsidRPr="0000103D">
        <w:rPr>
          <w:iCs/>
          <w:noProof/>
        </w:rPr>
        <w:t>i modalit</w:t>
      </w:r>
      <w:r w:rsidR="00B7208E">
        <w:rPr>
          <w:iCs/>
          <w:noProof/>
        </w:rPr>
        <w:t>at</w:t>
      </w:r>
      <w:r w:rsidRPr="0000103D">
        <w:rPr>
          <w:iCs/>
          <w:noProof/>
        </w:rPr>
        <w:t xml:space="preserve">ile de consultare </w:t>
      </w:r>
      <w:r w:rsidR="00B7208E">
        <w:rPr>
          <w:iCs/>
          <w:noProof/>
        </w:rPr>
        <w:t>s</w:t>
      </w:r>
      <w:r w:rsidRPr="0000103D">
        <w:rPr>
          <w:iCs/>
          <w:noProof/>
        </w:rPr>
        <w:t>i de ob</w:t>
      </w:r>
      <w:r w:rsidR="00B7208E">
        <w:rPr>
          <w:iCs/>
          <w:noProof/>
        </w:rPr>
        <w:t>t</w:t>
      </w:r>
      <w:r w:rsidRPr="0000103D">
        <w:rPr>
          <w:iCs/>
          <w:noProof/>
        </w:rPr>
        <w:t xml:space="preserve">inere a acordului persoanelor fizice </w:t>
      </w:r>
      <w:r w:rsidR="00B7208E">
        <w:rPr>
          <w:iCs/>
          <w:noProof/>
        </w:rPr>
        <w:t>s</w:t>
      </w:r>
      <w:r w:rsidRPr="0000103D">
        <w:rPr>
          <w:iCs/>
          <w:noProof/>
        </w:rPr>
        <w:t>i juridice beneficiare ale serviciilor respective. Hot</w:t>
      </w:r>
      <w:r w:rsidR="00B7208E">
        <w:rPr>
          <w:iCs/>
          <w:noProof/>
        </w:rPr>
        <w:t>a</w:t>
      </w:r>
      <w:r w:rsidRPr="0000103D">
        <w:rPr>
          <w:iCs/>
          <w:noProof/>
        </w:rPr>
        <w:t>r</w:t>
      </w:r>
      <w:r w:rsidR="00B7208E">
        <w:rPr>
          <w:iCs/>
          <w:noProof/>
        </w:rPr>
        <w:t>a</w:t>
      </w:r>
      <w:r w:rsidRPr="0000103D">
        <w:rPr>
          <w:iCs/>
          <w:noProof/>
        </w:rPr>
        <w:t>rile acestora vor fi afi</w:t>
      </w:r>
      <w:r w:rsidR="00B7208E">
        <w:rPr>
          <w:iCs/>
          <w:noProof/>
        </w:rPr>
        <w:t>s</w:t>
      </w:r>
      <w:r w:rsidRPr="0000103D">
        <w:rPr>
          <w:iCs/>
          <w:noProof/>
        </w:rPr>
        <w:t>ate la sediul autorit</w:t>
      </w:r>
      <w:r w:rsidR="00B7208E">
        <w:rPr>
          <w:iCs/>
          <w:noProof/>
        </w:rPr>
        <w:t>at</w:t>
      </w:r>
      <w:r w:rsidRPr="0000103D">
        <w:rPr>
          <w:iCs/>
          <w:noProof/>
        </w:rPr>
        <w:t>ilor administra</w:t>
      </w:r>
      <w:r w:rsidR="00B7208E">
        <w:rPr>
          <w:iCs/>
          <w:noProof/>
        </w:rPr>
        <w:t>t</w:t>
      </w:r>
      <w:r w:rsidRPr="0000103D">
        <w:rPr>
          <w:iCs/>
          <w:noProof/>
        </w:rPr>
        <w:t xml:space="preserve">iei publice locale </w:t>
      </w:r>
      <w:r w:rsidR="00B7208E">
        <w:rPr>
          <w:iCs/>
          <w:noProof/>
        </w:rPr>
        <w:t>s</w:t>
      </w:r>
      <w:r w:rsidRPr="0000103D">
        <w:rPr>
          <w:iCs/>
          <w:noProof/>
        </w:rPr>
        <w:t>i vor fi publicate, potrivit legii;</w:t>
      </w:r>
    </w:p>
    <w:p w14:paraId="008900B6" w14:textId="0323D537" w:rsidR="00FE2A26" w:rsidRPr="0000103D" w:rsidRDefault="00FE2A26" w:rsidP="00FE2A26">
      <w:pPr>
        <w:ind w:firstLine="720"/>
        <w:jc w:val="both"/>
        <w:rPr>
          <w:iCs/>
        </w:rPr>
      </w:pPr>
      <w:r w:rsidRPr="0000103D">
        <w:rPr>
          <w:iCs/>
        </w:rPr>
        <w:t xml:space="preserve">b) </w:t>
      </w:r>
      <w:r w:rsidR="00B7208E">
        <w:rPr>
          <w:iCs/>
          <w:noProof/>
        </w:rPr>
        <w:t>i</w:t>
      </w:r>
      <w:r w:rsidRPr="0000103D">
        <w:rPr>
          <w:iCs/>
          <w:noProof/>
        </w:rPr>
        <w:t>n vederea asigur</w:t>
      </w:r>
      <w:r w:rsidR="00B7208E">
        <w:rPr>
          <w:iCs/>
          <w:noProof/>
        </w:rPr>
        <w:t>a</w:t>
      </w:r>
      <w:r w:rsidRPr="0000103D">
        <w:rPr>
          <w:iCs/>
          <w:noProof/>
        </w:rPr>
        <w:t>rii resurselor financiare pentru promovarea turistic</w:t>
      </w:r>
      <w:r w:rsidR="00B7208E">
        <w:rPr>
          <w:iCs/>
          <w:noProof/>
        </w:rPr>
        <w:t>a</w:t>
      </w:r>
      <w:r w:rsidRPr="0000103D">
        <w:rPr>
          <w:iCs/>
          <w:noProof/>
        </w:rPr>
        <w:t>, consiliile locale, jude</w:t>
      </w:r>
      <w:r w:rsidR="00B7208E">
        <w:rPr>
          <w:iCs/>
          <w:noProof/>
        </w:rPr>
        <w:t>t</w:t>
      </w:r>
      <w:r w:rsidRPr="0000103D">
        <w:rPr>
          <w:iCs/>
          <w:noProof/>
        </w:rPr>
        <w:t xml:space="preserve">ene </w:t>
      </w:r>
      <w:r w:rsidR="00B7208E">
        <w:rPr>
          <w:iCs/>
          <w:noProof/>
        </w:rPr>
        <w:t>s</w:t>
      </w:r>
      <w:r w:rsidRPr="0000103D">
        <w:rPr>
          <w:iCs/>
          <w:noProof/>
        </w:rPr>
        <w:t>i Consiliul General al Municipiului Bucure</w:t>
      </w:r>
      <w:r w:rsidR="00B7208E">
        <w:rPr>
          <w:iCs/>
          <w:noProof/>
        </w:rPr>
        <w:t>s</w:t>
      </w:r>
      <w:r w:rsidRPr="0000103D">
        <w:rPr>
          <w:iCs/>
          <w:noProof/>
        </w:rPr>
        <w:t>ti, dup</w:t>
      </w:r>
      <w:r w:rsidR="00B7208E">
        <w:rPr>
          <w:iCs/>
          <w:noProof/>
        </w:rPr>
        <w:t>a</w:t>
      </w:r>
      <w:r w:rsidRPr="0000103D">
        <w:rPr>
          <w:iCs/>
          <w:noProof/>
        </w:rPr>
        <w:t xml:space="preserve"> caz, pot institui taxe speciale, ca de exemplu: pentru cazarea </w:t>
      </w:r>
      <w:r w:rsidR="00B7208E">
        <w:rPr>
          <w:iCs/>
          <w:noProof/>
        </w:rPr>
        <w:t>i</w:t>
      </w:r>
      <w:r w:rsidRPr="0000103D">
        <w:rPr>
          <w:iCs/>
          <w:noProof/>
        </w:rPr>
        <w:t>n structuri de cazare, de agrement sau pentru alte activit</w:t>
      </w:r>
      <w:r w:rsidR="00B7208E">
        <w:rPr>
          <w:iCs/>
          <w:noProof/>
        </w:rPr>
        <w:t>at</w:t>
      </w:r>
      <w:r w:rsidRPr="0000103D">
        <w:rPr>
          <w:iCs/>
          <w:noProof/>
        </w:rPr>
        <w:t>i turistice, stabilite prin hot</w:t>
      </w:r>
      <w:r w:rsidR="00B7208E">
        <w:rPr>
          <w:iCs/>
          <w:noProof/>
        </w:rPr>
        <w:t>a</w:t>
      </w:r>
      <w:r w:rsidRPr="0000103D">
        <w:rPr>
          <w:iCs/>
          <w:noProof/>
        </w:rPr>
        <w:t>r</w:t>
      </w:r>
      <w:r w:rsidR="00B7208E">
        <w:rPr>
          <w:iCs/>
          <w:noProof/>
        </w:rPr>
        <w:t>a</w:t>
      </w:r>
      <w:r w:rsidRPr="0000103D">
        <w:rPr>
          <w:iCs/>
          <w:noProof/>
        </w:rPr>
        <w:t xml:space="preserve">re a consiliului local, </w:t>
      </w:r>
      <w:r w:rsidR="00B7208E">
        <w:rPr>
          <w:iCs/>
          <w:noProof/>
        </w:rPr>
        <w:t>i</w:t>
      </w:r>
      <w:r w:rsidRPr="0000103D">
        <w:rPr>
          <w:iCs/>
          <w:noProof/>
        </w:rPr>
        <w:t xml:space="preserve">n limitele </w:t>
      </w:r>
      <w:r w:rsidR="00B7208E">
        <w:rPr>
          <w:iCs/>
          <w:noProof/>
        </w:rPr>
        <w:t>s</w:t>
      </w:r>
      <w:r w:rsidRPr="0000103D">
        <w:rPr>
          <w:iCs/>
          <w:noProof/>
        </w:rPr>
        <w:t xml:space="preserve">i </w:t>
      </w:r>
      <w:r w:rsidR="00B7208E">
        <w:rPr>
          <w:iCs/>
          <w:noProof/>
        </w:rPr>
        <w:t>i</w:t>
      </w:r>
      <w:r w:rsidRPr="0000103D">
        <w:rPr>
          <w:iCs/>
          <w:noProof/>
        </w:rPr>
        <w:t>n condi</w:t>
      </w:r>
      <w:r w:rsidR="00B7208E">
        <w:rPr>
          <w:iCs/>
          <w:noProof/>
        </w:rPr>
        <w:t>t</w:t>
      </w:r>
      <w:r w:rsidRPr="0000103D">
        <w:rPr>
          <w:iCs/>
          <w:noProof/>
        </w:rPr>
        <w:t>iile legii;</w:t>
      </w:r>
    </w:p>
    <w:p w14:paraId="22ED0895" w14:textId="0E12D0FB" w:rsidR="00FE2A26" w:rsidRPr="0000103D" w:rsidRDefault="00FE2A26" w:rsidP="00FE2A26">
      <w:pPr>
        <w:ind w:firstLine="720"/>
        <w:jc w:val="both"/>
        <w:rPr>
          <w:iCs/>
          <w:lang w:val="en-US"/>
        </w:rPr>
      </w:pPr>
      <w:r w:rsidRPr="0000103D">
        <w:rPr>
          <w:iCs/>
        </w:rPr>
        <w:lastRenderedPageBreak/>
        <w:t xml:space="preserve">c) </w:t>
      </w:r>
      <w:r w:rsidRPr="0000103D">
        <w:rPr>
          <w:iCs/>
          <w:noProof/>
        </w:rPr>
        <w:t xml:space="preserve">taxele speciale, instituite potrivit prevederilor </w:t>
      </w:r>
      <w:hyperlink w:history="1">
        <w:r w:rsidRPr="0000103D">
          <w:rPr>
            <w:iCs/>
            <w:noProof/>
          </w:rPr>
          <w:t>art. 484 din Codul fiscal</w:t>
        </w:r>
      </w:hyperlink>
      <w:r w:rsidRPr="0000103D">
        <w:rPr>
          <w:iCs/>
          <w:noProof/>
        </w:rPr>
        <w:t xml:space="preserve">, se fac venit la bugetul local, fiind utilizate </w:t>
      </w:r>
      <w:r w:rsidR="00B7208E">
        <w:rPr>
          <w:iCs/>
          <w:noProof/>
        </w:rPr>
        <w:t>i</w:t>
      </w:r>
      <w:r w:rsidRPr="0000103D">
        <w:rPr>
          <w:iCs/>
          <w:noProof/>
        </w:rPr>
        <w:t xml:space="preserve">n scopurile pentru care au fost </w:t>
      </w:r>
      <w:r w:rsidR="00B7208E">
        <w:rPr>
          <w:iCs/>
          <w:noProof/>
        </w:rPr>
        <w:t>i</w:t>
      </w:r>
      <w:r w:rsidRPr="0000103D">
        <w:rPr>
          <w:iCs/>
          <w:noProof/>
        </w:rPr>
        <w:t>nfiin</w:t>
      </w:r>
      <w:r w:rsidR="00B7208E">
        <w:rPr>
          <w:iCs/>
          <w:noProof/>
        </w:rPr>
        <w:t>t</w:t>
      </w:r>
      <w:r w:rsidRPr="0000103D">
        <w:rPr>
          <w:iCs/>
          <w:noProof/>
        </w:rPr>
        <w:t>ate. La nivelul municipiului Bucure</w:t>
      </w:r>
      <w:r w:rsidR="00B7208E">
        <w:rPr>
          <w:iCs/>
          <w:noProof/>
        </w:rPr>
        <w:t>s</w:t>
      </w:r>
      <w:r w:rsidRPr="0000103D">
        <w:rPr>
          <w:iCs/>
          <w:noProof/>
        </w:rPr>
        <w:t>ti se fac venit la bugetul local al sectoarelor, cu excep</w:t>
      </w:r>
      <w:r w:rsidR="00B7208E">
        <w:rPr>
          <w:iCs/>
          <w:noProof/>
        </w:rPr>
        <w:t>t</w:t>
      </w:r>
      <w:r w:rsidRPr="0000103D">
        <w:rPr>
          <w:iCs/>
          <w:noProof/>
        </w:rPr>
        <w:t>ia taxei speciale pentru promovarea turistic</w:t>
      </w:r>
      <w:r w:rsidR="00B7208E">
        <w:rPr>
          <w:iCs/>
          <w:noProof/>
        </w:rPr>
        <w:t>a</w:t>
      </w:r>
      <w:r w:rsidRPr="0000103D">
        <w:rPr>
          <w:iCs/>
          <w:noProof/>
        </w:rPr>
        <w:t xml:space="preserve"> a localit</w:t>
      </w:r>
      <w:r w:rsidR="00B7208E">
        <w:rPr>
          <w:iCs/>
          <w:noProof/>
        </w:rPr>
        <w:t>at</w:t>
      </w:r>
      <w:r w:rsidRPr="0000103D">
        <w:rPr>
          <w:iCs/>
          <w:noProof/>
        </w:rPr>
        <w:t>ii care la nivelul municipiului Bucure</w:t>
      </w:r>
      <w:r w:rsidR="00B7208E">
        <w:rPr>
          <w:iCs/>
          <w:noProof/>
        </w:rPr>
        <w:t>s</w:t>
      </w:r>
      <w:r w:rsidRPr="0000103D">
        <w:rPr>
          <w:iCs/>
          <w:noProof/>
        </w:rPr>
        <w:t>ti se face venit la bugetul local al municipiului Bucure</w:t>
      </w:r>
      <w:r w:rsidR="00B7208E">
        <w:rPr>
          <w:iCs/>
          <w:noProof/>
        </w:rPr>
        <w:t>s</w:t>
      </w:r>
      <w:r w:rsidRPr="0000103D">
        <w:rPr>
          <w:iCs/>
          <w:noProof/>
        </w:rPr>
        <w:t>ti.</w:t>
      </w:r>
      <w:r>
        <w:rPr>
          <w:iCs/>
          <w:noProof/>
        </w:rPr>
        <w:t>”</w:t>
      </w:r>
    </w:p>
    <w:p w14:paraId="7A6EF406" w14:textId="77777777" w:rsidR="00FE2A26" w:rsidRPr="00B40F74" w:rsidRDefault="00FE2A26" w:rsidP="00FE2A26">
      <w:pPr>
        <w:ind w:firstLine="720"/>
        <w:jc w:val="both"/>
      </w:pPr>
      <w:r w:rsidRPr="00B40F74">
        <w:t xml:space="preserve">  </w:t>
      </w:r>
      <w:r w:rsidRPr="00912B66">
        <w:t>Potrivit art.30 din Legea nr.273/2006 privind finantele publice locale:</w:t>
      </w:r>
    </w:p>
    <w:p w14:paraId="0D9482DB" w14:textId="1310172D" w:rsidR="00FE2A26" w:rsidRPr="008A05CD" w:rsidRDefault="00FE2A26" w:rsidP="00FE2A26">
      <w:pPr>
        <w:ind w:firstLine="720"/>
        <w:jc w:val="both"/>
      </w:pPr>
      <w:r>
        <w:t>”</w:t>
      </w:r>
      <w:r w:rsidRPr="008A05CD">
        <w:t>Taxe speciale pentru func</w:t>
      </w:r>
      <w:r w:rsidR="00B7208E">
        <w:t>t</w:t>
      </w:r>
      <w:r w:rsidRPr="008A05CD">
        <w:t>ionarea unor servicii publice locale</w:t>
      </w:r>
    </w:p>
    <w:p w14:paraId="156CC063" w14:textId="196852DE" w:rsidR="00FE2A26" w:rsidRPr="008A05CD" w:rsidRDefault="00FE2A26" w:rsidP="00FE2A26">
      <w:pPr>
        <w:ind w:firstLine="720"/>
        <w:jc w:val="both"/>
      </w:pPr>
      <w:r w:rsidRPr="008A05CD">
        <w:t xml:space="preserve">(1) </w:t>
      </w:r>
      <w:r w:rsidRPr="008A05CD">
        <w:rPr>
          <w:noProof/>
        </w:rPr>
        <w:t>Pentru func</w:t>
      </w:r>
      <w:r w:rsidR="00B7208E">
        <w:rPr>
          <w:noProof/>
        </w:rPr>
        <w:t>t</w:t>
      </w:r>
      <w:r w:rsidRPr="008A05CD">
        <w:rPr>
          <w:noProof/>
        </w:rPr>
        <w:t xml:space="preserve">ionarea unor servicii publice locale, create </w:t>
      </w:r>
      <w:r w:rsidR="00B7208E">
        <w:rPr>
          <w:noProof/>
        </w:rPr>
        <w:t>i</w:t>
      </w:r>
      <w:r w:rsidRPr="008A05CD">
        <w:rPr>
          <w:noProof/>
        </w:rPr>
        <w:t xml:space="preserve">n interesul persoanelor fizice </w:t>
      </w:r>
      <w:r w:rsidR="00B7208E">
        <w:rPr>
          <w:noProof/>
        </w:rPr>
        <w:t>s</w:t>
      </w:r>
      <w:r w:rsidRPr="008A05CD">
        <w:rPr>
          <w:noProof/>
        </w:rPr>
        <w:t>i juridice, consiliile locale, jude</w:t>
      </w:r>
      <w:r w:rsidR="00B7208E">
        <w:rPr>
          <w:noProof/>
        </w:rPr>
        <w:t>t</w:t>
      </w:r>
      <w:r w:rsidRPr="008A05CD">
        <w:rPr>
          <w:noProof/>
        </w:rPr>
        <w:t xml:space="preserve">ene </w:t>
      </w:r>
      <w:r w:rsidR="00B7208E">
        <w:rPr>
          <w:noProof/>
        </w:rPr>
        <w:t>s</w:t>
      </w:r>
      <w:r w:rsidRPr="008A05CD">
        <w:rPr>
          <w:noProof/>
        </w:rPr>
        <w:t>i Consiliul General al Municipiului Bucure</w:t>
      </w:r>
      <w:r w:rsidR="00B7208E">
        <w:rPr>
          <w:noProof/>
        </w:rPr>
        <w:t>s</w:t>
      </w:r>
      <w:r w:rsidRPr="008A05CD">
        <w:rPr>
          <w:noProof/>
        </w:rPr>
        <w:t>ti, dup</w:t>
      </w:r>
      <w:r w:rsidR="00B7208E">
        <w:rPr>
          <w:noProof/>
        </w:rPr>
        <w:t>a</w:t>
      </w:r>
      <w:r w:rsidRPr="008A05CD">
        <w:rPr>
          <w:noProof/>
        </w:rPr>
        <w:t xml:space="preserve"> caz, aprob</w:t>
      </w:r>
      <w:r w:rsidR="00B7208E">
        <w:rPr>
          <w:noProof/>
        </w:rPr>
        <w:t>a</w:t>
      </w:r>
      <w:r w:rsidRPr="008A05CD">
        <w:rPr>
          <w:noProof/>
        </w:rPr>
        <w:t xml:space="preserve"> taxe speciale.</w:t>
      </w:r>
    </w:p>
    <w:p w14:paraId="081D4B9E" w14:textId="1EC0F95A" w:rsidR="00FE2A26" w:rsidRPr="008A05CD" w:rsidRDefault="00FE2A26" w:rsidP="00FE2A26">
      <w:pPr>
        <w:ind w:firstLine="720"/>
        <w:jc w:val="both"/>
      </w:pPr>
      <w:r w:rsidRPr="008A05CD">
        <w:t xml:space="preserve">(2) </w:t>
      </w:r>
      <w:r w:rsidRPr="008A05CD">
        <w:rPr>
          <w:noProof/>
        </w:rPr>
        <w:t>Cuantumul taxelor speciale se stabile</w:t>
      </w:r>
      <w:r w:rsidR="00B7208E">
        <w:rPr>
          <w:noProof/>
        </w:rPr>
        <w:t>s</w:t>
      </w:r>
      <w:r w:rsidRPr="008A05CD">
        <w:rPr>
          <w:noProof/>
        </w:rPr>
        <w:t>te anual, iar veniturile ob</w:t>
      </w:r>
      <w:r w:rsidR="00B7208E">
        <w:rPr>
          <w:noProof/>
        </w:rPr>
        <w:t>t</w:t>
      </w:r>
      <w:r w:rsidRPr="008A05CD">
        <w:rPr>
          <w:noProof/>
        </w:rPr>
        <w:t>inute din acestea se utilizeaz</w:t>
      </w:r>
      <w:r w:rsidR="00B7208E">
        <w:rPr>
          <w:noProof/>
        </w:rPr>
        <w:t>a</w:t>
      </w:r>
      <w:r w:rsidRPr="008A05CD">
        <w:rPr>
          <w:noProof/>
        </w:rPr>
        <w:t xml:space="preserve"> integral pentru acoperirea cheltuielilor efectuate pentru </w:t>
      </w:r>
      <w:r w:rsidR="00B7208E">
        <w:rPr>
          <w:noProof/>
        </w:rPr>
        <w:t>i</w:t>
      </w:r>
      <w:r w:rsidRPr="008A05CD">
        <w:rPr>
          <w:noProof/>
        </w:rPr>
        <w:t>nfiin</w:t>
      </w:r>
      <w:r w:rsidR="00B7208E">
        <w:rPr>
          <w:noProof/>
        </w:rPr>
        <w:t>t</w:t>
      </w:r>
      <w:r w:rsidRPr="008A05CD">
        <w:rPr>
          <w:noProof/>
        </w:rPr>
        <w:t xml:space="preserve">area serviciilor publice de interes local, precum </w:t>
      </w:r>
      <w:r w:rsidR="00B7208E">
        <w:rPr>
          <w:noProof/>
        </w:rPr>
        <w:t>s</w:t>
      </w:r>
      <w:r w:rsidRPr="008A05CD">
        <w:rPr>
          <w:noProof/>
        </w:rPr>
        <w:t>i pentru finan</w:t>
      </w:r>
      <w:r w:rsidR="00B7208E">
        <w:rPr>
          <w:noProof/>
        </w:rPr>
        <w:t>t</w:t>
      </w:r>
      <w:r w:rsidRPr="008A05CD">
        <w:rPr>
          <w:noProof/>
        </w:rPr>
        <w:t xml:space="preserve">area cheltuielilor curente de </w:t>
      </w:r>
      <w:r w:rsidR="00B7208E">
        <w:rPr>
          <w:noProof/>
        </w:rPr>
        <w:t>i</w:t>
      </w:r>
      <w:r w:rsidRPr="008A05CD">
        <w:rPr>
          <w:noProof/>
        </w:rPr>
        <w:t>ntre</w:t>
      </w:r>
      <w:r w:rsidR="00B7208E">
        <w:rPr>
          <w:noProof/>
        </w:rPr>
        <w:t>t</w:t>
      </w:r>
      <w:r w:rsidRPr="008A05CD">
        <w:rPr>
          <w:noProof/>
        </w:rPr>
        <w:t xml:space="preserve">inere </w:t>
      </w:r>
      <w:r w:rsidR="00B7208E">
        <w:rPr>
          <w:noProof/>
        </w:rPr>
        <w:t>s</w:t>
      </w:r>
      <w:r w:rsidRPr="008A05CD">
        <w:rPr>
          <w:noProof/>
        </w:rPr>
        <w:t>i func</w:t>
      </w:r>
      <w:r w:rsidR="00B7208E">
        <w:rPr>
          <w:noProof/>
        </w:rPr>
        <w:t>t</w:t>
      </w:r>
      <w:r w:rsidRPr="008A05CD">
        <w:rPr>
          <w:noProof/>
        </w:rPr>
        <w:t>ionare a acestor servicii.</w:t>
      </w:r>
      <w:r>
        <w:rPr>
          <w:noProof/>
        </w:rPr>
        <w:t xml:space="preserve"> </w:t>
      </w:r>
    </w:p>
    <w:p w14:paraId="66EAA1F8" w14:textId="7AA890BD" w:rsidR="00FE2A26" w:rsidRPr="008A05CD" w:rsidRDefault="00FE2A26" w:rsidP="00FE2A26">
      <w:pPr>
        <w:ind w:firstLine="720"/>
        <w:jc w:val="both"/>
      </w:pPr>
      <w:r w:rsidRPr="008A05CD">
        <w:t xml:space="preserve">(3) </w:t>
      </w:r>
      <w:r w:rsidRPr="008A05CD">
        <w:rPr>
          <w:noProof/>
        </w:rPr>
        <w:t>Prin regulamentul aprobat de autorit</w:t>
      </w:r>
      <w:r w:rsidR="00B7208E">
        <w:rPr>
          <w:noProof/>
        </w:rPr>
        <w:t>at</w:t>
      </w:r>
      <w:r w:rsidRPr="008A05CD">
        <w:rPr>
          <w:noProof/>
        </w:rPr>
        <w:t xml:space="preserve">ile deliberative se vor stabili domeniile de activitate </w:t>
      </w:r>
      <w:r w:rsidR="00B7208E">
        <w:rPr>
          <w:noProof/>
        </w:rPr>
        <w:t>s</w:t>
      </w:r>
      <w:r w:rsidRPr="008A05CD">
        <w:rPr>
          <w:noProof/>
        </w:rPr>
        <w:t>i condi</w:t>
      </w:r>
      <w:r w:rsidR="00B7208E">
        <w:rPr>
          <w:noProof/>
        </w:rPr>
        <w:t>t</w:t>
      </w:r>
      <w:r w:rsidRPr="008A05CD">
        <w:rPr>
          <w:noProof/>
        </w:rPr>
        <w:t xml:space="preserve">iile </w:t>
      </w:r>
      <w:r w:rsidR="00B7208E">
        <w:rPr>
          <w:noProof/>
        </w:rPr>
        <w:t>i</w:t>
      </w:r>
      <w:r w:rsidRPr="008A05CD">
        <w:rPr>
          <w:noProof/>
        </w:rPr>
        <w:t xml:space="preserve">n care se pot institui taxele speciale, modul de organizare </w:t>
      </w:r>
      <w:r w:rsidR="00B7208E">
        <w:rPr>
          <w:noProof/>
        </w:rPr>
        <w:t>s</w:t>
      </w:r>
      <w:r w:rsidRPr="008A05CD">
        <w:rPr>
          <w:noProof/>
        </w:rPr>
        <w:t>i func</w:t>
      </w:r>
      <w:r w:rsidR="00B7208E">
        <w:rPr>
          <w:noProof/>
        </w:rPr>
        <w:t>t</w:t>
      </w:r>
      <w:r w:rsidRPr="008A05CD">
        <w:rPr>
          <w:noProof/>
        </w:rPr>
        <w:t>ionare a serviciilor publice de interes local, pentru care se propun taxele respective.</w:t>
      </w:r>
    </w:p>
    <w:p w14:paraId="5254A26D" w14:textId="6627CA0D" w:rsidR="00FE2A26" w:rsidRPr="008A05CD" w:rsidRDefault="00FE2A26" w:rsidP="00FE2A26">
      <w:pPr>
        <w:ind w:firstLine="720"/>
        <w:jc w:val="both"/>
      </w:pPr>
      <w:r w:rsidRPr="008A05CD">
        <w:t xml:space="preserve">(4) </w:t>
      </w:r>
      <w:r w:rsidRPr="008A05CD">
        <w:rPr>
          <w:noProof/>
        </w:rPr>
        <w:t>Hot</w:t>
      </w:r>
      <w:r w:rsidR="00B7208E">
        <w:rPr>
          <w:noProof/>
        </w:rPr>
        <w:t>a</w:t>
      </w:r>
      <w:r w:rsidRPr="008A05CD">
        <w:rPr>
          <w:noProof/>
        </w:rPr>
        <w:t>r</w:t>
      </w:r>
      <w:r w:rsidR="00B7208E">
        <w:rPr>
          <w:noProof/>
        </w:rPr>
        <w:t>a</w:t>
      </w:r>
      <w:r w:rsidRPr="008A05CD">
        <w:rPr>
          <w:noProof/>
        </w:rPr>
        <w:t>rile luate de autorit</w:t>
      </w:r>
      <w:r w:rsidR="00B7208E">
        <w:rPr>
          <w:noProof/>
        </w:rPr>
        <w:t>at</w:t>
      </w:r>
      <w:r w:rsidRPr="008A05CD">
        <w:rPr>
          <w:noProof/>
        </w:rPr>
        <w:t xml:space="preserve">ile deliberative, </w:t>
      </w:r>
      <w:r w:rsidR="00B7208E">
        <w:rPr>
          <w:noProof/>
        </w:rPr>
        <w:t>i</w:t>
      </w:r>
      <w:r w:rsidRPr="008A05CD">
        <w:rPr>
          <w:noProof/>
        </w:rPr>
        <w:t>n leg</w:t>
      </w:r>
      <w:r w:rsidR="00B7208E">
        <w:rPr>
          <w:noProof/>
        </w:rPr>
        <w:t>a</w:t>
      </w:r>
      <w:r w:rsidRPr="008A05CD">
        <w:rPr>
          <w:noProof/>
        </w:rPr>
        <w:t>tur</w:t>
      </w:r>
      <w:r w:rsidR="00B7208E">
        <w:rPr>
          <w:noProof/>
        </w:rPr>
        <w:t>a</w:t>
      </w:r>
      <w:r w:rsidRPr="008A05CD">
        <w:rPr>
          <w:noProof/>
        </w:rPr>
        <w:t xml:space="preserve"> cu perceperea taxelor speciale de la persoanele fizice </w:t>
      </w:r>
      <w:r w:rsidR="00B7208E">
        <w:rPr>
          <w:noProof/>
        </w:rPr>
        <w:t>s</w:t>
      </w:r>
      <w:r w:rsidRPr="008A05CD">
        <w:rPr>
          <w:noProof/>
        </w:rPr>
        <w:t>i juridice pl</w:t>
      </w:r>
      <w:r w:rsidR="00B7208E">
        <w:rPr>
          <w:noProof/>
        </w:rPr>
        <w:t>a</w:t>
      </w:r>
      <w:r w:rsidRPr="008A05CD">
        <w:rPr>
          <w:noProof/>
        </w:rPr>
        <w:t>titoare, vor fi afi</w:t>
      </w:r>
      <w:r w:rsidR="00B7208E">
        <w:rPr>
          <w:noProof/>
        </w:rPr>
        <w:t>s</w:t>
      </w:r>
      <w:r w:rsidRPr="008A05CD">
        <w:rPr>
          <w:noProof/>
        </w:rPr>
        <w:t xml:space="preserve">ate la sediul acestora </w:t>
      </w:r>
      <w:r w:rsidR="00B7208E">
        <w:rPr>
          <w:noProof/>
        </w:rPr>
        <w:t>s</w:t>
      </w:r>
      <w:r w:rsidRPr="008A05CD">
        <w:rPr>
          <w:noProof/>
        </w:rPr>
        <w:t xml:space="preserve">i publicate pe pagina de internet sau </w:t>
      </w:r>
      <w:r w:rsidR="00B7208E">
        <w:rPr>
          <w:noProof/>
        </w:rPr>
        <w:t>i</w:t>
      </w:r>
      <w:r w:rsidRPr="008A05CD">
        <w:rPr>
          <w:noProof/>
        </w:rPr>
        <w:t>n presa.</w:t>
      </w:r>
    </w:p>
    <w:p w14:paraId="13E808B1" w14:textId="4D5C30AC" w:rsidR="00FE2A26" w:rsidRPr="008A05CD" w:rsidRDefault="00FE2A26" w:rsidP="00FE2A26">
      <w:pPr>
        <w:ind w:firstLine="720"/>
        <w:jc w:val="both"/>
      </w:pPr>
      <w:r w:rsidRPr="008A05CD">
        <w:t xml:space="preserve">(5) </w:t>
      </w:r>
      <w:r w:rsidR="00B7208E">
        <w:rPr>
          <w:noProof/>
        </w:rPr>
        <w:t>I</w:t>
      </w:r>
      <w:r w:rsidRPr="008A05CD">
        <w:rPr>
          <w:noProof/>
        </w:rPr>
        <w:t>mpotriva acestor hot</w:t>
      </w:r>
      <w:r w:rsidR="00B7208E">
        <w:rPr>
          <w:noProof/>
        </w:rPr>
        <w:t>a</w:t>
      </w:r>
      <w:r w:rsidRPr="008A05CD">
        <w:rPr>
          <w:noProof/>
        </w:rPr>
        <w:t>r</w:t>
      </w:r>
      <w:r w:rsidR="00B7208E">
        <w:rPr>
          <w:noProof/>
        </w:rPr>
        <w:t>a</w:t>
      </w:r>
      <w:r w:rsidRPr="008A05CD">
        <w:rPr>
          <w:noProof/>
        </w:rPr>
        <w:t>ri persoanele interesate pot face contesta</w:t>
      </w:r>
      <w:r w:rsidR="00B7208E">
        <w:rPr>
          <w:noProof/>
        </w:rPr>
        <w:t>t</w:t>
      </w:r>
      <w:r w:rsidRPr="008A05CD">
        <w:rPr>
          <w:noProof/>
        </w:rPr>
        <w:t xml:space="preserve">ie </w:t>
      </w:r>
      <w:r w:rsidR="00B7208E">
        <w:rPr>
          <w:noProof/>
        </w:rPr>
        <w:t>i</w:t>
      </w:r>
      <w:r w:rsidRPr="008A05CD">
        <w:rPr>
          <w:noProof/>
        </w:rPr>
        <w:t>n termen de 15 zile de la afi</w:t>
      </w:r>
      <w:r w:rsidR="00B7208E">
        <w:rPr>
          <w:noProof/>
        </w:rPr>
        <w:t>s</w:t>
      </w:r>
      <w:r w:rsidRPr="008A05CD">
        <w:rPr>
          <w:noProof/>
        </w:rPr>
        <w:t>area sau publicarea acestora. Dup</w:t>
      </w:r>
      <w:r w:rsidR="00B7208E">
        <w:rPr>
          <w:noProof/>
        </w:rPr>
        <w:t>a</w:t>
      </w:r>
      <w:r w:rsidRPr="008A05CD">
        <w:rPr>
          <w:noProof/>
        </w:rPr>
        <w:t xml:space="preserve"> expirarea acestui termen, autoritatea deliberativ</w:t>
      </w:r>
      <w:r w:rsidR="00B7208E">
        <w:rPr>
          <w:noProof/>
        </w:rPr>
        <w:t>a</w:t>
      </w:r>
      <w:r w:rsidRPr="008A05CD">
        <w:rPr>
          <w:noProof/>
        </w:rPr>
        <w:t xml:space="preserve"> care a adoptat hot</w:t>
      </w:r>
      <w:r w:rsidR="00B7208E">
        <w:rPr>
          <w:noProof/>
        </w:rPr>
        <w:t>a</w:t>
      </w:r>
      <w:r w:rsidRPr="008A05CD">
        <w:rPr>
          <w:noProof/>
        </w:rPr>
        <w:t>r</w:t>
      </w:r>
      <w:r w:rsidR="00B7208E">
        <w:rPr>
          <w:noProof/>
        </w:rPr>
        <w:t>a</w:t>
      </w:r>
      <w:r w:rsidRPr="008A05CD">
        <w:rPr>
          <w:noProof/>
        </w:rPr>
        <w:t xml:space="preserve">rea se </w:t>
      </w:r>
      <w:r w:rsidR="00B7208E">
        <w:rPr>
          <w:noProof/>
        </w:rPr>
        <w:t>i</w:t>
      </w:r>
      <w:r w:rsidRPr="008A05CD">
        <w:rPr>
          <w:noProof/>
        </w:rPr>
        <w:t>ntrune</w:t>
      </w:r>
      <w:r w:rsidR="00B7208E">
        <w:rPr>
          <w:noProof/>
        </w:rPr>
        <w:t>s</w:t>
      </w:r>
      <w:r w:rsidRPr="008A05CD">
        <w:rPr>
          <w:noProof/>
        </w:rPr>
        <w:t xml:space="preserve">te </w:t>
      </w:r>
      <w:r w:rsidR="00B7208E">
        <w:rPr>
          <w:noProof/>
        </w:rPr>
        <w:t>s</w:t>
      </w:r>
      <w:r w:rsidRPr="008A05CD">
        <w:rPr>
          <w:noProof/>
        </w:rPr>
        <w:t>i delibereaz</w:t>
      </w:r>
      <w:r w:rsidR="00B7208E">
        <w:rPr>
          <w:noProof/>
        </w:rPr>
        <w:t>a</w:t>
      </w:r>
      <w:r w:rsidRPr="008A05CD">
        <w:rPr>
          <w:noProof/>
        </w:rPr>
        <w:t xml:space="preserve"> asupra contesta</w:t>
      </w:r>
      <w:r w:rsidR="00B7208E">
        <w:rPr>
          <w:noProof/>
        </w:rPr>
        <w:t>t</w:t>
      </w:r>
      <w:r w:rsidRPr="008A05CD">
        <w:rPr>
          <w:noProof/>
        </w:rPr>
        <w:t>iilor primite.</w:t>
      </w:r>
    </w:p>
    <w:p w14:paraId="47A220A7" w14:textId="762AF5FD" w:rsidR="00FE2A26" w:rsidRPr="0000103D" w:rsidRDefault="00FE2A26" w:rsidP="00FE2A26">
      <w:pPr>
        <w:ind w:firstLine="720"/>
        <w:jc w:val="both"/>
        <w:rPr>
          <w:noProof/>
        </w:rPr>
      </w:pPr>
      <w:r w:rsidRPr="0000103D">
        <w:t xml:space="preserve">(6) </w:t>
      </w:r>
      <w:r w:rsidRPr="0000103D">
        <w:rPr>
          <w:noProof/>
        </w:rPr>
        <w:t xml:space="preserve">Taxele speciale se fac venit la bugetul local </w:t>
      </w:r>
      <w:r w:rsidR="00B7208E">
        <w:rPr>
          <w:noProof/>
        </w:rPr>
        <w:t>s</w:t>
      </w:r>
      <w:r w:rsidRPr="0000103D">
        <w:rPr>
          <w:noProof/>
        </w:rPr>
        <w:t xml:space="preserve">i se </w:t>
      </w:r>
      <w:r w:rsidR="00B7208E">
        <w:rPr>
          <w:noProof/>
        </w:rPr>
        <w:t>i</w:t>
      </w:r>
      <w:r w:rsidRPr="0000103D">
        <w:rPr>
          <w:noProof/>
        </w:rPr>
        <w:t>ncaseaz</w:t>
      </w:r>
      <w:r w:rsidR="00B7208E">
        <w:rPr>
          <w:noProof/>
        </w:rPr>
        <w:t>a</w:t>
      </w:r>
      <w:r w:rsidRPr="0000103D">
        <w:rPr>
          <w:noProof/>
        </w:rPr>
        <w:t xml:space="preserve"> numai de la persoanele fizice </w:t>
      </w:r>
      <w:r w:rsidR="00B7208E">
        <w:rPr>
          <w:noProof/>
        </w:rPr>
        <w:t>s</w:t>
      </w:r>
      <w:r w:rsidRPr="0000103D">
        <w:rPr>
          <w:noProof/>
        </w:rPr>
        <w:t>i juridice care beneficiaz</w:t>
      </w:r>
      <w:r w:rsidR="00B7208E">
        <w:rPr>
          <w:noProof/>
        </w:rPr>
        <w:t>a</w:t>
      </w:r>
      <w:r w:rsidRPr="0000103D">
        <w:rPr>
          <w:noProof/>
        </w:rPr>
        <w:t xml:space="preserve"> de serviciile publice locale pentru care s-au instituit taxele respective.</w:t>
      </w:r>
      <w:r>
        <w:rPr>
          <w:noProof/>
        </w:rPr>
        <w:t>”</w:t>
      </w:r>
    </w:p>
    <w:p w14:paraId="762D723F" w14:textId="620AE151" w:rsidR="00E93005" w:rsidRPr="00B76B15" w:rsidRDefault="00E93005" w:rsidP="00E93005">
      <w:pPr>
        <w:spacing w:after="39" w:line="228" w:lineRule="auto"/>
        <w:ind w:right="-1" w:firstLine="851"/>
        <w:jc w:val="both"/>
      </w:pPr>
      <w:r w:rsidRPr="00B76B15">
        <w:t xml:space="preserve">Raportat la aceste prevederi legale, </w:t>
      </w:r>
      <w:r w:rsidRPr="00B76B15">
        <w:rPr>
          <w:noProof/>
        </w:rPr>
        <w:t xml:space="preserve">Consiliul Local al Municipiului Timisoara poate adopta taxe speciale </w:t>
      </w:r>
      <w:r w:rsidRPr="00B76B15">
        <w:t xml:space="preserve"> pentru </w:t>
      </w:r>
      <w:r w:rsidRPr="00B76B15">
        <w:rPr>
          <w:noProof/>
        </w:rPr>
        <w:t>functionarea unor servicii publice locale create in interesul persoanelor fizice si juridice, precum si pentru promovarea turistica a localitatii, domeniile de activitate si conditiile in care se pot institui taxele speciale</w:t>
      </w:r>
      <w:r w:rsidRPr="00B76B15">
        <w:t xml:space="preserve"> fiind </w:t>
      </w:r>
      <w:r w:rsidRPr="00B76B15">
        <w:rPr>
          <w:noProof/>
        </w:rPr>
        <w:t>stabilite</w:t>
      </w:r>
      <w:r w:rsidRPr="00B76B15">
        <w:t xml:space="preserve"> prin regulament aprobat prin hotarare a consiliului local. </w:t>
      </w:r>
    </w:p>
    <w:p w14:paraId="129F916D" w14:textId="44B9C6B9" w:rsidR="001B498D" w:rsidRPr="00B76B15" w:rsidRDefault="0058134F" w:rsidP="003E4B76">
      <w:pPr>
        <w:spacing w:after="39" w:line="228" w:lineRule="auto"/>
        <w:ind w:right="-1" w:firstLine="851"/>
        <w:jc w:val="both"/>
      </w:pPr>
      <w:r w:rsidRPr="00B76B15">
        <w:t xml:space="preserve">Regulamentul </w:t>
      </w:r>
      <w:r w:rsidRPr="00B76B15">
        <w:rPr>
          <w:bCs/>
        </w:rPr>
        <w:t>de stabilire a procedurii de adoptare a taxelor speciale si a domeniilor in care acestea se pot institui</w:t>
      </w:r>
      <w:r w:rsidRPr="00B76B15">
        <w:t xml:space="preserve"> – anexa la proiectul de hotarare,</w:t>
      </w:r>
      <w:r w:rsidR="003E4B76" w:rsidRPr="00B76B15">
        <w:t xml:space="preserve"> reglementeaza cadrul general cu privire la modul de instituire a taxelor speciale, </w:t>
      </w:r>
      <w:r w:rsidR="00D7770D" w:rsidRPr="00B76B15">
        <w:t>fiind prevazute</w:t>
      </w:r>
      <w:r w:rsidR="003E4B76" w:rsidRPr="00B76B15">
        <w:t xml:space="preserve"> </w:t>
      </w:r>
      <w:r w:rsidR="00D7770D" w:rsidRPr="00B76B15">
        <w:t xml:space="preserve">atat </w:t>
      </w:r>
      <w:r w:rsidR="003E4B76" w:rsidRPr="00B76B15">
        <w:t>domeniile de activitate</w:t>
      </w:r>
      <w:r w:rsidR="00D7770D" w:rsidRPr="00B76B15">
        <w:t xml:space="preserve"> cat</w:t>
      </w:r>
      <w:r w:rsidR="003E4B76" w:rsidRPr="00B76B15">
        <w:t xml:space="preserve"> </w:t>
      </w:r>
      <w:r w:rsidR="00D7770D" w:rsidRPr="00B76B15">
        <w:t xml:space="preserve">si conditiile </w:t>
      </w:r>
      <w:r w:rsidR="003E4B76" w:rsidRPr="00B76B15">
        <w:t>in care acestea se pot institui</w:t>
      </w:r>
      <w:r w:rsidR="00D7770D" w:rsidRPr="00B76B15">
        <w:t>.</w:t>
      </w:r>
    </w:p>
    <w:p w14:paraId="26099069" w14:textId="77777777" w:rsidR="00D7770D" w:rsidRDefault="00D7770D" w:rsidP="003E4B76">
      <w:pPr>
        <w:spacing w:after="39" w:line="228" w:lineRule="auto"/>
        <w:ind w:right="-1" w:firstLine="851"/>
        <w:jc w:val="both"/>
      </w:pPr>
    </w:p>
    <w:p w14:paraId="0E9AC2E4" w14:textId="77777777" w:rsidR="007D1A89" w:rsidRDefault="00CD741C">
      <w:pPr>
        <w:pStyle w:val="ListParagraph"/>
        <w:tabs>
          <w:tab w:val="decimal" w:pos="360"/>
          <w:tab w:val="decimal" w:pos="432"/>
        </w:tabs>
        <w:ind w:left="0"/>
        <w:jc w:val="both"/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="009D26D2">
        <w:rPr>
          <w:b/>
          <w:color w:val="000000"/>
        </w:rPr>
        <w:t>III</w:t>
      </w:r>
      <w:r>
        <w:rPr>
          <w:b/>
          <w:color w:val="000000"/>
        </w:rPr>
        <w:t>.</w:t>
      </w:r>
      <w:r>
        <w:rPr>
          <w:color w:val="000000"/>
        </w:rPr>
        <w:t xml:space="preserve"> </w:t>
      </w:r>
      <w:r w:rsidR="009D26D2">
        <w:rPr>
          <w:b/>
          <w:color w:val="000000"/>
          <w:u w:val="single"/>
        </w:rPr>
        <w:t>I</w:t>
      </w:r>
      <w:r>
        <w:rPr>
          <w:b/>
          <w:color w:val="000000"/>
          <w:u w:val="single"/>
        </w:rPr>
        <w:t>n concluz</w:t>
      </w:r>
      <w:r w:rsidR="009D26D2">
        <w:rPr>
          <w:b/>
          <w:color w:val="000000"/>
          <w:u w:val="single"/>
        </w:rPr>
        <w:t>i</w:t>
      </w:r>
      <w:r>
        <w:rPr>
          <w:b/>
          <w:color w:val="000000"/>
          <w:u w:val="single"/>
        </w:rPr>
        <w:t>e:</w:t>
      </w:r>
    </w:p>
    <w:p w14:paraId="62335275" w14:textId="7950F54D" w:rsidR="007D1A89" w:rsidRDefault="00CD741C">
      <w:pPr>
        <w:pStyle w:val="ListParagraph"/>
        <w:tabs>
          <w:tab w:val="decimal" w:pos="360"/>
          <w:tab w:val="decimal" w:pos="432"/>
        </w:tabs>
        <w:ind w:left="0"/>
        <w:jc w:val="both"/>
      </w:pPr>
      <w:r>
        <w:tab/>
      </w:r>
      <w:r>
        <w:tab/>
      </w:r>
      <w:r>
        <w:tab/>
        <w:t>Raportat la aspectele de ma</w:t>
      </w:r>
      <w:r w:rsidR="009D26D2">
        <w:t>i</w:t>
      </w:r>
      <w:r>
        <w:t xml:space="preserve"> sus, constat ca propuner</w:t>
      </w:r>
      <w:r w:rsidR="009D26D2">
        <w:t>i</w:t>
      </w:r>
      <w:r>
        <w:t>le v</w:t>
      </w:r>
      <w:r w:rsidR="009D26D2">
        <w:t>i</w:t>
      </w:r>
      <w:r>
        <w:t xml:space="preserve">zand </w:t>
      </w:r>
      <w:r w:rsidR="00FE2A26">
        <w:rPr>
          <w:noProof/>
        </w:rPr>
        <w:t>s</w:t>
      </w:r>
      <w:r w:rsidR="00FE2A26" w:rsidRPr="008A05CD">
        <w:rPr>
          <w:noProof/>
        </w:rPr>
        <w:t>tabili</w:t>
      </w:r>
      <w:r w:rsidR="00FE2A26">
        <w:rPr>
          <w:noProof/>
        </w:rPr>
        <w:t>rea</w:t>
      </w:r>
      <w:r w:rsidR="00FE2A26" w:rsidRPr="008A05CD">
        <w:rPr>
          <w:noProof/>
        </w:rPr>
        <w:t xml:space="preserve"> domeniil</w:t>
      </w:r>
      <w:r w:rsidR="00FE2A26">
        <w:rPr>
          <w:noProof/>
        </w:rPr>
        <w:t>or</w:t>
      </w:r>
      <w:r w:rsidR="00FE2A26" w:rsidRPr="008A05CD">
        <w:rPr>
          <w:noProof/>
        </w:rPr>
        <w:t xml:space="preserve"> de activitate </w:t>
      </w:r>
      <w:r w:rsidR="00B7208E">
        <w:rPr>
          <w:noProof/>
        </w:rPr>
        <w:t>s</w:t>
      </w:r>
      <w:r w:rsidR="00FE2A26" w:rsidRPr="008A05CD">
        <w:rPr>
          <w:noProof/>
        </w:rPr>
        <w:t>i condi</w:t>
      </w:r>
      <w:r w:rsidR="00B7208E">
        <w:rPr>
          <w:noProof/>
        </w:rPr>
        <w:t>t</w:t>
      </w:r>
      <w:r w:rsidR="00FE2A26" w:rsidRPr="008A05CD">
        <w:rPr>
          <w:noProof/>
        </w:rPr>
        <w:t xml:space="preserve">iile </w:t>
      </w:r>
      <w:r w:rsidR="00B7208E">
        <w:rPr>
          <w:noProof/>
        </w:rPr>
        <w:t>i</w:t>
      </w:r>
      <w:r w:rsidR="00FE2A26" w:rsidRPr="008A05CD">
        <w:rPr>
          <w:noProof/>
        </w:rPr>
        <w:t>n care se pot institui taxele speciale</w:t>
      </w:r>
      <w:r w:rsidR="00FE2A26">
        <w:rPr>
          <w:noProof/>
        </w:rPr>
        <w:t>,</w:t>
      </w:r>
      <w:r>
        <w:t xml:space="preserve"> prevazute </w:t>
      </w:r>
      <w:r w:rsidR="009D26D2">
        <w:t>i</w:t>
      </w:r>
      <w:r>
        <w:t>n Pro</w:t>
      </w:r>
      <w:r w:rsidR="009D26D2">
        <w:t>i</w:t>
      </w:r>
      <w:r>
        <w:t xml:space="preserve">ectul de hotarare </w:t>
      </w:r>
      <w:r w:rsidR="00FE2A26">
        <w:rPr>
          <w:rStyle w:val="Bodytext"/>
          <w:lang w:eastAsia="ro-RO"/>
        </w:rPr>
        <w:t xml:space="preserve">privind </w:t>
      </w:r>
      <w:r w:rsidR="00FE2A26" w:rsidRPr="00FE2A26">
        <w:rPr>
          <w:bCs/>
          <w:color w:val="000000"/>
        </w:rPr>
        <w:t>aprobarea Regulamentului de stabilire a procedurii de adoptare a taxelor speciale si a domeniilor in care acestea se pot institui</w:t>
      </w:r>
      <w:r w:rsidR="00FE2A26">
        <w:rPr>
          <w:bCs/>
          <w:color w:val="000000"/>
        </w:rPr>
        <w:t xml:space="preserve">, </w:t>
      </w:r>
      <w:r>
        <w:t xml:space="preserve"> cu anex</w:t>
      </w:r>
      <w:r w:rsidR="00FE2A26">
        <w:t xml:space="preserve">a </w:t>
      </w:r>
      <w:r>
        <w:t>aferent</w:t>
      </w:r>
      <w:r w:rsidR="00FE2A26">
        <w:t>a</w:t>
      </w:r>
      <w:r>
        <w:t xml:space="preserve">, se </w:t>
      </w:r>
      <w:r w:rsidR="009D26D2">
        <w:t>i</w:t>
      </w:r>
      <w:r>
        <w:t xml:space="preserve">ncadreaza </w:t>
      </w:r>
      <w:r w:rsidR="009D26D2">
        <w:t>i</w:t>
      </w:r>
      <w:r>
        <w:t>n preveder</w:t>
      </w:r>
      <w:r w:rsidR="009D26D2">
        <w:t>i</w:t>
      </w:r>
      <w:r>
        <w:t>le</w:t>
      </w:r>
      <w:r>
        <w:rPr>
          <w:color w:val="000000"/>
          <w:lang w:eastAsia="ro-RO"/>
        </w:rPr>
        <w:t xml:space="preserve"> </w:t>
      </w:r>
      <w:r>
        <w:rPr>
          <w:color w:val="000000"/>
          <w:lang w:val="en-US" w:eastAsia="ro-RO"/>
        </w:rPr>
        <w:t>Leg</w:t>
      </w:r>
      <w:r w:rsidR="009D26D2">
        <w:rPr>
          <w:color w:val="000000"/>
          <w:lang w:val="en-US" w:eastAsia="ro-RO"/>
        </w:rPr>
        <w:t>ii</w:t>
      </w:r>
      <w:r>
        <w:rPr>
          <w:color w:val="000000"/>
          <w:lang w:val="en-US" w:eastAsia="ro-RO"/>
        </w:rPr>
        <w:t xml:space="preserve"> nr. 227/2015</w:t>
      </w:r>
      <w:r>
        <w:rPr>
          <w:b/>
          <w:bCs/>
          <w:color w:val="000000"/>
          <w:lang w:val="en-US" w:eastAsia="ro-RO"/>
        </w:rPr>
        <w:t xml:space="preserve"> </w:t>
      </w:r>
      <w:r>
        <w:rPr>
          <w:color w:val="000000"/>
          <w:lang w:val="en-US" w:eastAsia="ro-RO"/>
        </w:rPr>
        <w:t>pr</w:t>
      </w:r>
      <w:r w:rsidR="009D26D2">
        <w:rPr>
          <w:color w:val="000000"/>
          <w:lang w:val="en-US" w:eastAsia="ro-RO"/>
        </w:rPr>
        <w:t>i</w:t>
      </w:r>
      <w:r>
        <w:rPr>
          <w:color w:val="000000"/>
          <w:lang w:val="en-US" w:eastAsia="ro-RO"/>
        </w:rPr>
        <w:t>v</w:t>
      </w:r>
      <w:r w:rsidR="009D26D2">
        <w:rPr>
          <w:color w:val="000000"/>
          <w:lang w:val="en-US" w:eastAsia="ro-RO"/>
        </w:rPr>
        <w:t>i</w:t>
      </w:r>
      <w:r>
        <w:rPr>
          <w:color w:val="000000"/>
          <w:lang w:val="en-US" w:eastAsia="ro-RO"/>
        </w:rPr>
        <w:t>nd Codul F</w:t>
      </w:r>
      <w:r w:rsidR="009D26D2">
        <w:rPr>
          <w:color w:val="000000"/>
          <w:lang w:val="en-US" w:eastAsia="ro-RO"/>
        </w:rPr>
        <w:t>i</w:t>
      </w:r>
      <w:r>
        <w:rPr>
          <w:color w:val="000000"/>
          <w:lang w:val="en-US" w:eastAsia="ro-RO"/>
        </w:rPr>
        <w:t>scal</w:t>
      </w:r>
      <w:r w:rsidR="00FB5174">
        <w:rPr>
          <w:color w:val="000000"/>
          <w:lang w:val="en-US" w:eastAsia="ro-RO"/>
        </w:rPr>
        <w:t>,</w:t>
      </w:r>
      <w:r>
        <w:rPr>
          <w:color w:val="000000"/>
          <w:lang w:val="en-US" w:eastAsia="ro-RO"/>
        </w:rPr>
        <w:t xml:space="preserve"> actual</w:t>
      </w:r>
      <w:r w:rsidR="009D26D2">
        <w:rPr>
          <w:color w:val="000000"/>
          <w:lang w:val="en-US" w:eastAsia="ro-RO"/>
        </w:rPr>
        <w:t>i</w:t>
      </w:r>
      <w:r>
        <w:rPr>
          <w:color w:val="000000"/>
          <w:lang w:val="en-US" w:eastAsia="ro-RO"/>
        </w:rPr>
        <w:t>zat</w:t>
      </w:r>
      <w:r w:rsidR="0042065E">
        <w:rPr>
          <w:color w:val="000000"/>
          <w:lang w:val="en-US" w:eastAsia="ro-RO"/>
        </w:rPr>
        <w:t>a</w:t>
      </w:r>
      <w:r w:rsidR="00FB5174">
        <w:rPr>
          <w:color w:val="000000"/>
          <w:lang w:val="en-US" w:eastAsia="ro-RO"/>
        </w:rPr>
        <w:t>,</w:t>
      </w:r>
      <w:r w:rsidR="00F16012">
        <w:rPr>
          <w:color w:val="000000"/>
          <w:lang w:val="en-US" w:eastAsia="ro-RO"/>
        </w:rPr>
        <w:t xml:space="preserve"> </w:t>
      </w:r>
      <w:r>
        <w:rPr>
          <w:color w:val="000000"/>
          <w:lang w:eastAsia="ro-RO"/>
        </w:rPr>
        <w:t>s</w:t>
      </w:r>
      <w:r w:rsidR="009D26D2">
        <w:rPr>
          <w:color w:val="000000"/>
          <w:lang w:eastAsia="ro-RO"/>
        </w:rPr>
        <w:t>i</w:t>
      </w:r>
      <w:r>
        <w:rPr>
          <w:color w:val="000000"/>
          <w:lang w:eastAsia="ro-RO"/>
        </w:rPr>
        <w:t xml:space="preserve"> ale</w:t>
      </w:r>
      <w:r>
        <w:rPr>
          <w:lang w:eastAsia="ro-RO"/>
        </w:rPr>
        <w:t xml:space="preserve"> HG nr.1/2016</w:t>
      </w:r>
      <w:r>
        <w:rPr>
          <w:i/>
          <w:lang w:eastAsia="ro-RO"/>
        </w:rPr>
        <w:t xml:space="preserve"> </w:t>
      </w:r>
      <w:r>
        <w:rPr>
          <w:rStyle w:val="HTMLCite"/>
          <w:bCs/>
          <w:i w:val="0"/>
          <w:color w:val="000000"/>
        </w:rPr>
        <w:t>pentru aprobarea Normelor metodolog</w:t>
      </w:r>
      <w:r w:rsidR="009D26D2">
        <w:rPr>
          <w:rStyle w:val="HTMLCite"/>
          <w:bCs/>
          <w:i w:val="0"/>
          <w:color w:val="000000"/>
        </w:rPr>
        <w:t>i</w:t>
      </w:r>
      <w:r>
        <w:rPr>
          <w:rStyle w:val="HTMLCite"/>
          <w:bCs/>
          <w:i w:val="0"/>
          <w:color w:val="000000"/>
        </w:rPr>
        <w:t>ce de apl</w:t>
      </w:r>
      <w:r w:rsidR="009D26D2">
        <w:rPr>
          <w:rStyle w:val="HTMLCite"/>
          <w:bCs/>
          <w:i w:val="0"/>
          <w:color w:val="000000"/>
        </w:rPr>
        <w:t>i</w:t>
      </w:r>
      <w:r>
        <w:rPr>
          <w:rStyle w:val="HTMLCite"/>
          <w:bCs/>
          <w:i w:val="0"/>
          <w:color w:val="000000"/>
        </w:rPr>
        <w:t>care a</w:t>
      </w:r>
      <w:r>
        <w:rPr>
          <w:rStyle w:val="HTMLCite"/>
          <w:bCs/>
          <w:color w:val="000000"/>
        </w:rPr>
        <w:t xml:space="preserve"> </w:t>
      </w:r>
      <w:r>
        <w:rPr>
          <w:rStyle w:val="panchor"/>
          <w:bCs/>
          <w:iCs/>
          <w:color w:val="000000"/>
        </w:rPr>
        <w:t>Leg</w:t>
      </w:r>
      <w:r w:rsidR="009D26D2">
        <w:rPr>
          <w:rStyle w:val="panchor"/>
          <w:bCs/>
          <w:iCs/>
          <w:color w:val="000000"/>
        </w:rPr>
        <w:t>ii</w:t>
      </w:r>
      <w:r>
        <w:rPr>
          <w:rStyle w:val="panchor"/>
          <w:bCs/>
          <w:iCs/>
          <w:color w:val="000000"/>
        </w:rPr>
        <w:t xml:space="preserve"> nr. 227/2015</w:t>
      </w:r>
      <w:r>
        <w:rPr>
          <w:rStyle w:val="HTMLCite"/>
          <w:bCs/>
          <w:color w:val="000000"/>
        </w:rPr>
        <w:t xml:space="preserve"> </w:t>
      </w:r>
      <w:r>
        <w:rPr>
          <w:rStyle w:val="HTMLCite"/>
          <w:bCs/>
          <w:i w:val="0"/>
          <w:color w:val="000000"/>
        </w:rPr>
        <w:t>pr</w:t>
      </w:r>
      <w:r w:rsidR="009D26D2">
        <w:rPr>
          <w:rStyle w:val="HTMLCite"/>
          <w:bCs/>
          <w:i w:val="0"/>
          <w:color w:val="000000"/>
        </w:rPr>
        <w:t>i</w:t>
      </w:r>
      <w:r>
        <w:rPr>
          <w:rStyle w:val="HTMLCite"/>
          <w:bCs/>
          <w:i w:val="0"/>
          <w:color w:val="000000"/>
        </w:rPr>
        <w:t>v</w:t>
      </w:r>
      <w:r w:rsidR="009D26D2">
        <w:rPr>
          <w:rStyle w:val="HTMLCite"/>
          <w:bCs/>
          <w:i w:val="0"/>
          <w:color w:val="000000"/>
        </w:rPr>
        <w:t>i</w:t>
      </w:r>
      <w:r>
        <w:rPr>
          <w:rStyle w:val="HTMLCite"/>
          <w:bCs/>
          <w:i w:val="0"/>
          <w:color w:val="000000"/>
        </w:rPr>
        <w:t>nd Codul f</w:t>
      </w:r>
      <w:r w:rsidR="009D26D2">
        <w:rPr>
          <w:rStyle w:val="HTMLCite"/>
          <w:bCs/>
          <w:i w:val="0"/>
          <w:color w:val="000000"/>
        </w:rPr>
        <w:t>i</w:t>
      </w:r>
      <w:r>
        <w:rPr>
          <w:rStyle w:val="HTMLCite"/>
          <w:bCs/>
          <w:i w:val="0"/>
          <w:color w:val="000000"/>
        </w:rPr>
        <w:t>scal, actual</w:t>
      </w:r>
      <w:r w:rsidR="009D26D2">
        <w:rPr>
          <w:rStyle w:val="HTMLCite"/>
          <w:bCs/>
          <w:i w:val="0"/>
          <w:color w:val="000000"/>
        </w:rPr>
        <w:t>i</w:t>
      </w:r>
      <w:r w:rsidR="00FE2A26">
        <w:rPr>
          <w:rStyle w:val="HTMLCite"/>
          <w:bCs/>
          <w:i w:val="0"/>
          <w:color w:val="000000"/>
        </w:rPr>
        <w:t>zata</w:t>
      </w:r>
      <w:r>
        <w:rPr>
          <w:color w:val="000000"/>
        </w:rPr>
        <w:t>.</w:t>
      </w:r>
    </w:p>
    <w:p w14:paraId="65EF4418" w14:textId="77777777" w:rsidR="007D1A89" w:rsidRDefault="007D1A89">
      <w:pPr>
        <w:pStyle w:val="ListParagraph"/>
        <w:tabs>
          <w:tab w:val="decimal" w:pos="360"/>
          <w:tab w:val="decimal" w:pos="432"/>
        </w:tabs>
        <w:ind w:left="0"/>
        <w:jc w:val="both"/>
        <w:rPr>
          <w:b/>
          <w:color w:val="000000"/>
          <w:u w:val="single"/>
        </w:rPr>
      </w:pPr>
    </w:p>
    <w:p w14:paraId="4D34754F" w14:textId="68CDC0C4" w:rsidR="007D1A89" w:rsidRPr="00FB16EC" w:rsidRDefault="00CD741C" w:rsidP="00FB16EC">
      <w:pPr>
        <w:ind w:firstLine="567"/>
        <w:jc w:val="both"/>
      </w:pPr>
      <w:r>
        <w:tab/>
      </w:r>
      <w:r w:rsidRPr="00A254C4">
        <w:rPr>
          <w:b/>
          <w:spacing w:val="-1"/>
        </w:rPr>
        <w:t xml:space="preserve">Avand </w:t>
      </w:r>
      <w:r w:rsidR="009D26D2">
        <w:rPr>
          <w:b/>
          <w:spacing w:val="-1"/>
        </w:rPr>
        <w:t>i</w:t>
      </w:r>
      <w:r w:rsidRPr="00A254C4">
        <w:rPr>
          <w:b/>
          <w:spacing w:val="-1"/>
        </w:rPr>
        <w:t>n vedere preveder</w:t>
      </w:r>
      <w:r w:rsidR="009D26D2">
        <w:rPr>
          <w:b/>
          <w:spacing w:val="-1"/>
        </w:rPr>
        <w:t>i</w:t>
      </w:r>
      <w:r w:rsidRPr="00A254C4">
        <w:rPr>
          <w:b/>
          <w:spacing w:val="-1"/>
        </w:rPr>
        <w:t xml:space="preserve">le legale expuse </w:t>
      </w:r>
      <w:r w:rsidR="009D26D2">
        <w:rPr>
          <w:b/>
          <w:spacing w:val="-1"/>
        </w:rPr>
        <w:t>i</w:t>
      </w:r>
      <w:r w:rsidRPr="00A254C4">
        <w:rPr>
          <w:b/>
          <w:spacing w:val="-1"/>
        </w:rPr>
        <w:t xml:space="preserve">n prezentul raport, </w:t>
      </w:r>
      <w:r w:rsidR="009D26D2">
        <w:rPr>
          <w:b/>
          <w:spacing w:val="-1"/>
        </w:rPr>
        <w:t>i</w:t>
      </w:r>
      <w:r w:rsidRPr="00A254C4">
        <w:rPr>
          <w:b/>
          <w:spacing w:val="-1"/>
        </w:rPr>
        <w:t>n ceea ce pr</w:t>
      </w:r>
      <w:r w:rsidR="009D26D2">
        <w:rPr>
          <w:b/>
          <w:spacing w:val="-1"/>
        </w:rPr>
        <w:t>i</w:t>
      </w:r>
      <w:r w:rsidRPr="00A254C4">
        <w:rPr>
          <w:b/>
          <w:spacing w:val="-1"/>
        </w:rPr>
        <w:t>veste competentele, atr</w:t>
      </w:r>
      <w:r w:rsidR="009D26D2">
        <w:rPr>
          <w:b/>
          <w:spacing w:val="-1"/>
        </w:rPr>
        <w:t>i</w:t>
      </w:r>
      <w:r w:rsidRPr="00A254C4">
        <w:rPr>
          <w:b/>
          <w:spacing w:val="-1"/>
        </w:rPr>
        <w:t>but</w:t>
      </w:r>
      <w:r w:rsidR="009D26D2">
        <w:rPr>
          <w:b/>
          <w:spacing w:val="-1"/>
        </w:rPr>
        <w:t>ii</w:t>
      </w:r>
      <w:r w:rsidRPr="00A254C4">
        <w:rPr>
          <w:b/>
          <w:spacing w:val="-1"/>
        </w:rPr>
        <w:t>le s</w:t>
      </w:r>
      <w:r w:rsidR="009D26D2">
        <w:rPr>
          <w:b/>
          <w:spacing w:val="-1"/>
        </w:rPr>
        <w:t>i</w:t>
      </w:r>
      <w:r w:rsidRPr="00A254C4">
        <w:rPr>
          <w:b/>
          <w:spacing w:val="-1"/>
        </w:rPr>
        <w:t xml:space="preserve"> spec</w:t>
      </w:r>
      <w:r w:rsidR="009D26D2">
        <w:rPr>
          <w:b/>
          <w:spacing w:val="-1"/>
        </w:rPr>
        <w:t>i</w:t>
      </w:r>
      <w:r w:rsidRPr="00A254C4">
        <w:rPr>
          <w:b/>
          <w:spacing w:val="-1"/>
        </w:rPr>
        <w:t>f</w:t>
      </w:r>
      <w:r w:rsidR="009D26D2">
        <w:rPr>
          <w:b/>
          <w:spacing w:val="-1"/>
        </w:rPr>
        <w:t>i</w:t>
      </w:r>
      <w:r w:rsidRPr="00A254C4">
        <w:rPr>
          <w:b/>
          <w:spacing w:val="-1"/>
        </w:rPr>
        <w:t>cul act</w:t>
      </w:r>
      <w:r w:rsidR="009D26D2">
        <w:rPr>
          <w:b/>
          <w:spacing w:val="-1"/>
        </w:rPr>
        <w:t>i</w:t>
      </w:r>
      <w:r w:rsidRPr="00A254C4">
        <w:rPr>
          <w:b/>
          <w:spacing w:val="-1"/>
        </w:rPr>
        <w:t>v</w:t>
      </w:r>
      <w:r w:rsidR="009D26D2">
        <w:rPr>
          <w:b/>
          <w:spacing w:val="-1"/>
        </w:rPr>
        <w:t>i</w:t>
      </w:r>
      <w:r w:rsidRPr="00A254C4">
        <w:rPr>
          <w:b/>
          <w:spacing w:val="-1"/>
        </w:rPr>
        <w:t>tat</w:t>
      </w:r>
      <w:r w:rsidR="009D26D2">
        <w:rPr>
          <w:b/>
          <w:spacing w:val="-1"/>
        </w:rPr>
        <w:t>ii</w:t>
      </w:r>
      <w:r w:rsidRPr="00A254C4">
        <w:rPr>
          <w:b/>
          <w:spacing w:val="-1"/>
        </w:rPr>
        <w:t xml:space="preserve"> D</w:t>
      </w:r>
      <w:r w:rsidR="009D26D2">
        <w:rPr>
          <w:b/>
          <w:spacing w:val="-1"/>
        </w:rPr>
        <w:t>i</w:t>
      </w:r>
      <w:r w:rsidRPr="00A254C4">
        <w:rPr>
          <w:b/>
          <w:spacing w:val="-1"/>
        </w:rPr>
        <w:t>rect</w:t>
      </w:r>
      <w:r w:rsidR="009D26D2">
        <w:rPr>
          <w:b/>
          <w:spacing w:val="-1"/>
        </w:rPr>
        <w:t>i</w:t>
      </w:r>
      <w:r w:rsidRPr="00A254C4">
        <w:rPr>
          <w:b/>
          <w:spacing w:val="-1"/>
        </w:rPr>
        <w:t>e</w:t>
      </w:r>
      <w:r w:rsidR="009D26D2">
        <w:rPr>
          <w:b/>
          <w:spacing w:val="-1"/>
        </w:rPr>
        <w:t>i</w:t>
      </w:r>
      <w:r w:rsidRPr="00A254C4">
        <w:rPr>
          <w:b/>
          <w:spacing w:val="-1"/>
        </w:rPr>
        <w:t xml:space="preserve"> F</w:t>
      </w:r>
      <w:r w:rsidR="009D26D2">
        <w:rPr>
          <w:b/>
          <w:spacing w:val="-1"/>
        </w:rPr>
        <w:t>i</w:t>
      </w:r>
      <w:r w:rsidRPr="00A254C4">
        <w:rPr>
          <w:b/>
          <w:spacing w:val="-1"/>
        </w:rPr>
        <w:t>scale a Mun</w:t>
      </w:r>
      <w:r w:rsidR="009D26D2">
        <w:rPr>
          <w:b/>
          <w:spacing w:val="-1"/>
        </w:rPr>
        <w:t>i</w:t>
      </w:r>
      <w:r w:rsidRPr="00A254C4">
        <w:rPr>
          <w:b/>
          <w:spacing w:val="-1"/>
        </w:rPr>
        <w:t>c</w:t>
      </w:r>
      <w:r w:rsidR="009D26D2">
        <w:rPr>
          <w:b/>
          <w:spacing w:val="-1"/>
        </w:rPr>
        <w:t>i</w:t>
      </w:r>
      <w:r w:rsidRPr="00A254C4">
        <w:rPr>
          <w:b/>
          <w:spacing w:val="-1"/>
        </w:rPr>
        <w:t>p</w:t>
      </w:r>
      <w:r w:rsidR="009D26D2">
        <w:rPr>
          <w:b/>
          <w:spacing w:val="-1"/>
        </w:rPr>
        <w:t>i</w:t>
      </w:r>
      <w:r w:rsidRPr="00A254C4">
        <w:rPr>
          <w:b/>
          <w:spacing w:val="-1"/>
        </w:rPr>
        <w:t>ulu</w:t>
      </w:r>
      <w:r w:rsidR="009D26D2">
        <w:rPr>
          <w:b/>
          <w:spacing w:val="-1"/>
        </w:rPr>
        <w:t>i</w:t>
      </w:r>
      <w:r w:rsidRPr="00A254C4">
        <w:rPr>
          <w:b/>
          <w:spacing w:val="-1"/>
        </w:rPr>
        <w:t xml:space="preserve"> T</w:t>
      </w:r>
      <w:r w:rsidR="009D26D2">
        <w:rPr>
          <w:b/>
          <w:spacing w:val="-1"/>
        </w:rPr>
        <w:t>i</w:t>
      </w:r>
      <w:r w:rsidRPr="00A254C4">
        <w:rPr>
          <w:b/>
          <w:spacing w:val="-1"/>
        </w:rPr>
        <w:t>m</w:t>
      </w:r>
      <w:r w:rsidR="009D26D2">
        <w:rPr>
          <w:b/>
          <w:spacing w:val="-1"/>
        </w:rPr>
        <w:t>i</w:t>
      </w:r>
      <w:r w:rsidRPr="00A254C4">
        <w:rPr>
          <w:b/>
          <w:spacing w:val="-1"/>
        </w:rPr>
        <w:t xml:space="preserve">soara, </w:t>
      </w:r>
      <w:r w:rsidRPr="00A254C4">
        <w:rPr>
          <w:b/>
        </w:rPr>
        <w:t>aprec</w:t>
      </w:r>
      <w:r w:rsidR="009D26D2">
        <w:rPr>
          <w:b/>
        </w:rPr>
        <w:t>i</w:t>
      </w:r>
      <w:r w:rsidRPr="00A254C4">
        <w:rPr>
          <w:b/>
        </w:rPr>
        <w:t>ez c</w:t>
      </w:r>
      <w:r w:rsidR="00B7208E">
        <w:rPr>
          <w:b/>
        </w:rPr>
        <w:t>a</w:t>
      </w:r>
      <w:r w:rsidRPr="00A254C4">
        <w:rPr>
          <w:b/>
        </w:rPr>
        <w:t xml:space="preserve"> </w:t>
      </w:r>
      <w:r w:rsidRPr="00A254C4">
        <w:rPr>
          <w:b/>
          <w:color w:val="000000"/>
          <w:spacing w:val="-6"/>
        </w:rPr>
        <w:t>pro</w:t>
      </w:r>
      <w:r w:rsidR="009D26D2">
        <w:rPr>
          <w:b/>
          <w:color w:val="000000"/>
          <w:spacing w:val="-6"/>
        </w:rPr>
        <w:t>i</w:t>
      </w:r>
      <w:r w:rsidRPr="00A254C4">
        <w:rPr>
          <w:b/>
          <w:color w:val="000000"/>
          <w:spacing w:val="-6"/>
        </w:rPr>
        <w:t xml:space="preserve">ectul de hotarare </w:t>
      </w:r>
      <w:r w:rsidRPr="00A254C4">
        <w:rPr>
          <w:b/>
        </w:rPr>
        <w:t>pr</w:t>
      </w:r>
      <w:r w:rsidR="009D26D2">
        <w:rPr>
          <w:b/>
        </w:rPr>
        <w:t>i</w:t>
      </w:r>
      <w:r w:rsidRPr="00A254C4">
        <w:rPr>
          <w:b/>
        </w:rPr>
        <w:t>v</w:t>
      </w:r>
      <w:r w:rsidR="009D26D2">
        <w:rPr>
          <w:b/>
        </w:rPr>
        <w:t>i</w:t>
      </w:r>
      <w:r w:rsidRPr="00A254C4">
        <w:rPr>
          <w:b/>
        </w:rPr>
        <w:t xml:space="preserve">nd </w:t>
      </w:r>
      <w:r w:rsidR="00FE2A26" w:rsidRPr="00FE2A26">
        <w:rPr>
          <w:b/>
          <w:bCs/>
          <w:color w:val="000000"/>
        </w:rPr>
        <w:t>aprobarea Regulamentului de stabilire a procedurii de adoptare a taxelor speciale si a domeniilor in care acestea se pot institui</w:t>
      </w:r>
      <w:r w:rsidR="00FE2A26">
        <w:rPr>
          <w:b/>
          <w:bCs/>
          <w:color w:val="000000"/>
        </w:rPr>
        <w:t>,</w:t>
      </w:r>
      <w:r w:rsidR="00FE2A26">
        <w:rPr>
          <w:b/>
          <w:spacing w:val="-1"/>
        </w:rPr>
        <w:t xml:space="preserve"> </w:t>
      </w:r>
      <w:r w:rsidR="009D26D2">
        <w:rPr>
          <w:b/>
          <w:spacing w:val="-1"/>
        </w:rPr>
        <w:t>i</w:t>
      </w:r>
      <w:r>
        <w:rPr>
          <w:b/>
          <w:spacing w:val="-1"/>
        </w:rPr>
        <w:t>ndepl</w:t>
      </w:r>
      <w:r w:rsidR="009D26D2">
        <w:rPr>
          <w:b/>
          <w:spacing w:val="-1"/>
        </w:rPr>
        <w:t>i</w:t>
      </w:r>
      <w:r>
        <w:rPr>
          <w:b/>
          <w:spacing w:val="-1"/>
        </w:rPr>
        <w:t>neste cond</w:t>
      </w:r>
      <w:r w:rsidR="009D26D2">
        <w:rPr>
          <w:b/>
          <w:spacing w:val="-1"/>
        </w:rPr>
        <w:t>i</w:t>
      </w:r>
      <w:r>
        <w:rPr>
          <w:b/>
          <w:spacing w:val="-1"/>
        </w:rPr>
        <w:t>t</w:t>
      </w:r>
      <w:r w:rsidR="009D26D2">
        <w:rPr>
          <w:b/>
          <w:spacing w:val="-1"/>
        </w:rPr>
        <w:t>ii</w:t>
      </w:r>
      <w:r>
        <w:rPr>
          <w:b/>
          <w:spacing w:val="-1"/>
        </w:rPr>
        <w:t>le pentru a f</w:t>
      </w:r>
      <w:r w:rsidR="009D26D2">
        <w:rPr>
          <w:b/>
          <w:spacing w:val="-1"/>
        </w:rPr>
        <w:t>i</w:t>
      </w:r>
      <w:r>
        <w:rPr>
          <w:b/>
          <w:spacing w:val="-1"/>
        </w:rPr>
        <w:t xml:space="preserve"> supus dezbater</w:t>
      </w:r>
      <w:r w:rsidR="009D26D2">
        <w:rPr>
          <w:b/>
          <w:spacing w:val="-1"/>
        </w:rPr>
        <w:t>ii</w:t>
      </w:r>
      <w:r>
        <w:rPr>
          <w:b/>
          <w:spacing w:val="-1"/>
        </w:rPr>
        <w:t xml:space="preserve"> s</w:t>
      </w:r>
      <w:r w:rsidR="009D26D2">
        <w:rPr>
          <w:b/>
          <w:spacing w:val="-1"/>
        </w:rPr>
        <w:t>i</w:t>
      </w:r>
      <w:r>
        <w:rPr>
          <w:b/>
          <w:spacing w:val="-1"/>
        </w:rPr>
        <w:t xml:space="preserve"> aprobar</w:t>
      </w:r>
      <w:r w:rsidR="009D26D2">
        <w:rPr>
          <w:b/>
          <w:spacing w:val="-1"/>
        </w:rPr>
        <w:t>ii</w:t>
      </w:r>
      <w:r>
        <w:rPr>
          <w:b/>
          <w:spacing w:val="-1"/>
        </w:rPr>
        <w:t xml:space="preserve"> plenulu</w:t>
      </w:r>
      <w:r w:rsidR="009D26D2">
        <w:rPr>
          <w:b/>
          <w:spacing w:val="-1"/>
        </w:rPr>
        <w:t>i</w:t>
      </w:r>
      <w:r>
        <w:rPr>
          <w:b/>
          <w:spacing w:val="-1"/>
        </w:rPr>
        <w:t xml:space="preserve"> cons</w:t>
      </w:r>
      <w:r w:rsidR="009D26D2">
        <w:rPr>
          <w:b/>
          <w:spacing w:val="-1"/>
        </w:rPr>
        <w:t>i</w:t>
      </w:r>
      <w:r>
        <w:rPr>
          <w:b/>
          <w:spacing w:val="-1"/>
        </w:rPr>
        <w:t>l</w:t>
      </w:r>
      <w:r w:rsidR="009D26D2">
        <w:rPr>
          <w:b/>
          <w:spacing w:val="-1"/>
        </w:rPr>
        <w:t>i</w:t>
      </w:r>
      <w:r>
        <w:rPr>
          <w:b/>
          <w:spacing w:val="-1"/>
        </w:rPr>
        <w:t>ulu</w:t>
      </w:r>
      <w:r w:rsidR="009D26D2">
        <w:rPr>
          <w:b/>
          <w:spacing w:val="-1"/>
        </w:rPr>
        <w:t>i</w:t>
      </w:r>
      <w:r>
        <w:rPr>
          <w:b/>
          <w:spacing w:val="-1"/>
        </w:rPr>
        <w:t xml:space="preserve"> local</w:t>
      </w:r>
      <w:r>
        <w:rPr>
          <w:spacing w:val="-1"/>
        </w:rPr>
        <w:t>.</w:t>
      </w:r>
    </w:p>
    <w:p w14:paraId="0ED01D48" w14:textId="77777777" w:rsidR="00D7770D" w:rsidRDefault="00D7770D">
      <w:pPr>
        <w:ind w:firstLine="567"/>
        <w:jc w:val="both"/>
        <w:rPr>
          <w:spacing w:val="-1"/>
        </w:rPr>
      </w:pPr>
    </w:p>
    <w:p w14:paraId="069FCDCE" w14:textId="41786542" w:rsidR="007D1A89" w:rsidRDefault="00CD741C" w:rsidP="00D7770D">
      <w:pPr>
        <w:jc w:val="center"/>
      </w:pPr>
      <w:r>
        <w:t>D</w:t>
      </w:r>
      <w:r w:rsidR="009D26D2">
        <w:t>I</w:t>
      </w:r>
      <w:r>
        <w:t>RECTOR EXECUT</w:t>
      </w:r>
      <w:r w:rsidR="009D26D2">
        <w:t>I</w:t>
      </w:r>
      <w:r>
        <w:t>V</w:t>
      </w:r>
    </w:p>
    <w:p w14:paraId="3BA71940" w14:textId="5EFA23F9" w:rsidR="007D1A89" w:rsidRDefault="00CD741C">
      <w:pPr>
        <w:ind w:left="142"/>
      </w:pPr>
      <w:r>
        <w:t xml:space="preserve">                                    </w:t>
      </w:r>
      <w:r w:rsidR="00D7770D">
        <w:t xml:space="preserve">                        </w:t>
      </w:r>
      <w:r>
        <w:t>CARM</w:t>
      </w:r>
      <w:r w:rsidR="009D26D2">
        <w:t>I</w:t>
      </w:r>
      <w:r>
        <w:t>NA N</w:t>
      </w:r>
      <w:r w:rsidR="009D26D2">
        <w:t>I</w:t>
      </w:r>
      <w:r>
        <w:t>TESCU</w:t>
      </w:r>
    </w:p>
    <w:sectPr w:rsidR="007D1A89" w:rsidSect="00F96E06">
      <w:footerReference w:type="default" r:id="rId9"/>
      <w:pgSz w:w="11906" w:h="16838"/>
      <w:pgMar w:top="1134" w:right="992" w:bottom="1134" w:left="1134" w:header="0" w:footer="79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6DF6C5" w14:textId="77777777" w:rsidR="009505A7" w:rsidRDefault="009505A7">
      <w:r>
        <w:separator/>
      </w:r>
    </w:p>
  </w:endnote>
  <w:endnote w:type="continuationSeparator" w:id="0">
    <w:p w14:paraId="3519B849" w14:textId="77777777" w:rsidR="009505A7" w:rsidRDefault="00950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charset w:val="01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789020" w14:textId="27472E14" w:rsidR="009D26D2" w:rsidRDefault="009D26D2">
    <w:pPr>
      <w:pStyle w:val="Footer"/>
    </w:pPr>
    <w:r>
      <w:fldChar w:fldCharType="begin"/>
    </w:r>
    <w:r>
      <w:instrText>PAGE</w:instrText>
    </w:r>
    <w:r>
      <w:fldChar w:fldCharType="separate"/>
    </w:r>
    <w:r w:rsidR="00282654">
      <w:rPr>
        <w:noProof/>
      </w:rPr>
      <w:t>1</w:t>
    </w:r>
    <w:r>
      <w:fldChar w:fldCharType="end"/>
    </w:r>
    <w:r>
      <w:t xml:space="preserve">                                                                                                                            </w:t>
    </w:r>
    <w:r>
      <w:rPr>
        <w:rFonts w:eastAsia="Calibri"/>
        <w:lang w:val="en-US"/>
      </w:rPr>
      <w:t>Cod FO53-01,Ver.2</w:t>
    </w:r>
    <w:r>
      <w:rPr>
        <w:noProof/>
        <w:lang w:val="en-US"/>
      </w:rPr>
      <mc:AlternateContent>
        <mc:Choice Requires="wps">
          <w:drawing>
            <wp:anchor distT="0" distB="0" distL="118745" distR="118745" simplePos="0" relativeHeight="16" behindDoc="0" locked="0" layoutInCell="1" allowOverlap="1" wp14:anchorId="05BB73C7" wp14:editId="035554CA">
              <wp:simplePos x="0" y="0"/>
              <wp:positionH relativeFrom="margin">
                <wp:posOffset>-68580</wp:posOffset>
              </wp:positionH>
              <wp:positionV relativeFrom="paragraph">
                <wp:posOffset>635</wp:posOffset>
              </wp:positionV>
              <wp:extent cx="6210300" cy="558800"/>
              <wp:effectExtent l="0" t="0" r="0" b="0"/>
              <wp:wrapSquare wrapText="bothSides"/>
              <wp:docPr id="3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10300" cy="558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5000" w:type="pct"/>
                            <w:tblBorders>
                              <w:bottom w:val="single" w:sz="4" w:space="0" w:color="4F81BD"/>
                              <w:insideH w:val="single" w:sz="4" w:space="0" w:color="4F81BD"/>
                            </w:tblBorders>
                            <w:tblLook w:val="0000" w:firstRow="0" w:lastRow="0" w:firstColumn="0" w:lastColumn="0" w:noHBand="0" w:noVBand="0"/>
                          </w:tblPr>
                          <w:tblGrid>
                            <w:gridCol w:w="3131"/>
                            <w:gridCol w:w="3516"/>
                            <w:gridCol w:w="3133"/>
                          </w:tblGrid>
                          <w:tr w:rsidR="009D26D2" w14:paraId="66AA9B2E" w14:textId="77777777">
                            <w:trPr>
                              <w:trHeight w:val="854"/>
                            </w:trPr>
                            <w:tc>
                              <w:tcPr>
                                <w:tcW w:w="3131" w:type="dxa"/>
                                <w:tcBorders>
                                  <w:bottom w:val="single" w:sz="4" w:space="0" w:color="4F81BD"/>
                                </w:tcBorders>
                                <w:shd w:val="clear" w:color="auto" w:fill="auto"/>
                              </w:tcPr>
                              <w:p w14:paraId="7BA28566" w14:textId="77777777" w:rsidR="009D26D2" w:rsidRDefault="009D26D2">
                                <w:pPr>
                                  <w:tabs>
                                    <w:tab w:val="left" w:pos="720"/>
                                    <w:tab w:val="left" w:pos="1440"/>
                                  </w:tabs>
                                  <w:rPr>
                                    <w:lang w:val="it-IT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16" w:type="dxa"/>
                                <w:vMerge w:val="restart"/>
                                <w:shd w:val="clear" w:color="auto" w:fill="auto"/>
                              </w:tcPr>
                              <w:p w14:paraId="24E486DB" w14:textId="77777777" w:rsidR="009D26D2" w:rsidRDefault="009D26D2">
                                <w:pPr>
                                  <w:tabs>
                                    <w:tab w:val="left" w:pos="720"/>
                                    <w:tab w:val="left" w:pos="1440"/>
                                  </w:tabs>
                                </w:pPr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3810" distL="0" distR="7620" wp14:anchorId="53A18597" wp14:editId="768EC134">
                                      <wp:extent cx="2087880" cy="739140"/>
                                      <wp:effectExtent l="0" t="0" r="0" b="0"/>
                                      <wp:docPr id="6" name="Picture 17" descr="C:\Users\lpetrut\Desktop\TM2023 Horizontal RO-01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4" name="Picture 17" descr="C:\Users\lpetrut\Desktop\TM2023 Horizontal RO-01.jp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087880" cy="7391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3133" w:type="dxa"/>
                                <w:tcBorders>
                                  <w:bottom w:val="single" w:sz="4" w:space="0" w:color="4F81BD"/>
                                </w:tcBorders>
                                <w:shd w:val="clear" w:color="auto" w:fill="auto"/>
                              </w:tcPr>
                              <w:p w14:paraId="6E164038" w14:textId="77777777" w:rsidR="009D26D2" w:rsidRDefault="009D26D2">
                                <w:pPr>
                                  <w:tabs>
                                    <w:tab w:val="left" w:pos="720"/>
                                    <w:tab w:val="left" w:pos="1440"/>
                                  </w:tabs>
                                  <w:rPr>
                                    <w:lang w:val="it-IT"/>
                                  </w:rPr>
                                </w:pPr>
                              </w:p>
                            </w:tc>
                          </w:tr>
                          <w:tr w:rsidR="009D26D2" w14:paraId="5B687046" w14:textId="77777777">
                            <w:trPr>
                              <w:trHeight w:val="150"/>
                            </w:trPr>
                            <w:tc>
                              <w:tcPr>
                                <w:tcW w:w="3131" w:type="dxa"/>
                                <w:tcBorders>
                                  <w:top w:val="single" w:sz="4" w:space="0" w:color="4F81BD"/>
                                </w:tcBorders>
                                <w:shd w:val="clear" w:color="auto" w:fill="auto"/>
                              </w:tcPr>
                              <w:p w14:paraId="3A1010D9" w14:textId="77777777" w:rsidR="009D26D2" w:rsidRDefault="009D26D2">
                                <w:pPr>
                                  <w:pStyle w:val="Header"/>
                                  <w:rPr>
                                    <w:rFonts w:ascii="Cambria" w:hAnsi="Cambria"/>
                                    <w:b/>
                                    <w:bCs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16" w:type="dxa"/>
                                <w:vMerge/>
                                <w:shd w:val="clear" w:color="auto" w:fill="auto"/>
                              </w:tcPr>
                              <w:p w14:paraId="15632635" w14:textId="77777777" w:rsidR="009D26D2" w:rsidRDefault="009D26D2"/>
                            </w:tc>
                            <w:tc>
                              <w:tcPr>
                                <w:tcW w:w="3133" w:type="dxa"/>
                                <w:tcBorders>
                                  <w:top w:val="single" w:sz="4" w:space="0" w:color="4F81BD"/>
                                </w:tcBorders>
                                <w:shd w:val="clear" w:color="auto" w:fill="auto"/>
                              </w:tcPr>
                              <w:p w14:paraId="17BD7CC6" w14:textId="77777777" w:rsidR="009D26D2" w:rsidRDefault="009D26D2">
                                <w:pPr>
                                  <w:pStyle w:val="Header"/>
                                  <w:rPr>
                                    <w:rFonts w:ascii="Cambria" w:hAnsi="Cambria"/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</w:tbl>
                        <w:p w14:paraId="50A81E0C" w14:textId="77777777" w:rsidR="009D26D2" w:rsidRDefault="009D26D2"/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BB73C7"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-5.4pt;margin-top:.05pt;width:489pt;height:44pt;z-index:16;visibility:visible;mso-wrap-style:square;mso-width-percent:1000;mso-height-percent:0;mso-wrap-distance-left:9.35pt;mso-wrap-distance-top:0;mso-wrap-distance-right:9.35pt;mso-wrap-distance-bottom:0;mso-position-horizontal:absolute;mso-position-horizontal-relative:margin;mso-position-vertical:absolute;mso-position-vertical-relative:text;mso-width-percent:10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" filled="f" stroked="f">
              <v:textbox inset="0,0,0,0">
                <w:txbxContent>
                  <w:tbl>
                    <w:tblPr>
                      <w:tblW w:w="5000" w:type="pct"/>
                      <w:tblBorders>
                        <w:bottom w:val="single" w:sz="4" w:space="0" w:color="4F81BD"/>
                        <w:insideH w:val="single" w:sz="4" w:space="0" w:color="4F81BD"/>
                      </w:tblBorders>
                      <w:tblLook w:val="0000" w:firstRow="0" w:lastRow="0" w:firstColumn="0" w:lastColumn="0" w:noHBand="0" w:noVBand="0"/>
                    </w:tblPr>
                    <w:tblGrid>
                      <w:gridCol w:w="3131"/>
                      <w:gridCol w:w="3516"/>
                      <w:gridCol w:w="3133"/>
                    </w:tblGrid>
                    <w:tr w:rsidR="009D26D2" w14:paraId="66AA9B2E" w14:textId="77777777">
                      <w:trPr>
                        <w:trHeight w:val="854"/>
                      </w:trPr>
                      <w:tc>
                        <w:tcPr>
                          <w:tcW w:w="3131" w:type="dxa"/>
                          <w:tcBorders>
                            <w:bottom w:val="single" w:sz="4" w:space="0" w:color="4F81BD"/>
                          </w:tcBorders>
                          <w:shd w:val="clear" w:color="auto" w:fill="auto"/>
                        </w:tcPr>
                        <w:p w14:paraId="7BA28566" w14:textId="77777777" w:rsidR="009D26D2" w:rsidRDefault="009D26D2">
                          <w:pPr>
                            <w:tabs>
                              <w:tab w:val="left" w:pos="720"/>
                              <w:tab w:val="left" w:pos="1440"/>
                            </w:tabs>
                            <w:rPr>
                              <w:lang w:val="it-IT"/>
                            </w:rPr>
                          </w:pPr>
                        </w:p>
                      </w:tc>
                      <w:tc>
                        <w:tcPr>
                          <w:tcW w:w="3516" w:type="dxa"/>
                          <w:vMerge w:val="restart"/>
                          <w:shd w:val="clear" w:color="auto" w:fill="auto"/>
                        </w:tcPr>
                        <w:p w14:paraId="24E486DB" w14:textId="77777777" w:rsidR="009D26D2" w:rsidRDefault="009D26D2">
                          <w:pPr>
                            <w:tabs>
                              <w:tab w:val="left" w:pos="720"/>
                              <w:tab w:val="left" w:pos="1440"/>
                            </w:tabs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3810" distL="0" distR="7620" wp14:anchorId="53A18597" wp14:editId="768EC134">
                                <wp:extent cx="2087880" cy="739140"/>
                                <wp:effectExtent l="0" t="0" r="0" b="0"/>
                                <wp:docPr id="6" name="Picture 17" descr="C:\Users\lpetrut\Desktop\TM2023 Horizontal RO-01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Picture 17" descr="C:\Users\lpetrut\Desktop\TM2023 Horizontal RO-01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087880" cy="7391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3133" w:type="dxa"/>
                          <w:tcBorders>
                            <w:bottom w:val="single" w:sz="4" w:space="0" w:color="4F81BD"/>
                          </w:tcBorders>
                          <w:shd w:val="clear" w:color="auto" w:fill="auto"/>
                        </w:tcPr>
                        <w:p w14:paraId="6E164038" w14:textId="77777777" w:rsidR="009D26D2" w:rsidRDefault="009D26D2">
                          <w:pPr>
                            <w:tabs>
                              <w:tab w:val="left" w:pos="720"/>
                              <w:tab w:val="left" w:pos="1440"/>
                            </w:tabs>
                            <w:rPr>
                              <w:lang w:val="it-IT"/>
                            </w:rPr>
                          </w:pPr>
                        </w:p>
                      </w:tc>
                    </w:tr>
                    <w:tr w:rsidR="009D26D2" w14:paraId="5B687046" w14:textId="77777777">
                      <w:trPr>
                        <w:trHeight w:val="150"/>
                      </w:trPr>
                      <w:tc>
                        <w:tcPr>
                          <w:tcW w:w="3131" w:type="dxa"/>
                          <w:tcBorders>
                            <w:top w:val="single" w:sz="4" w:space="0" w:color="4F81BD"/>
                          </w:tcBorders>
                          <w:shd w:val="clear" w:color="auto" w:fill="auto"/>
                        </w:tcPr>
                        <w:p w14:paraId="3A1010D9" w14:textId="77777777" w:rsidR="009D26D2" w:rsidRDefault="009D26D2">
                          <w:pPr>
                            <w:pStyle w:val="Header"/>
                            <w:rPr>
                              <w:rFonts w:ascii="Cambria" w:hAnsi="Cambria"/>
                              <w:b/>
                              <w:bCs/>
                            </w:rPr>
                          </w:pPr>
                        </w:p>
                      </w:tc>
                      <w:tc>
                        <w:tcPr>
                          <w:tcW w:w="3516" w:type="dxa"/>
                          <w:vMerge/>
                          <w:shd w:val="clear" w:color="auto" w:fill="auto"/>
                        </w:tcPr>
                        <w:p w14:paraId="15632635" w14:textId="77777777" w:rsidR="009D26D2" w:rsidRDefault="009D26D2"/>
                      </w:tc>
                      <w:tc>
                        <w:tcPr>
                          <w:tcW w:w="3133" w:type="dxa"/>
                          <w:tcBorders>
                            <w:top w:val="single" w:sz="4" w:space="0" w:color="4F81BD"/>
                          </w:tcBorders>
                          <w:shd w:val="clear" w:color="auto" w:fill="auto"/>
                        </w:tcPr>
                        <w:p w14:paraId="17BD7CC6" w14:textId="77777777" w:rsidR="009D26D2" w:rsidRDefault="009D26D2">
                          <w:pPr>
                            <w:pStyle w:val="Header"/>
                            <w:rPr>
                              <w:rFonts w:ascii="Cambria" w:hAnsi="Cambria"/>
                              <w:b/>
                              <w:bCs/>
                            </w:rPr>
                          </w:pPr>
                        </w:p>
                      </w:tc>
                    </w:tr>
                  </w:tbl>
                  <w:p w14:paraId="50A81E0C" w14:textId="77777777" w:rsidR="009D26D2" w:rsidRDefault="009D26D2"/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2BECA7" w14:textId="77777777" w:rsidR="009505A7" w:rsidRDefault="009505A7">
      <w:r>
        <w:separator/>
      </w:r>
    </w:p>
  </w:footnote>
  <w:footnote w:type="continuationSeparator" w:id="0">
    <w:p w14:paraId="46E49D93" w14:textId="77777777" w:rsidR="009505A7" w:rsidRDefault="009505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A89"/>
    <w:rsid w:val="00042541"/>
    <w:rsid w:val="000468ED"/>
    <w:rsid w:val="00057384"/>
    <w:rsid w:val="000A5A09"/>
    <w:rsid w:val="000B2EFD"/>
    <w:rsid w:val="000D2656"/>
    <w:rsid w:val="00101C5B"/>
    <w:rsid w:val="001071E1"/>
    <w:rsid w:val="001565E0"/>
    <w:rsid w:val="00180598"/>
    <w:rsid w:val="00182F5D"/>
    <w:rsid w:val="00187683"/>
    <w:rsid w:val="001A2E0A"/>
    <w:rsid w:val="001B498D"/>
    <w:rsid w:val="001D29AD"/>
    <w:rsid w:val="001D516F"/>
    <w:rsid w:val="001E306F"/>
    <w:rsid w:val="001E7B52"/>
    <w:rsid w:val="0022579D"/>
    <w:rsid w:val="00232261"/>
    <w:rsid w:val="00246373"/>
    <w:rsid w:val="002646F0"/>
    <w:rsid w:val="00282654"/>
    <w:rsid w:val="002D2B96"/>
    <w:rsid w:val="002D4152"/>
    <w:rsid w:val="002D7265"/>
    <w:rsid w:val="002F5B6A"/>
    <w:rsid w:val="00307AE4"/>
    <w:rsid w:val="00313075"/>
    <w:rsid w:val="00317483"/>
    <w:rsid w:val="003346BD"/>
    <w:rsid w:val="003431B1"/>
    <w:rsid w:val="003831D6"/>
    <w:rsid w:val="00383407"/>
    <w:rsid w:val="003839D5"/>
    <w:rsid w:val="003B492E"/>
    <w:rsid w:val="003C18E9"/>
    <w:rsid w:val="003E4B76"/>
    <w:rsid w:val="003F2B53"/>
    <w:rsid w:val="003F36B0"/>
    <w:rsid w:val="00411B1B"/>
    <w:rsid w:val="0041599A"/>
    <w:rsid w:val="0041767E"/>
    <w:rsid w:val="0042065E"/>
    <w:rsid w:val="00440A43"/>
    <w:rsid w:val="004623F1"/>
    <w:rsid w:val="004763D8"/>
    <w:rsid w:val="004A784E"/>
    <w:rsid w:val="004B5B6E"/>
    <w:rsid w:val="004E36EB"/>
    <w:rsid w:val="004E49E8"/>
    <w:rsid w:val="004F2ECF"/>
    <w:rsid w:val="005063DE"/>
    <w:rsid w:val="0058134F"/>
    <w:rsid w:val="005C0F94"/>
    <w:rsid w:val="005C0FA8"/>
    <w:rsid w:val="00603079"/>
    <w:rsid w:val="006305E9"/>
    <w:rsid w:val="00640ABE"/>
    <w:rsid w:val="00651CEF"/>
    <w:rsid w:val="00662861"/>
    <w:rsid w:val="006A17E6"/>
    <w:rsid w:val="006B2BD6"/>
    <w:rsid w:val="006B2F04"/>
    <w:rsid w:val="006F016C"/>
    <w:rsid w:val="00714F99"/>
    <w:rsid w:val="00727B72"/>
    <w:rsid w:val="0073401D"/>
    <w:rsid w:val="00737410"/>
    <w:rsid w:val="007A3FBC"/>
    <w:rsid w:val="007A4266"/>
    <w:rsid w:val="007D1A89"/>
    <w:rsid w:val="007D4175"/>
    <w:rsid w:val="007E12B3"/>
    <w:rsid w:val="007F130E"/>
    <w:rsid w:val="007F6109"/>
    <w:rsid w:val="00824F09"/>
    <w:rsid w:val="00827578"/>
    <w:rsid w:val="008834DE"/>
    <w:rsid w:val="008A4692"/>
    <w:rsid w:val="008B1414"/>
    <w:rsid w:val="008D700C"/>
    <w:rsid w:val="008E3BA0"/>
    <w:rsid w:val="00921FFF"/>
    <w:rsid w:val="009505A7"/>
    <w:rsid w:val="009A01C7"/>
    <w:rsid w:val="009B57D2"/>
    <w:rsid w:val="009D26D2"/>
    <w:rsid w:val="009D29C6"/>
    <w:rsid w:val="009D61A9"/>
    <w:rsid w:val="009E6546"/>
    <w:rsid w:val="009E7E20"/>
    <w:rsid w:val="009F5908"/>
    <w:rsid w:val="00A254C4"/>
    <w:rsid w:val="00A43656"/>
    <w:rsid w:val="00A71F1A"/>
    <w:rsid w:val="00AA0CA8"/>
    <w:rsid w:val="00B0751C"/>
    <w:rsid w:val="00B11DD5"/>
    <w:rsid w:val="00B25B39"/>
    <w:rsid w:val="00B31B6B"/>
    <w:rsid w:val="00B508DA"/>
    <w:rsid w:val="00B7208E"/>
    <w:rsid w:val="00B72F13"/>
    <w:rsid w:val="00B74A88"/>
    <w:rsid w:val="00B76B15"/>
    <w:rsid w:val="00B86000"/>
    <w:rsid w:val="00BB0851"/>
    <w:rsid w:val="00BD2AB1"/>
    <w:rsid w:val="00BE2DC6"/>
    <w:rsid w:val="00BE465A"/>
    <w:rsid w:val="00C23F02"/>
    <w:rsid w:val="00C4298F"/>
    <w:rsid w:val="00C77609"/>
    <w:rsid w:val="00C865F1"/>
    <w:rsid w:val="00CC1914"/>
    <w:rsid w:val="00CD0C24"/>
    <w:rsid w:val="00CD741C"/>
    <w:rsid w:val="00CF16AE"/>
    <w:rsid w:val="00D0568D"/>
    <w:rsid w:val="00D0618A"/>
    <w:rsid w:val="00D12FAA"/>
    <w:rsid w:val="00D205FF"/>
    <w:rsid w:val="00D24778"/>
    <w:rsid w:val="00D26921"/>
    <w:rsid w:val="00D4407E"/>
    <w:rsid w:val="00D56BDF"/>
    <w:rsid w:val="00D7770D"/>
    <w:rsid w:val="00D9386C"/>
    <w:rsid w:val="00DA27F3"/>
    <w:rsid w:val="00DB2664"/>
    <w:rsid w:val="00DD23F0"/>
    <w:rsid w:val="00DF0C8D"/>
    <w:rsid w:val="00E05219"/>
    <w:rsid w:val="00E34AD0"/>
    <w:rsid w:val="00E378F1"/>
    <w:rsid w:val="00E4390F"/>
    <w:rsid w:val="00E44F45"/>
    <w:rsid w:val="00E57B0F"/>
    <w:rsid w:val="00E6575F"/>
    <w:rsid w:val="00E93005"/>
    <w:rsid w:val="00E97F48"/>
    <w:rsid w:val="00ED0F3B"/>
    <w:rsid w:val="00F1419F"/>
    <w:rsid w:val="00F16012"/>
    <w:rsid w:val="00F5368B"/>
    <w:rsid w:val="00F66B67"/>
    <w:rsid w:val="00F93229"/>
    <w:rsid w:val="00F96E06"/>
    <w:rsid w:val="00FA25F7"/>
    <w:rsid w:val="00FB16EC"/>
    <w:rsid w:val="00FB5174"/>
    <w:rsid w:val="00FD21BF"/>
    <w:rsid w:val="00FE2A26"/>
    <w:rsid w:val="00FE7C72"/>
    <w:rsid w:val="00FF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A0FD16"/>
  <w15:docId w15:val="{B0562309-A4CD-43BE-A634-F395F9CF2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qFormat/>
    <w:rPr>
      <w:rFonts w:ascii="Tahoma" w:eastAsia="Times New Roman" w:hAnsi="Tahoma" w:cs="Tahoma"/>
      <w:sz w:val="16"/>
      <w:szCs w:val="16"/>
      <w:lang w:val="ro-RO"/>
    </w:rPr>
  </w:style>
  <w:style w:type="character" w:customStyle="1" w:styleId="HeaderChar">
    <w:name w:val="Header Char"/>
    <w:basedOn w:val="DefaultParagraphFont"/>
    <w:qFormat/>
    <w:rPr>
      <w:rFonts w:ascii="Times New Roman" w:eastAsia="Times New Roman" w:hAnsi="Times New Roman"/>
      <w:sz w:val="24"/>
      <w:szCs w:val="24"/>
      <w:lang w:val="ro-RO"/>
    </w:rPr>
  </w:style>
  <w:style w:type="character" w:customStyle="1" w:styleId="FooterChar">
    <w:name w:val="Footer Char"/>
    <w:basedOn w:val="DefaultParagraphFont"/>
    <w:qFormat/>
    <w:rPr>
      <w:rFonts w:ascii="Times New Roman" w:eastAsia="Times New Roman" w:hAnsi="Times New Roman"/>
      <w:sz w:val="24"/>
      <w:szCs w:val="24"/>
      <w:lang w:val="ro-RO"/>
    </w:rPr>
  </w:style>
  <w:style w:type="character" w:customStyle="1" w:styleId="NoSpacingChar">
    <w:name w:val="No Spacing Char"/>
    <w:basedOn w:val="DefaultParagraphFont"/>
    <w:qFormat/>
    <w:rPr>
      <w:rFonts w:eastAsia="Times New Roman"/>
      <w:sz w:val="22"/>
      <w:szCs w:val="22"/>
      <w:lang w:val="en-US" w:eastAsia="en-US" w:bidi="ar-SA"/>
    </w:rPr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styleId="Strong">
    <w:name w:val="Strong"/>
    <w:basedOn w:val="DefaultParagraphFont"/>
    <w:qFormat/>
    <w:rPr>
      <w:b/>
      <w:bCs/>
    </w:rPr>
  </w:style>
  <w:style w:type="character" w:customStyle="1" w:styleId="Bodytext">
    <w:name w:val="Body text_"/>
    <w:qFormat/>
    <w:rPr>
      <w:rFonts w:ascii="Times New Roman" w:eastAsia="Times New Roman" w:hAnsi="Times New Roman"/>
      <w:color w:val="000000"/>
      <w:spacing w:val="1"/>
      <w:lang w:val="ro-RO" w:eastAsia="zh-CN"/>
    </w:rPr>
  </w:style>
  <w:style w:type="character" w:customStyle="1" w:styleId="slitttl1">
    <w:name w:val="s_lit_ttl1"/>
    <w:basedOn w:val="DefaultParagraphFont"/>
    <w:qFormat/>
    <w:rPr>
      <w:rFonts w:ascii="Verdana" w:hAnsi="Verdana"/>
      <w:vanish w:val="0"/>
      <w:color w:val="8B0000"/>
      <w:sz w:val="20"/>
      <w:szCs w:val="20"/>
      <w:highlight w:val="white"/>
    </w:rPr>
  </w:style>
  <w:style w:type="character" w:customStyle="1" w:styleId="slitbdy">
    <w:name w:val="s_lit_bdy"/>
    <w:basedOn w:val="DefaultParagraphFont"/>
    <w:qFormat/>
    <w:rPr>
      <w:rFonts w:ascii="Verdana" w:hAnsi="Verdana"/>
      <w:color w:val="000000"/>
      <w:sz w:val="20"/>
      <w:szCs w:val="20"/>
      <w:highlight w:val="white"/>
    </w:rPr>
  </w:style>
  <w:style w:type="character" w:customStyle="1" w:styleId="salnbdy">
    <w:name w:val="s_aln_bdy"/>
    <w:basedOn w:val="DefaultParagraphFont"/>
    <w:qFormat/>
    <w:rPr>
      <w:rFonts w:ascii="Verdana" w:hAnsi="Verdana"/>
      <w:color w:val="000000"/>
      <w:sz w:val="20"/>
      <w:szCs w:val="20"/>
      <w:highlight w:val="white"/>
    </w:rPr>
  </w:style>
  <w:style w:type="character" w:customStyle="1" w:styleId="Bodytext2">
    <w:name w:val="Body text (2)_"/>
    <w:uiPriority w:val="99"/>
    <w:qFormat/>
    <w:rPr>
      <w:rFonts w:ascii="Times New Roman" w:hAnsi="Times New Roman"/>
      <w:highlight w:val="white"/>
    </w:rPr>
  </w:style>
  <w:style w:type="character" w:customStyle="1" w:styleId="slitttl">
    <w:name w:val="s_lit_ttl"/>
    <w:basedOn w:val="DefaultParagraphFont"/>
    <w:qFormat/>
  </w:style>
  <w:style w:type="character" w:customStyle="1" w:styleId="panchor">
    <w:name w:val="panchor"/>
    <w:basedOn w:val="DefaultParagraphFont"/>
    <w:qFormat/>
  </w:style>
  <w:style w:type="character" w:customStyle="1" w:styleId="salnttl">
    <w:name w:val="s_aln_ttl"/>
    <w:basedOn w:val="DefaultParagraphFont"/>
    <w:qFormat/>
  </w:style>
  <w:style w:type="character" w:customStyle="1" w:styleId="spctbdy">
    <w:name w:val="s_pct_bdy"/>
    <w:basedOn w:val="DefaultParagraphFont"/>
    <w:qFormat/>
    <w:rPr>
      <w:rFonts w:ascii="Verdana" w:hAnsi="Verdana"/>
      <w:color w:val="000000"/>
      <w:sz w:val="20"/>
      <w:szCs w:val="20"/>
      <w:highlight w:val="white"/>
    </w:rPr>
  </w:style>
  <w:style w:type="character" w:customStyle="1" w:styleId="sartden">
    <w:name w:val="s_art_den"/>
    <w:basedOn w:val="DefaultParagraphFont"/>
    <w:qFormat/>
  </w:style>
  <w:style w:type="character" w:customStyle="1" w:styleId="saln">
    <w:name w:val="s_aln"/>
    <w:basedOn w:val="DefaultParagraphFont"/>
    <w:qFormat/>
  </w:style>
  <w:style w:type="character" w:customStyle="1" w:styleId="slit">
    <w:name w:val="s_lit"/>
    <w:basedOn w:val="DefaultParagraphFont"/>
    <w:qFormat/>
  </w:style>
  <w:style w:type="character" w:customStyle="1" w:styleId="salnttl1">
    <w:name w:val="s_aln_ttl1"/>
    <w:basedOn w:val="DefaultParagraphFont"/>
    <w:qFormat/>
    <w:rPr>
      <w:rFonts w:ascii="Verdana" w:hAnsi="Verdana"/>
      <w:vanish w:val="0"/>
      <w:color w:val="8B0000"/>
      <w:sz w:val="20"/>
      <w:szCs w:val="20"/>
      <w:highlight w:val="white"/>
    </w:rPr>
  </w:style>
  <w:style w:type="character" w:customStyle="1" w:styleId="slgi1">
    <w:name w:val="s_lgi1"/>
    <w:basedOn w:val="DefaultParagraphFont"/>
    <w:qFormat/>
    <w:rPr>
      <w:rFonts w:ascii="Verdana" w:hAnsi="Verdana"/>
      <w:color w:val="006400"/>
      <w:sz w:val="20"/>
      <w:szCs w:val="20"/>
      <w:highlight w:val="white"/>
    </w:rPr>
  </w:style>
  <w:style w:type="character" w:customStyle="1" w:styleId="spar3">
    <w:name w:val="s_par3"/>
    <w:basedOn w:val="DefaultParagraphFont"/>
    <w:qFormat/>
    <w:rPr>
      <w:rFonts w:ascii="Verdana" w:hAnsi="Verdana"/>
      <w:vanish w:val="0"/>
      <w:color w:val="000000"/>
      <w:sz w:val="20"/>
      <w:szCs w:val="20"/>
      <w:highlight w:val="white"/>
    </w:rPr>
  </w:style>
  <w:style w:type="character" w:customStyle="1" w:styleId="sartbdy">
    <w:name w:val="s_art_bdy"/>
    <w:basedOn w:val="DefaultParagraphFont"/>
    <w:qFormat/>
  </w:style>
  <w:style w:type="character" w:customStyle="1" w:styleId="highlight">
    <w:name w:val="highlight"/>
    <w:basedOn w:val="DefaultParagraphFont"/>
    <w:qFormat/>
  </w:style>
  <w:style w:type="character" w:customStyle="1" w:styleId="BodytextSpacing0pt">
    <w:name w:val="Body text + Spacing 0 pt"/>
    <w:qFormat/>
    <w:rPr>
      <w:color w:val="000000"/>
      <w:spacing w:val="0"/>
      <w:w w:val="100"/>
      <w:position w:val="0"/>
      <w:sz w:val="24"/>
      <w:vertAlign w:val="baseline"/>
      <w:lang w:val="ro-RO" w:bidi="ar-SA"/>
    </w:rPr>
  </w:style>
  <w:style w:type="character" w:customStyle="1" w:styleId="Bodytext5">
    <w:name w:val="Body text (5)_"/>
    <w:qFormat/>
    <w:rPr>
      <w:rFonts w:ascii="Arial" w:hAnsi="Arial" w:cs="Arial"/>
      <w:sz w:val="21"/>
      <w:szCs w:val="21"/>
      <w:highlight w:val="white"/>
    </w:rPr>
  </w:style>
  <w:style w:type="character" w:customStyle="1" w:styleId="spctttl">
    <w:name w:val="s_pct_ttl"/>
    <w:basedOn w:val="DefaultParagraphFont"/>
    <w:qFormat/>
  </w:style>
  <w:style w:type="character" w:customStyle="1" w:styleId="BodytextBold">
    <w:name w:val="Body text + Bold"/>
    <w:basedOn w:val="DefaultParagraphFont"/>
    <w:qFormat/>
    <w:rPr>
      <w:rFonts w:ascii="Calibri" w:eastAsia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en-US"/>
    </w:rPr>
  </w:style>
  <w:style w:type="character" w:customStyle="1" w:styleId="BodytextItalic">
    <w:name w:val="Body text + Italic"/>
    <w:qFormat/>
    <w:rPr>
      <w:rFonts w:ascii="Calibri" w:eastAsia="Calibri" w:hAnsi="Calibri" w:cs="Calibri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en-US"/>
    </w:rPr>
  </w:style>
  <w:style w:type="character" w:customStyle="1" w:styleId="panchor2">
    <w:name w:val="panchor2"/>
    <w:qFormat/>
    <w:rPr>
      <w:rFonts w:ascii="Courier New" w:hAnsi="Courier New" w:cs="Courier New"/>
      <w:color w:val="0000FF"/>
      <w:sz w:val="22"/>
      <w:szCs w:val="22"/>
      <w:u w:val="single"/>
    </w:rPr>
  </w:style>
  <w:style w:type="character" w:customStyle="1" w:styleId="Bodytext6">
    <w:name w:val="Body text (6)_"/>
    <w:qFormat/>
    <w:rPr>
      <w:rFonts w:cs="Calibri"/>
      <w:sz w:val="21"/>
      <w:szCs w:val="21"/>
      <w:highlight w:val="white"/>
    </w:rPr>
  </w:style>
  <w:style w:type="character" w:customStyle="1" w:styleId="Bodytext2Tahoma">
    <w:name w:val="Body text (2) + Tahoma"/>
    <w:basedOn w:val="Bodytext2"/>
    <w:qFormat/>
    <w:rPr>
      <w:rFonts w:ascii="Tahoma" w:hAnsi="Tahoma" w:cs="Tahoma"/>
      <w:sz w:val="20"/>
      <w:szCs w:val="20"/>
      <w:highlight w:val="white"/>
    </w:rPr>
  </w:style>
  <w:style w:type="character" w:customStyle="1" w:styleId="Bodytext20">
    <w:name w:val="Body text (2)"/>
    <w:basedOn w:val="Bodytext2"/>
    <w:qFormat/>
    <w:rPr>
      <w:rFonts w:ascii="Georgia" w:hAnsi="Georgia" w:cs="Georgia"/>
      <w:sz w:val="20"/>
      <w:szCs w:val="20"/>
      <w:highlight w:val="white"/>
    </w:rPr>
  </w:style>
  <w:style w:type="character" w:customStyle="1" w:styleId="Bodytext2Bold">
    <w:name w:val="Body text (2) + Bold"/>
    <w:basedOn w:val="Bodytext2"/>
    <w:qFormat/>
    <w:rPr>
      <w:rFonts w:ascii="Georgia" w:hAnsi="Georgia" w:cs="Georgia"/>
      <w:sz w:val="20"/>
      <w:szCs w:val="20"/>
      <w:highlight w:val="white"/>
    </w:rPr>
  </w:style>
  <w:style w:type="character" w:customStyle="1" w:styleId="Bodytext5NotItalic">
    <w:name w:val="Body text (5) + Not Italic"/>
    <w:basedOn w:val="Bodytext5"/>
    <w:qFormat/>
    <w:rPr>
      <w:rFonts w:ascii="Georgia" w:hAnsi="Georgia" w:cs="Georgia"/>
      <w:i w:val="0"/>
      <w:iCs w:val="0"/>
      <w:sz w:val="20"/>
      <w:szCs w:val="20"/>
      <w:highlight w:val="white"/>
    </w:rPr>
  </w:style>
  <w:style w:type="character" w:customStyle="1" w:styleId="Bodytext5Tahoma">
    <w:name w:val="Body text (5) + Tahoma"/>
    <w:basedOn w:val="Bodytext5"/>
    <w:qFormat/>
    <w:rPr>
      <w:rFonts w:ascii="Tahoma" w:hAnsi="Tahoma" w:cs="Tahoma"/>
      <w:i w:val="0"/>
      <w:iCs w:val="0"/>
      <w:sz w:val="19"/>
      <w:szCs w:val="19"/>
      <w:highlight w:val="white"/>
    </w:rPr>
  </w:style>
  <w:style w:type="character" w:customStyle="1" w:styleId="Bodytext5Bold">
    <w:name w:val="Body text (5) + Bold"/>
    <w:basedOn w:val="Bodytext5"/>
    <w:qFormat/>
    <w:rPr>
      <w:rFonts w:ascii="Georgia" w:hAnsi="Georgia" w:cs="Georgia"/>
      <w:i/>
      <w:iCs/>
      <w:sz w:val="20"/>
      <w:szCs w:val="20"/>
      <w:highlight w:val="white"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BodyTextChar">
    <w:name w:val="Body Text Char"/>
    <w:basedOn w:val="DefaultParagraphFont"/>
    <w:qFormat/>
    <w:rPr>
      <w:rFonts w:ascii="Liberation Serif" w:eastAsia="WenQuanYi Micro Hei" w:hAnsi="Liberation Serif" w:cs="FreeSans"/>
      <w:color w:val="00000A"/>
      <w:kern w:val="2"/>
      <w:sz w:val="24"/>
      <w:szCs w:val="24"/>
      <w:lang w:eastAsia="zh-CN" w:bidi="hi-IN"/>
    </w:rPr>
  </w:style>
  <w:style w:type="character" w:styleId="HTMLCite">
    <w:name w:val="HTML Cite"/>
    <w:qFormat/>
    <w:rPr>
      <w:i/>
      <w:iCs/>
    </w:rPr>
  </w:style>
  <w:style w:type="character" w:customStyle="1" w:styleId="apple-converted-space">
    <w:name w:val="apple-converted-space"/>
    <w:basedOn w:val="DefaultParagraphFont"/>
    <w:qFormat/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sz w:val="20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sz w:val="20"/>
    </w:rPr>
  </w:style>
  <w:style w:type="character" w:customStyle="1" w:styleId="ListLabel29">
    <w:name w:val="ListLabel 29"/>
    <w:qFormat/>
    <w:rPr>
      <w:sz w:val="20"/>
    </w:rPr>
  </w:style>
  <w:style w:type="character" w:customStyle="1" w:styleId="ListLabel30">
    <w:name w:val="ListLabel 30"/>
    <w:qFormat/>
    <w:rPr>
      <w:sz w:val="20"/>
    </w:rPr>
  </w:style>
  <w:style w:type="character" w:customStyle="1" w:styleId="ListLabel31">
    <w:name w:val="ListLabel 31"/>
    <w:qFormat/>
    <w:rPr>
      <w:sz w:val="20"/>
    </w:rPr>
  </w:style>
  <w:style w:type="character" w:customStyle="1" w:styleId="ListLabel32">
    <w:name w:val="ListLabel 32"/>
    <w:qFormat/>
    <w:rPr>
      <w:sz w:val="20"/>
    </w:rPr>
  </w:style>
  <w:style w:type="character" w:customStyle="1" w:styleId="ListLabel33">
    <w:name w:val="ListLabel 33"/>
    <w:qFormat/>
    <w:rPr>
      <w:sz w:val="20"/>
    </w:rPr>
  </w:style>
  <w:style w:type="character" w:customStyle="1" w:styleId="ListLabel34">
    <w:name w:val="ListLabel 34"/>
    <w:qFormat/>
    <w:rPr>
      <w:sz w:val="20"/>
    </w:rPr>
  </w:style>
  <w:style w:type="character" w:customStyle="1" w:styleId="ListLabel35">
    <w:name w:val="ListLabel 35"/>
    <w:qFormat/>
    <w:rPr>
      <w:sz w:val="20"/>
    </w:rPr>
  </w:style>
  <w:style w:type="character" w:customStyle="1" w:styleId="ListLabel36">
    <w:name w:val="ListLabel 36"/>
    <w:qFormat/>
    <w:rPr>
      <w:sz w:val="20"/>
    </w:rPr>
  </w:style>
  <w:style w:type="character" w:customStyle="1" w:styleId="ListLabel37">
    <w:name w:val="ListLabel 37"/>
    <w:qFormat/>
    <w:rPr>
      <w:sz w:val="20"/>
    </w:rPr>
  </w:style>
  <w:style w:type="character" w:customStyle="1" w:styleId="ListLabel38">
    <w:name w:val="ListLabel 38"/>
    <w:qFormat/>
    <w:rPr>
      <w:sz w:val="20"/>
    </w:rPr>
  </w:style>
  <w:style w:type="character" w:customStyle="1" w:styleId="ListLabel39">
    <w:name w:val="ListLabel 39"/>
    <w:qFormat/>
    <w:rPr>
      <w:sz w:val="20"/>
    </w:rPr>
  </w:style>
  <w:style w:type="character" w:customStyle="1" w:styleId="ListLabel40">
    <w:name w:val="ListLabel 40"/>
    <w:qFormat/>
    <w:rPr>
      <w:sz w:val="20"/>
    </w:rPr>
  </w:style>
  <w:style w:type="character" w:customStyle="1" w:styleId="ListLabel41">
    <w:name w:val="ListLabel 41"/>
    <w:qFormat/>
    <w:rPr>
      <w:rFonts w:eastAsia="Times New Roman" w:cs="Times New Roman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eastAsia="Times New Roman" w:cs="Times New Roman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eastAsia="Times New Roman" w:cs="Times New Roman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eastAsia="Times New Roman" w:cs="Times New Roman"/>
      <w:i w:val="0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eastAsia="SimSun" w:cs="Times New Roman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eastAsia="SimSun"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eastAsia="SimSun" w:cs="Times New Roman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eastAsia="SimSun" w:cs="Times New Roman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eastAsia="Calibri" w:cs="Calibri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Courier New"/>
    </w:rPr>
  </w:style>
  <w:style w:type="paragraph" w:customStyle="1" w:styleId="Heading">
    <w:name w:val="Heading"/>
    <w:basedOn w:val="Normal"/>
    <w:next w:val="BodyText0"/>
    <w:qFormat/>
    <w:pPr>
      <w:keepNext/>
      <w:spacing w:before="240" w:after="120"/>
    </w:pPr>
    <w:rPr>
      <w:rFonts w:ascii="Liberation Sans" w:eastAsia="WenQuanYi Micro Hei" w:hAnsi="Liberation Sans" w:cs="FreeSans"/>
      <w:sz w:val="28"/>
      <w:szCs w:val="28"/>
    </w:rPr>
  </w:style>
  <w:style w:type="paragraph" w:styleId="BodyText0">
    <w:name w:val="Body Text"/>
    <w:basedOn w:val="Normal"/>
    <w:pPr>
      <w:spacing w:after="140" w:line="276" w:lineRule="auto"/>
    </w:pPr>
    <w:rPr>
      <w:rFonts w:ascii="Liberation Serif" w:eastAsia="WenQuanYi Micro Hei" w:hAnsi="Liberation Serif" w:cs="FreeSans"/>
      <w:color w:val="00000A"/>
      <w:kern w:val="2"/>
      <w:lang w:val="en-US" w:eastAsia="zh-CN" w:bidi="hi-IN"/>
    </w:rPr>
  </w:style>
  <w:style w:type="paragraph" w:styleId="List">
    <w:name w:val="List"/>
    <w:basedOn w:val="BodyText0"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paragraph" w:styleId="NoSpacing">
    <w:name w:val="No Spacing"/>
    <w:qFormat/>
    <w:rPr>
      <w:rFonts w:eastAsia="Times New Roman"/>
      <w:sz w:val="22"/>
      <w:szCs w:val="22"/>
    </w:rPr>
  </w:style>
  <w:style w:type="paragraph" w:customStyle="1" w:styleId="BodyText1">
    <w:name w:val="Body Text1"/>
    <w:basedOn w:val="Normal"/>
    <w:qFormat/>
    <w:pPr>
      <w:widowControl w:val="0"/>
      <w:suppressAutoHyphens/>
      <w:spacing w:line="274" w:lineRule="exact"/>
      <w:ind w:hanging="940"/>
      <w:jc w:val="center"/>
    </w:pPr>
    <w:rPr>
      <w:color w:val="000000"/>
      <w:spacing w:val="1"/>
      <w:sz w:val="20"/>
      <w:szCs w:val="20"/>
      <w:lang w:eastAsia="zh-CN"/>
    </w:rPr>
  </w:style>
  <w:style w:type="paragraph" w:customStyle="1" w:styleId="Bodytext21">
    <w:name w:val="Body text (2)1"/>
    <w:basedOn w:val="Normal"/>
    <w:uiPriority w:val="99"/>
    <w:qFormat/>
    <w:pPr>
      <w:widowControl w:val="0"/>
      <w:shd w:val="clear" w:color="auto" w:fill="FFFFFF"/>
      <w:spacing w:before="360" w:after="60" w:line="274" w:lineRule="exact"/>
      <w:ind w:hanging="580"/>
      <w:jc w:val="both"/>
    </w:pPr>
    <w:rPr>
      <w:rFonts w:eastAsia="Calibri"/>
      <w:sz w:val="20"/>
      <w:szCs w:val="20"/>
      <w:lang w:val="en-US"/>
    </w:rPr>
  </w:style>
  <w:style w:type="paragraph" w:customStyle="1" w:styleId="spar">
    <w:name w:val="s_par"/>
    <w:basedOn w:val="Normal"/>
    <w:qFormat/>
    <w:pPr>
      <w:spacing w:before="280" w:after="280"/>
    </w:pPr>
    <w:rPr>
      <w:lang w:val="en-US"/>
    </w:rPr>
  </w:style>
  <w:style w:type="paragraph" w:customStyle="1" w:styleId="sartttl">
    <w:name w:val="s_art_ttl"/>
    <w:basedOn w:val="Normal"/>
    <w:qFormat/>
    <w:pPr>
      <w:spacing w:before="280" w:after="280"/>
    </w:pPr>
    <w:rPr>
      <w:lang w:val="en-US"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>
      <w:lang w:val="en-US"/>
    </w:rPr>
  </w:style>
  <w:style w:type="paragraph" w:customStyle="1" w:styleId="shdr">
    <w:name w:val="s_hdr"/>
    <w:basedOn w:val="Normal"/>
    <w:qFormat/>
    <w:pPr>
      <w:spacing w:before="72" w:after="72"/>
      <w:ind w:left="72" w:right="72"/>
    </w:pPr>
    <w:rPr>
      <w:rFonts w:ascii="Verdana" w:eastAsia="Calibri" w:hAnsi="Verdana"/>
      <w:b/>
      <w:bCs/>
      <w:color w:val="333333"/>
      <w:sz w:val="20"/>
      <w:szCs w:val="20"/>
      <w:lang w:val="en-US"/>
    </w:rPr>
  </w:style>
  <w:style w:type="paragraph" w:customStyle="1" w:styleId="sden">
    <w:name w:val="s_den"/>
    <w:basedOn w:val="Normal"/>
    <w:qFormat/>
    <w:pPr>
      <w:spacing w:before="280" w:after="280"/>
    </w:pPr>
    <w:rPr>
      <w:lang w:val="en-US"/>
    </w:rPr>
  </w:style>
  <w:style w:type="paragraph" w:customStyle="1" w:styleId="Bodytext51">
    <w:name w:val="Body text (5)1"/>
    <w:basedOn w:val="Normal"/>
    <w:qFormat/>
    <w:pPr>
      <w:widowControl w:val="0"/>
      <w:shd w:val="clear" w:color="auto" w:fill="FFFFFF"/>
      <w:spacing w:before="1440" w:after="300" w:line="374" w:lineRule="exact"/>
      <w:jc w:val="both"/>
    </w:pPr>
    <w:rPr>
      <w:rFonts w:ascii="Arial" w:eastAsia="Calibri" w:hAnsi="Arial" w:cs="Arial"/>
      <w:sz w:val="21"/>
      <w:szCs w:val="21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Bodytext10">
    <w:name w:val="Body text1"/>
    <w:basedOn w:val="Normal"/>
    <w:qFormat/>
    <w:pPr>
      <w:widowControl w:val="0"/>
      <w:shd w:val="clear" w:color="auto" w:fill="FFFFFF"/>
      <w:spacing w:line="283" w:lineRule="exact"/>
      <w:ind w:hanging="360"/>
    </w:pPr>
    <w:rPr>
      <w:rFonts w:eastAsia="Calibri"/>
      <w:sz w:val="22"/>
      <w:szCs w:val="22"/>
      <w:lang w:val="en-US"/>
    </w:rPr>
  </w:style>
  <w:style w:type="paragraph" w:customStyle="1" w:styleId="Bodytext60">
    <w:name w:val="Body text (6)"/>
    <w:basedOn w:val="Normal"/>
    <w:qFormat/>
    <w:pPr>
      <w:widowControl w:val="0"/>
      <w:shd w:val="clear" w:color="auto" w:fill="FFFFFF"/>
      <w:spacing w:before="420" w:after="300"/>
      <w:jc w:val="both"/>
    </w:pPr>
    <w:rPr>
      <w:rFonts w:ascii="Calibri" w:eastAsia="Calibri" w:hAnsi="Calibri" w:cs="Calibri"/>
      <w:b/>
      <w:bCs/>
      <w:sz w:val="21"/>
      <w:szCs w:val="21"/>
      <w:lang w:val="en-US"/>
    </w:rPr>
  </w:style>
  <w:style w:type="paragraph" w:customStyle="1" w:styleId="Bodytext50">
    <w:name w:val="Body text (5)"/>
    <w:basedOn w:val="Normal"/>
    <w:qFormat/>
    <w:pPr>
      <w:widowControl w:val="0"/>
      <w:shd w:val="clear" w:color="auto" w:fill="FFFFFF"/>
      <w:spacing w:before="240" w:after="240" w:line="264" w:lineRule="exact"/>
      <w:jc w:val="both"/>
    </w:pPr>
    <w:rPr>
      <w:rFonts w:ascii="Georgia" w:eastAsia="Arial Unicode MS" w:hAnsi="Georgia" w:cs="Georgia"/>
      <w:i/>
      <w:iCs/>
      <w:sz w:val="20"/>
      <w:szCs w:val="20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ascii="Times New Roman" w:eastAsia="SimSun" w:hAnsi="Times New Roman" w:cs="Arial"/>
      <w:kern w:val="2"/>
      <w:sz w:val="24"/>
      <w:szCs w:val="24"/>
      <w:lang w:val="ro-RO" w:eastAsia="zh-CN" w:bidi="hi-IN"/>
    </w:rPr>
  </w:style>
  <w:style w:type="paragraph" w:customStyle="1" w:styleId="Corp">
    <w:name w:val="Corp"/>
    <w:qFormat/>
    <w:pPr>
      <w:spacing w:after="160" w:line="259" w:lineRule="auto"/>
    </w:pPr>
    <w:rPr>
      <w:rFonts w:eastAsia="Arial Unicode MS" w:cs="Arial Unicode MS"/>
      <w:color w:val="000000"/>
      <w:sz w:val="22"/>
      <w:szCs w:val="22"/>
    </w:rPr>
  </w:style>
  <w:style w:type="paragraph" w:customStyle="1" w:styleId="Stiltabel2">
    <w:name w:val="Stil tabel 2"/>
    <w:qFormat/>
    <w:rPr>
      <w:rFonts w:ascii="Helvetica Neue" w:eastAsia="Helvetica Neue" w:hAnsi="Helvetica Neue" w:cs="Helvetica Neue"/>
      <w:color w:val="000000"/>
      <w:sz w:val="24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  <w:style w:type="character" w:styleId="Hyperlink">
    <w:name w:val="Hyperlink"/>
    <w:basedOn w:val="DefaultParagraphFont"/>
    <w:uiPriority w:val="99"/>
    <w:semiHidden/>
    <w:unhideWhenUsed/>
    <w:rsid w:val="001D29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08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06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5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6F912-6119-430E-B050-3492E3FE5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1077</Words>
  <Characters>6144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7207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MihaelaPopescu</dc:creator>
  <dc:description/>
  <cp:lastModifiedBy>amitin</cp:lastModifiedBy>
  <cp:revision>13</cp:revision>
  <cp:lastPrinted>2023-08-24T12:38:00Z</cp:lastPrinted>
  <dcterms:created xsi:type="dcterms:W3CDTF">2023-08-22T11:35:00Z</dcterms:created>
  <dcterms:modified xsi:type="dcterms:W3CDTF">2023-08-30T12:37:00Z</dcterms:modified>
  <dc:language>ro-RO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pmt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