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0F3406" w:rsidRDefault="0094163C" w:rsidP="00B5400E">
      <w:pPr>
        <w:ind w:firstLine="720"/>
        <w:rPr>
          <w:lang w:val="ro-RO"/>
        </w:rPr>
      </w:pPr>
    </w:p>
    <w:p w:rsidR="0094163C" w:rsidRPr="000F3406" w:rsidRDefault="0094163C" w:rsidP="00672AAD">
      <w:pPr>
        <w:rPr>
          <w:b/>
        </w:rPr>
      </w:pPr>
      <w:r w:rsidRPr="000F3406">
        <w:rPr>
          <w:b/>
        </w:rPr>
        <w:t>ROMÂNIA</w:t>
      </w:r>
    </w:p>
    <w:p w:rsidR="0094163C" w:rsidRPr="000F3406" w:rsidRDefault="0094163C" w:rsidP="00672AAD">
      <w:pPr>
        <w:rPr>
          <w:b/>
        </w:rPr>
      </w:pPr>
      <w:r w:rsidRPr="000F3406">
        <w:rPr>
          <w:b/>
        </w:rPr>
        <w:t>JUDETUL TIMIŞ</w:t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</w:p>
    <w:p w:rsidR="0094163C" w:rsidRPr="000F3406" w:rsidRDefault="0094163C" w:rsidP="00672AAD">
      <w:pPr>
        <w:rPr>
          <w:b/>
        </w:rPr>
      </w:pPr>
      <w:r w:rsidRPr="000F3406">
        <w:rPr>
          <w:b/>
        </w:rPr>
        <w:t>MUNICIPIUL TIMISOARA</w:t>
      </w:r>
    </w:p>
    <w:p w:rsidR="0094163C" w:rsidRPr="000F3406" w:rsidRDefault="0094163C" w:rsidP="00672AAD">
      <w:pPr>
        <w:rPr>
          <w:b/>
        </w:rPr>
      </w:pPr>
      <w:r w:rsidRPr="000F3406">
        <w:rPr>
          <w:b/>
        </w:rPr>
        <w:t>PRIMAR</w:t>
      </w:r>
    </w:p>
    <w:p w:rsidR="00811E27" w:rsidRPr="000F3406" w:rsidRDefault="0079056E" w:rsidP="00672AAD">
      <w:pPr>
        <w:spacing w:line="312" w:lineRule="auto"/>
      </w:pPr>
      <w:r w:rsidRPr="004E4C72">
        <w:rPr>
          <w:b/>
          <w:lang w:val="fr-FR"/>
        </w:rPr>
        <w:t>SC 202</w:t>
      </w:r>
      <w:r w:rsidR="00901F7F" w:rsidRPr="004E4C72">
        <w:rPr>
          <w:b/>
          <w:lang w:val="fr-FR"/>
        </w:rPr>
        <w:t>1</w:t>
      </w:r>
      <w:r w:rsidRPr="004E4C72">
        <w:rPr>
          <w:b/>
          <w:lang w:val="fr-FR"/>
        </w:rPr>
        <w:t>-</w:t>
      </w:r>
      <w:r w:rsidRPr="000F3406">
        <w:t xml:space="preserve"> </w:t>
      </w:r>
      <w:r w:rsidR="004E4C72">
        <w:rPr>
          <w:b/>
          <w:lang w:val="fr-FR"/>
        </w:rPr>
        <w:t>26643/24.09.2021</w:t>
      </w:r>
    </w:p>
    <w:p w:rsidR="00811E27" w:rsidRDefault="00811E27" w:rsidP="00672AAD">
      <w:pPr>
        <w:spacing w:line="312" w:lineRule="auto"/>
        <w:rPr>
          <w:b/>
          <w:color w:val="000000"/>
          <w:u w:val="single"/>
        </w:rPr>
      </w:pPr>
    </w:p>
    <w:p w:rsidR="00155A12" w:rsidRDefault="00155A12" w:rsidP="00672AAD">
      <w:pPr>
        <w:spacing w:line="312" w:lineRule="auto"/>
        <w:rPr>
          <w:b/>
          <w:color w:val="000000"/>
          <w:u w:val="single"/>
        </w:rPr>
      </w:pPr>
    </w:p>
    <w:p w:rsidR="0094163C" w:rsidRPr="000F3406" w:rsidRDefault="0094163C" w:rsidP="00B5400E">
      <w:pPr>
        <w:ind w:firstLine="720"/>
        <w:jc w:val="center"/>
        <w:rPr>
          <w:b/>
          <w:color w:val="000000"/>
          <w:u w:val="single"/>
        </w:rPr>
      </w:pPr>
      <w:r w:rsidRPr="000F3406">
        <w:rPr>
          <w:b/>
          <w:color w:val="000000"/>
          <w:u w:val="single"/>
        </w:rPr>
        <w:t>REFERAT DE APROBARE A  PROIECTULUI DE HOTĂRÂRE</w:t>
      </w:r>
    </w:p>
    <w:p w:rsidR="000F3406" w:rsidRPr="000F3406" w:rsidRDefault="000F3406" w:rsidP="000F3406">
      <w:pPr>
        <w:jc w:val="both"/>
        <w:rPr>
          <w:b/>
          <w:lang w:val="ro-RO"/>
        </w:rPr>
      </w:pPr>
      <w:r w:rsidRPr="000F3406">
        <w:rPr>
          <w:b/>
          <w:lang w:val="ro-RO"/>
        </w:rPr>
        <w:t xml:space="preserve">Privind aprobarea proiectului </w:t>
      </w:r>
      <w:r w:rsidRPr="000F3406">
        <w:rPr>
          <w:b/>
          <w:i/>
          <w:lang w:val="ro-RO"/>
        </w:rPr>
        <w:t xml:space="preserve">„Sprijin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legătură”, </w:t>
      </w:r>
      <w:r w:rsidRPr="000F3406">
        <w:rPr>
          <w:b/>
          <w:lang w:val="ro-RO"/>
        </w:rPr>
        <w:t>cod SMIS 146275, finanțat prin POAT 2014-2020, precum și a Acordului de parteneriat, încheiat între UAT Municipiul Timișoara și Agenția pentru Dezvoltare Regională Vest, actualizat</w:t>
      </w:r>
    </w:p>
    <w:p w:rsidR="00811E27" w:rsidRPr="000F3406" w:rsidRDefault="00811E27" w:rsidP="0079056E">
      <w:pPr>
        <w:jc w:val="center"/>
        <w:rPr>
          <w:b/>
          <w:bCs/>
          <w:color w:val="000000"/>
        </w:rPr>
      </w:pPr>
    </w:p>
    <w:p w:rsidR="0094163C" w:rsidRPr="000F3406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0F340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</w:t>
      </w:r>
      <w:r w:rsidR="00FC19EE" w:rsidRPr="000F340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ț</w:t>
      </w:r>
      <w:r w:rsidRPr="000F340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iei actuale</w:t>
      </w:r>
    </w:p>
    <w:p w:rsidR="000F3406" w:rsidRPr="000F3406" w:rsidRDefault="000F3406" w:rsidP="000F3406">
      <w:pPr>
        <w:ind w:firstLine="720"/>
        <w:jc w:val="both"/>
      </w:pPr>
      <w:r w:rsidRPr="000F3406">
        <w:t xml:space="preserve">UAT Municipiul Timișoara, în calitate de partener 2, a depus în parteneriat cu Agenția pentru Dezvoltare Regională Vest, în calitate de lider de parteneriat, Proiectul </w:t>
      </w:r>
      <w:r w:rsidRPr="000F3406">
        <w:rPr>
          <w:rFonts w:eastAsiaTheme="minorHAnsi"/>
          <w:b/>
          <w:i/>
        </w:rPr>
        <w:t>„Sprijin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legătură”</w:t>
      </w:r>
      <w:r w:rsidRPr="000F3406">
        <w:t xml:space="preserve"> în cadrul Programului Operațional Asistență Tehnică 2014-2020, pe Axa Prioritară 1 - Acțiunea 1.1.1”Asistență orizontală pentru beneficiarii fondurilor ESI și specifică pentru beneficiarii POAT, POIM,  și POC, inclusiv instruire pentru aceștia și pentru potențialii beneficiari FESI”. </w:t>
      </w:r>
    </w:p>
    <w:p w:rsidR="00E64045" w:rsidRDefault="00E64045" w:rsidP="00E64045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Ministerul Investițiilor și Proiectelor Europene a informat ADR Vest prin </w:t>
      </w:r>
      <w:r w:rsidRPr="003C2260">
        <w:rPr>
          <w:rFonts w:eastAsia="Calibri"/>
          <w:color w:val="000000"/>
        </w:rPr>
        <w:t>Notificare</w:t>
      </w:r>
      <w:r>
        <w:rPr>
          <w:rFonts w:eastAsia="Calibri"/>
          <w:color w:val="000000"/>
        </w:rPr>
        <w:t>a nr. 89717/16.09.2021, privind</w:t>
      </w:r>
      <w:r w:rsidRPr="003C2260">
        <w:rPr>
          <w:rFonts w:eastAsia="Calibri"/>
          <w:color w:val="000000"/>
        </w:rPr>
        <w:t xml:space="preserve"> rezultatul verificării conformității administrative și a eligibilității și</w:t>
      </w:r>
      <w:r>
        <w:rPr>
          <w:rFonts w:eastAsia="Calibri"/>
          <w:color w:val="000000"/>
        </w:rPr>
        <w:t xml:space="preserve"> </w:t>
      </w:r>
      <w:r w:rsidRPr="003C2260">
        <w:rPr>
          <w:rFonts w:eastAsia="Calibri"/>
          <w:color w:val="000000"/>
        </w:rPr>
        <w:t>a evaluării tehnico financiare a proiectului cod 1.1.151/cod MySMIS 146275</w:t>
      </w:r>
      <w:r>
        <w:rPr>
          <w:rFonts w:eastAsia="Calibri"/>
          <w:color w:val="000000"/>
        </w:rPr>
        <w:t xml:space="preserve">, că </w:t>
      </w:r>
      <w:r w:rsidRPr="00EB610B">
        <w:rPr>
          <w:rFonts w:eastAsia="Calibri"/>
          <w:color w:val="000000"/>
        </w:rPr>
        <w:t>Cererea de finanțare depusă a fost admisă în etapa de precontractare și că mai sunt necesare clarificări pentru a putea continua procesul de evaluare</w:t>
      </w:r>
      <w:r>
        <w:rPr>
          <w:rFonts w:eastAsia="Calibri"/>
          <w:color w:val="000000"/>
        </w:rPr>
        <w:t>, selecție și contractare</w:t>
      </w:r>
      <w:r w:rsidRPr="00EB610B">
        <w:rPr>
          <w:rFonts w:eastAsia="Calibri"/>
          <w:color w:val="000000"/>
        </w:rPr>
        <w:t xml:space="preserve"> a ce</w:t>
      </w:r>
      <w:r>
        <w:rPr>
          <w:rFonts w:eastAsia="Calibri"/>
          <w:color w:val="000000"/>
        </w:rPr>
        <w:t xml:space="preserve">rerii de finanțare. </w:t>
      </w:r>
    </w:p>
    <w:p w:rsidR="00E64045" w:rsidRPr="00EB610B" w:rsidRDefault="00E64045" w:rsidP="00E64045">
      <w:pPr>
        <w:ind w:firstLine="567"/>
        <w:jc w:val="both"/>
        <w:rPr>
          <w:rFonts w:eastAsia="Calibri"/>
          <w:color w:val="000000"/>
        </w:rPr>
      </w:pPr>
    </w:p>
    <w:p w:rsidR="0094163C" w:rsidRPr="000F3406" w:rsidRDefault="0029042D" w:rsidP="0029042D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0F340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Schimbă</w:t>
      </w:r>
      <w:r w:rsidR="00FC19EE" w:rsidRPr="000F340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ri preconizate și rezultate aș</w:t>
      </w:r>
      <w:r w:rsidR="0094163C" w:rsidRPr="000F340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teptate</w:t>
      </w:r>
    </w:p>
    <w:p w:rsidR="000F3406" w:rsidRPr="000F3406" w:rsidRDefault="007E4DF4" w:rsidP="000F3406">
      <w:pPr>
        <w:tabs>
          <w:tab w:val="decimal" w:pos="360"/>
          <w:tab w:val="decimal" w:pos="432"/>
        </w:tabs>
        <w:jc w:val="both"/>
        <w:rPr>
          <w:bCs/>
          <w:color w:val="000000"/>
          <w:lang w:val="ro-RO"/>
        </w:rPr>
      </w:pPr>
      <w:r w:rsidRPr="000F3406">
        <w:rPr>
          <w:bCs/>
          <w:color w:val="000000"/>
        </w:rPr>
        <w:tab/>
      </w:r>
      <w:r w:rsidR="00A91841" w:rsidRPr="000F3406">
        <w:rPr>
          <w:bCs/>
          <w:color w:val="000000"/>
        </w:rPr>
        <w:tab/>
      </w:r>
      <w:r w:rsidRPr="000F3406">
        <w:rPr>
          <w:bCs/>
          <w:color w:val="000000"/>
        </w:rPr>
        <w:tab/>
      </w:r>
      <w:r w:rsidR="000F3406" w:rsidRPr="000F3406">
        <w:rPr>
          <w:bCs/>
          <w:color w:val="000000"/>
          <w:lang w:val="ro-RO"/>
        </w:rPr>
        <w:t>Scopul proiectului este acela de a elabora documentația tehnico-economică necesară proiectelor de investiții în domeniile mobilitate urbană, regenerare urbană, infrastructură și servicii publice de turism, inclusiv obiective de patrimoniu cu potențial turistic ce urmează a fi depuse la finanțare în perioada de programare 2021-2027 și anume:</w:t>
      </w:r>
    </w:p>
    <w:p w:rsidR="000F3406" w:rsidRPr="000F3406" w:rsidRDefault="000F3406" w:rsidP="000F3406">
      <w:pPr>
        <w:pStyle w:val="ListParagraph"/>
        <w:numPr>
          <w:ilvl w:val="0"/>
          <w:numId w:val="7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F3406">
        <w:rPr>
          <w:rFonts w:ascii="Times New Roman" w:hAnsi="Times New Roman"/>
          <w:bCs/>
          <w:color w:val="000000"/>
          <w:sz w:val="24"/>
          <w:szCs w:val="24"/>
        </w:rPr>
        <w:t>C9b. Inelul IV Vest: conexiunea Str. Gării – Bd. Dâmbovița;</w:t>
      </w:r>
    </w:p>
    <w:p w:rsidR="00080D28" w:rsidRPr="00E64045" w:rsidRDefault="000F3406" w:rsidP="000F3406">
      <w:pPr>
        <w:pStyle w:val="ListParagraph"/>
        <w:numPr>
          <w:ilvl w:val="0"/>
          <w:numId w:val="7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64045">
        <w:rPr>
          <w:rFonts w:ascii="Times New Roman" w:hAnsi="Times New Roman"/>
          <w:bCs/>
          <w:color w:val="000000"/>
          <w:sz w:val="24"/>
          <w:szCs w:val="24"/>
        </w:rPr>
        <w:t>Regenerare urbană – Zona Piața Traian.</w:t>
      </w:r>
    </w:p>
    <w:p w:rsidR="00E64045" w:rsidRPr="00EB610B" w:rsidRDefault="00E64045" w:rsidP="00E64045">
      <w:pPr>
        <w:autoSpaceDE w:val="0"/>
        <w:autoSpaceDN w:val="0"/>
        <w:adjustRightInd w:val="0"/>
        <w:ind w:firstLine="567"/>
        <w:jc w:val="both"/>
      </w:pPr>
      <w:r>
        <w:t>P</w:t>
      </w:r>
      <w:r w:rsidRPr="00EB610B">
        <w:t xml:space="preserve">entru continuarea procesului de evaluare, </w:t>
      </w:r>
      <w:r>
        <w:t xml:space="preserve">selecție și contractare, </w:t>
      </w:r>
      <w:r w:rsidRPr="00EB610B">
        <w:t xml:space="preserve">este necesară transmiterea anexelor obligatorii la contractul de finanțare, </w:t>
      </w:r>
      <w:r>
        <w:t>solicitate de către AMPOAT prin adresa nr. 90791, înregistrată la Primăria Municipiului Timișoara cu nr. CDD2021-738/20.09.2021, și prin adresa de la ADR Vest înregistrată la Primăria Municipiului Timișoara cu nr. SC2021-26331/21.09.2021</w:t>
      </w:r>
      <w:r w:rsidRPr="00EB610B">
        <w:t>, care trebuie supuse aprobării Consiliului Local al Municipiului Timișoara, mai exact:</w:t>
      </w:r>
    </w:p>
    <w:p w:rsidR="00155A12" w:rsidRDefault="00155A12" w:rsidP="00155A12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</w:pPr>
      <w:r w:rsidRPr="00EB610B">
        <w:t>Hotarârea Consiliului Local de aprobare</w:t>
      </w:r>
      <w:r>
        <w:t xml:space="preserve"> a P</w:t>
      </w:r>
      <w:r w:rsidRPr="00EB610B">
        <w:t xml:space="preserve">roiectului și a </w:t>
      </w:r>
      <w:r>
        <w:t>contribuției proprii a Municipiului Timișoara la cheltuielile eligibile ale acestuia;</w:t>
      </w:r>
    </w:p>
    <w:p w:rsidR="00E64045" w:rsidRPr="00AA201D" w:rsidRDefault="00E64045" w:rsidP="00E64045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</w:pPr>
      <w:r w:rsidRPr="00AA201D">
        <w:lastRenderedPageBreak/>
        <w:t>Acordul de parteneriat</w:t>
      </w:r>
      <w:r w:rsidR="006C61EC">
        <w:t>,</w:t>
      </w:r>
      <w:r w:rsidRPr="00AA201D">
        <w:t xml:space="preserve"> actualizat în conformitate cu </w:t>
      </w:r>
      <w:r w:rsidR="006C61EC">
        <w:t>Actul adițional nr. 1</w:t>
      </w:r>
      <w:r w:rsidRPr="00AA201D">
        <w:t>.</w:t>
      </w:r>
    </w:p>
    <w:p w:rsidR="00080D28" w:rsidRPr="000F3406" w:rsidRDefault="00080D28" w:rsidP="00080D28">
      <w:pPr>
        <w:jc w:val="both"/>
        <w:rPr>
          <w:i/>
        </w:rPr>
      </w:pPr>
    </w:p>
    <w:p w:rsidR="00080D28" w:rsidRPr="000F3406" w:rsidRDefault="00080D28" w:rsidP="00080D28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0F3406">
        <w:rPr>
          <w:rFonts w:ascii="Times New Roman" w:hAnsi="Times New Roman"/>
          <w:b/>
          <w:spacing w:val="-1"/>
          <w:sz w:val="24"/>
          <w:szCs w:val="24"/>
        </w:rPr>
        <w:t>3.</w:t>
      </w:r>
      <w:r w:rsidRPr="000F3406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Alte informații</w:t>
      </w:r>
    </w:p>
    <w:p w:rsidR="00080D28" w:rsidRPr="000F3406" w:rsidRDefault="000F3406" w:rsidP="00F82DD6">
      <w:pPr>
        <w:jc w:val="both"/>
      </w:pPr>
      <w:r w:rsidRPr="000F3406">
        <w:t>Contribuția proprie a</w:t>
      </w:r>
      <w:r w:rsidR="00080D28" w:rsidRPr="000F3406">
        <w:t xml:space="preserve"> Municipiul Timișoara</w:t>
      </w:r>
      <w:r w:rsidRPr="000F3406">
        <w:t xml:space="preserve"> la cheltuielile eligibile ale Proiectului</w:t>
      </w:r>
      <w:r w:rsidR="00080D28" w:rsidRPr="000F3406">
        <w:t xml:space="preserve"> este </w:t>
      </w:r>
      <w:r w:rsidRPr="000F3406">
        <w:t>în valoare de</w:t>
      </w:r>
      <w:r w:rsidR="00080D28" w:rsidRPr="000F3406">
        <w:t xml:space="preserve"> </w:t>
      </w:r>
      <w:r w:rsidRPr="000F3406">
        <w:rPr>
          <w:color w:val="000000"/>
          <w:lang w:val="ro-RO"/>
        </w:rPr>
        <w:t xml:space="preserve">39.942,60 </w:t>
      </w:r>
      <w:r>
        <w:rPr>
          <w:lang w:val="ro-RO"/>
        </w:rPr>
        <w:t>EUR.</w:t>
      </w:r>
    </w:p>
    <w:p w:rsidR="0029042D" w:rsidRPr="000F3406" w:rsidRDefault="0029042D" w:rsidP="00080D28">
      <w:pPr>
        <w:tabs>
          <w:tab w:val="decimal" w:pos="360"/>
          <w:tab w:val="decimal" w:pos="432"/>
        </w:tabs>
        <w:jc w:val="both"/>
        <w:rPr>
          <w:lang w:val="ro-RO"/>
        </w:rPr>
      </w:pPr>
      <w:r w:rsidRPr="000F3406">
        <w:rPr>
          <w:lang w:val="ro-RO"/>
        </w:rPr>
        <w:tab/>
      </w:r>
    </w:p>
    <w:p w:rsidR="0094163C" w:rsidRPr="000F3406" w:rsidRDefault="00080D28" w:rsidP="00080D28">
      <w:pPr>
        <w:ind w:left="360"/>
        <w:jc w:val="both"/>
        <w:rPr>
          <w:b/>
          <w:spacing w:val="-1"/>
          <w:u w:val="single"/>
        </w:rPr>
      </w:pPr>
      <w:r w:rsidRPr="000F3406">
        <w:rPr>
          <w:b/>
          <w:spacing w:val="-1"/>
        </w:rPr>
        <w:t>4.</w:t>
      </w:r>
      <w:r w:rsidRPr="000F3406">
        <w:rPr>
          <w:b/>
          <w:spacing w:val="-1"/>
          <w:u w:val="single"/>
        </w:rPr>
        <w:t xml:space="preserve"> </w:t>
      </w:r>
      <w:r w:rsidR="0094163C" w:rsidRPr="000F3406">
        <w:rPr>
          <w:b/>
          <w:spacing w:val="-1"/>
          <w:u w:val="single"/>
        </w:rPr>
        <w:t>Concluzii</w:t>
      </w:r>
    </w:p>
    <w:p w:rsidR="000970A8" w:rsidRPr="000F3406" w:rsidRDefault="00A91FDC" w:rsidP="000970A8">
      <w:pPr>
        <w:jc w:val="both"/>
        <w:rPr>
          <w:spacing w:val="-1"/>
        </w:rPr>
      </w:pPr>
      <w:r w:rsidRPr="000F3406">
        <w:rPr>
          <w:spacing w:val="-1"/>
        </w:rPr>
        <w:t xml:space="preserve">Având în vedere cele expuse mai sus, considerăm necesar și oportun aprobarea proiectului de hotărâre </w:t>
      </w:r>
      <w:r w:rsidR="000F3406" w:rsidRPr="000F3406">
        <w:rPr>
          <w:spacing w:val="-1"/>
        </w:rPr>
        <w:t>„Sprijin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legătură”, cod SMIS 146275, finanțat prin POAT 2014-2020, precum și a Acordului de parteneriat, încheiat între UAT Municipiul Timișoara și Agenția pentru Dezvoltare Regională Vest, actualizat</w:t>
      </w:r>
      <w:r w:rsidR="00E64045">
        <w:rPr>
          <w:spacing w:val="-1"/>
        </w:rPr>
        <w:t>.</w:t>
      </w:r>
    </w:p>
    <w:p w:rsidR="000970A8" w:rsidRPr="000F3406" w:rsidRDefault="000970A8" w:rsidP="000970A8">
      <w:pPr>
        <w:jc w:val="both"/>
        <w:rPr>
          <w:spacing w:val="-1"/>
        </w:rPr>
      </w:pPr>
    </w:p>
    <w:p w:rsidR="0094163C" w:rsidRPr="000F3406" w:rsidRDefault="0094163C" w:rsidP="00556548">
      <w:pPr>
        <w:rPr>
          <w:b/>
        </w:rPr>
      </w:pPr>
      <w:r w:rsidRPr="000F3406">
        <w:rPr>
          <w:b/>
        </w:rPr>
        <w:t>PRIMAR</w:t>
      </w:r>
      <w:r w:rsidR="00FA3B66" w:rsidRPr="000F3406">
        <w:rPr>
          <w:b/>
        </w:rPr>
        <w:t>,</w:t>
      </w:r>
      <w:r w:rsidRPr="000F3406">
        <w:rPr>
          <w:b/>
        </w:rPr>
        <w:tab/>
      </w:r>
      <w:r w:rsidR="008370FA" w:rsidRPr="000F3406">
        <w:rPr>
          <w:b/>
        </w:rPr>
        <w:tab/>
      </w:r>
      <w:r w:rsidR="008370FA" w:rsidRPr="000F3406">
        <w:rPr>
          <w:b/>
        </w:rPr>
        <w:tab/>
      </w:r>
      <w:r w:rsidR="008370FA" w:rsidRPr="000F3406">
        <w:rPr>
          <w:b/>
        </w:rPr>
        <w:tab/>
        <w:t xml:space="preserve">         </w:t>
      </w:r>
      <w:r w:rsidR="002C43E3" w:rsidRPr="000F3406">
        <w:rPr>
          <w:b/>
        </w:rPr>
        <w:t xml:space="preserve">      </w:t>
      </w:r>
      <w:r w:rsidR="00FA3B66" w:rsidRPr="000F3406">
        <w:rPr>
          <w:b/>
        </w:rPr>
        <w:t xml:space="preserve">DIRECTOR </w:t>
      </w:r>
      <w:r w:rsidR="00ED40B1" w:rsidRPr="000F3406">
        <w:rPr>
          <w:b/>
        </w:rPr>
        <w:t>DIRECȚ</w:t>
      </w:r>
      <w:r w:rsidRPr="000F3406">
        <w:rPr>
          <w:b/>
        </w:rPr>
        <w:t>IA DEZVOLTARE</w:t>
      </w:r>
      <w:r w:rsidR="00FA3B66" w:rsidRPr="000F3406">
        <w:rPr>
          <w:b/>
        </w:rPr>
        <w:t>,</w:t>
      </w:r>
    </w:p>
    <w:p w:rsidR="002C43E3" w:rsidRPr="000F3406" w:rsidRDefault="00CB14B1" w:rsidP="00556548">
      <w:pPr>
        <w:rPr>
          <w:b/>
        </w:rPr>
      </w:pPr>
      <w:r w:rsidRPr="000F3406">
        <w:rPr>
          <w:b/>
        </w:rPr>
        <w:t>DOMINIC FRITZ</w:t>
      </w:r>
      <w:r w:rsidR="00556548" w:rsidRPr="000F3406">
        <w:rPr>
          <w:b/>
        </w:rPr>
        <w:tab/>
      </w:r>
      <w:r w:rsidR="00556548" w:rsidRPr="000F3406">
        <w:rPr>
          <w:b/>
        </w:rPr>
        <w:tab/>
      </w:r>
      <w:r w:rsidR="00556548" w:rsidRPr="000F3406">
        <w:rPr>
          <w:b/>
        </w:rPr>
        <w:tab/>
      </w:r>
      <w:r w:rsidR="00556548" w:rsidRPr="000F3406">
        <w:rPr>
          <w:b/>
        </w:rPr>
        <w:tab/>
      </w:r>
      <w:r w:rsidR="008370FA" w:rsidRPr="000F3406">
        <w:rPr>
          <w:b/>
        </w:rPr>
        <w:t xml:space="preserve">  </w:t>
      </w:r>
      <w:r w:rsidR="002C43E3" w:rsidRPr="000F3406">
        <w:rPr>
          <w:b/>
        </w:rPr>
        <w:t xml:space="preserve"> </w:t>
      </w:r>
      <w:r w:rsidR="000F3406" w:rsidRPr="000F3406">
        <w:rPr>
          <w:b/>
          <w:caps/>
        </w:rPr>
        <w:t>ADRIANA DEACONU</w:t>
      </w:r>
    </w:p>
    <w:p w:rsidR="0094163C" w:rsidRPr="000F3406" w:rsidRDefault="002C43E3" w:rsidP="00556548">
      <w:pPr>
        <w:rPr>
          <w:b/>
          <w:caps/>
        </w:rPr>
      </w:pP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  <w:t xml:space="preserve">   </w:t>
      </w:r>
      <w:r w:rsidR="0094163C" w:rsidRPr="000F3406">
        <w:rPr>
          <w:b/>
          <w:caps/>
        </w:rPr>
        <w:tab/>
      </w:r>
    </w:p>
    <w:p w:rsidR="00B919ED" w:rsidRPr="000F3406" w:rsidRDefault="0094163C" w:rsidP="00B5400E">
      <w:pPr>
        <w:ind w:firstLine="720"/>
        <w:rPr>
          <w:b/>
        </w:rPr>
      </w:pP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  <w:r w:rsidRPr="000F3406">
        <w:rPr>
          <w:b/>
        </w:rPr>
        <w:tab/>
      </w:r>
    </w:p>
    <w:p w:rsidR="00B919ED" w:rsidRPr="000F3406" w:rsidRDefault="00B919ED" w:rsidP="00B5400E">
      <w:pPr>
        <w:ind w:firstLine="720"/>
        <w:rPr>
          <w:b/>
        </w:rPr>
      </w:pPr>
    </w:p>
    <w:p w:rsidR="000970A8" w:rsidRPr="000F3406" w:rsidRDefault="000970A8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3A453C" w:rsidRPr="000F3406" w:rsidRDefault="003A453C" w:rsidP="00B5400E">
      <w:pPr>
        <w:ind w:firstLine="720"/>
        <w:rPr>
          <w:b/>
        </w:rPr>
      </w:pPr>
    </w:p>
    <w:p w:rsidR="00F82DD6" w:rsidRPr="000F3406" w:rsidRDefault="00F82DD6" w:rsidP="00B5400E">
      <w:pPr>
        <w:ind w:firstLine="720"/>
        <w:rPr>
          <w:b/>
        </w:rPr>
      </w:pPr>
    </w:p>
    <w:p w:rsidR="0094163C" w:rsidRPr="000F3406" w:rsidRDefault="0094163C" w:rsidP="0079056E">
      <w:pPr>
        <w:ind w:firstLine="720"/>
        <w:rPr>
          <w:color w:val="C0504D"/>
          <w:lang w:val="ro-RO"/>
        </w:rPr>
      </w:pPr>
      <w:r w:rsidRPr="000F3406">
        <w:rPr>
          <w:lang w:val="sv-SE"/>
        </w:rPr>
        <w:t>NOTĂ: Elementele de natură tehnică, de detaliu, se vor regăsi în raportul de specialitate si, dacă se impune,  în nota de fundamentare.</w:t>
      </w:r>
      <w:r w:rsidRPr="000F3406">
        <w:rPr>
          <w:lang w:val="ro-RO"/>
        </w:rPr>
        <w:tab/>
      </w:r>
      <w:r w:rsidRPr="000F3406">
        <w:rPr>
          <w:lang w:val="ro-RO"/>
        </w:rPr>
        <w:tab/>
      </w:r>
      <w:r w:rsidRPr="000F3406">
        <w:rPr>
          <w:lang w:val="ro-RO"/>
        </w:rPr>
        <w:tab/>
      </w:r>
      <w:r w:rsidRPr="000F3406">
        <w:rPr>
          <w:lang w:val="ro-RO"/>
        </w:rPr>
        <w:tab/>
      </w:r>
    </w:p>
    <w:sectPr w:rsidR="0094163C" w:rsidRPr="000F3406" w:rsidSect="00725362">
      <w:footerReference w:type="default" r:id="rId7"/>
      <w:pgSz w:w="12240" w:h="15840"/>
      <w:pgMar w:top="1135" w:right="1041" w:bottom="1134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4A" w:rsidRDefault="00DC0E4A" w:rsidP="0079056E">
      <w:r>
        <w:separator/>
      </w:r>
    </w:p>
  </w:endnote>
  <w:endnote w:type="continuationSeparator" w:id="0">
    <w:p w:rsidR="00DC0E4A" w:rsidRDefault="00DC0E4A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6E" w:rsidRDefault="0079056E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4A" w:rsidRDefault="00DC0E4A" w:rsidP="0079056E">
      <w:r>
        <w:separator/>
      </w:r>
    </w:p>
  </w:footnote>
  <w:footnote w:type="continuationSeparator" w:id="0">
    <w:p w:rsidR="00DC0E4A" w:rsidRDefault="00DC0E4A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ED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CB9026E"/>
    <w:multiLevelType w:val="hybridMultilevel"/>
    <w:tmpl w:val="4FC2195C"/>
    <w:lvl w:ilvl="0" w:tplc="DEF037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31839E5"/>
    <w:multiLevelType w:val="hybridMultilevel"/>
    <w:tmpl w:val="8B104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B0211D"/>
    <w:multiLevelType w:val="hybridMultilevel"/>
    <w:tmpl w:val="74FEC514"/>
    <w:lvl w:ilvl="0" w:tplc="0D76A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07556"/>
    <w:multiLevelType w:val="hybridMultilevel"/>
    <w:tmpl w:val="E736C41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C4AB8"/>
    <w:multiLevelType w:val="hybridMultilevel"/>
    <w:tmpl w:val="8298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35BBB"/>
    <w:rsid w:val="00050D4D"/>
    <w:rsid w:val="00072601"/>
    <w:rsid w:val="00080D28"/>
    <w:rsid w:val="00084520"/>
    <w:rsid w:val="00091198"/>
    <w:rsid w:val="000970A8"/>
    <w:rsid w:val="000A12C5"/>
    <w:rsid w:val="000A620B"/>
    <w:rsid w:val="000A729A"/>
    <w:rsid w:val="000B0931"/>
    <w:rsid w:val="000E3CF1"/>
    <w:rsid w:val="000F3406"/>
    <w:rsid w:val="000F751C"/>
    <w:rsid w:val="0011044D"/>
    <w:rsid w:val="00120E50"/>
    <w:rsid w:val="00126BA6"/>
    <w:rsid w:val="00131B66"/>
    <w:rsid w:val="00155A12"/>
    <w:rsid w:val="00162AC8"/>
    <w:rsid w:val="001E3A71"/>
    <w:rsid w:val="001F78C6"/>
    <w:rsid w:val="002207BA"/>
    <w:rsid w:val="00225AB9"/>
    <w:rsid w:val="00233596"/>
    <w:rsid w:val="00237B0E"/>
    <w:rsid w:val="00237DF9"/>
    <w:rsid w:val="002441ED"/>
    <w:rsid w:val="00250855"/>
    <w:rsid w:val="00251F5E"/>
    <w:rsid w:val="00275248"/>
    <w:rsid w:val="00287B39"/>
    <w:rsid w:val="0029042D"/>
    <w:rsid w:val="002919FB"/>
    <w:rsid w:val="002A163B"/>
    <w:rsid w:val="002B0168"/>
    <w:rsid w:val="002C43E3"/>
    <w:rsid w:val="002F50F5"/>
    <w:rsid w:val="00307C76"/>
    <w:rsid w:val="003112B1"/>
    <w:rsid w:val="00322FE9"/>
    <w:rsid w:val="003366DE"/>
    <w:rsid w:val="00350E86"/>
    <w:rsid w:val="00380CDA"/>
    <w:rsid w:val="003953FA"/>
    <w:rsid w:val="003A453C"/>
    <w:rsid w:val="003A46DD"/>
    <w:rsid w:val="003B52EF"/>
    <w:rsid w:val="003D17DC"/>
    <w:rsid w:val="003D3267"/>
    <w:rsid w:val="003F7017"/>
    <w:rsid w:val="00421F27"/>
    <w:rsid w:val="00421F3F"/>
    <w:rsid w:val="00433B75"/>
    <w:rsid w:val="00453676"/>
    <w:rsid w:val="00457F38"/>
    <w:rsid w:val="00491AD7"/>
    <w:rsid w:val="0049309F"/>
    <w:rsid w:val="004A10C8"/>
    <w:rsid w:val="004B0385"/>
    <w:rsid w:val="004D0802"/>
    <w:rsid w:val="004D1C73"/>
    <w:rsid w:val="004E0C24"/>
    <w:rsid w:val="004E4C72"/>
    <w:rsid w:val="005005E5"/>
    <w:rsid w:val="00513A09"/>
    <w:rsid w:val="00556548"/>
    <w:rsid w:val="0055669B"/>
    <w:rsid w:val="00563CF1"/>
    <w:rsid w:val="00574EC9"/>
    <w:rsid w:val="005B39BF"/>
    <w:rsid w:val="005C7E04"/>
    <w:rsid w:val="005E2AE2"/>
    <w:rsid w:val="005E3A5E"/>
    <w:rsid w:val="005F163E"/>
    <w:rsid w:val="005F26D4"/>
    <w:rsid w:val="00603903"/>
    <w:rsid w:val="006331A5"/>
    <w:rsid w:val="00655511"/>
    <w:rsid w:val="00672AAD"/>
    <w:rsid w:val="006736E0"/>
    <w:rsid w:val="006B135B"/>
    <w:rsid w:val="006C4EBB"/>
    <w:rsid w:val="006C61EC"/>
    <w:rsid w:val="006D6192"/>
    <w:rsid w:val="006E14CE"/>
    <w:rsid w:val="006E1587"/>
    <w:rsid w:val="006F28CD"/>
    <w:rsid w:val="00702703"/>
    <w:rsid w:val="00707CEE"/>
    <w:rsid w:val="00725362"/>
    <w:rsid w:val="00775FF6"/>
    <w:rsid w:val="0079056E"/>
    <w:rsid w:val="00793BB4"/>
    <w:rsid w:val="007E4DF4"/>
    <w:rsid w:val="007F1B42"/>
    <w:rsid w:val="0080721B"/>
    <w:rsid w:val="00811E27"/>
    <w:rsid w:val="008259F1"/>
    <w:rsid w:val="00825DA2"/>
    <w:rsid w:val="008347D4"/>
    <w:rsid w:val="008370FA"/>
    <w:rsid w:val="00841A58"/>
    <w:rsid w:val="00861168"/>
    <w:rsid w:val="008740B7"/>
    <w:rsid w:val="00874DCB"/>
    <w:rsid w:val="008B303B"/>
    <w:rsid w:val="008B5B03"/>
    <w:rsid w:val="008C111F"/>
    <w:rsid w:val="008D5990"/>
    <w:rsid w:val="008E0C05"/>
    <w:rsid w:val="008E39BD"/>
    <w:rsid w:val="008F055A"/>
    <w:rsid w:val="00901F7F"/>
    <w:rsid w:val="00904F35"/>
    <w:rsid w:val="00923998"/>
    <w:rsid w:val="0094163C"/>
    <w:rsid w:val="009543BE"/>
    <w:rsid w:val="009813B5"/>
    <w:rsid w:val="009A68F7"/>
    <w:rsid w:val="009C5D12"/>
    <w:rsid w:val="00A246DE"/>
    <w:rsid w:val="00A6319D"/>
    <w:rsid w:val="00A64B07"/>
    <w:rsid w:val="00A820AD"/>
    <w:rsid w:val="00A91841"/>
    <w:rsid w:val="00A91FDC"/>
    <w:rsid w:val="00AE5D43"/>
    <w:rsid w:val="00AE6A8B"/>
    <w:rsid w:val="00AF68C0"/>
    <w:rsid w:val="00B07F8B"/>
    <w:rsid w:val="00B5400E"/>
    <w:rsid w:val="00B919ED"/>
    <w:rsid w:val="00BA0F90"/>
    <w:rsid w:val="00BD5B09"/>
    <w:rsid w:val="00C0120A"/>
    <w:rsid w:val="00C21961"/>
    <w:rsid w:val="00C75706"/>
    <w:rsid w:val="00C762CB"/>
    <w:rsid w:val="00C76935"/>
    <w:rsid w:val="00CB14B1"/>
    <w:rsid w:val="00CC0641"/>
    <w:rsid w:val="00CC4CB4"/>
    <w:rsid w:val="00CE7FEB"/>
    <w:rsid w:val="00CF0A74"/>
    <w:rsid w:val="00D12678"/>
    <w:rsid w:val="00D575CA"/>
    <w:rsid w:val="00D7530E"/>
    <w:rsid w:val="00D80CBA"/>
    <w:rsid w:val="00DB2263"/>
    <w:rsid w:val="00DC0E4A"/>
    <w:rsid w:val="00DC620D"/>
    <w:rsid w:val="00DD0003"/>
    <w:rsid w:val="00DD2612"/>
    <w:rsid w:val="00DE6F32"/>
    <w:rsid w:val="00DE7D74"/>
    <w:rsid w:val="00E46A09"/>
    <w:rsid w:val="00E64045"/>
    <w:rsid w:val="00E745DF"/>
    <w:rsid w:val="00E80D5F"/>
    <w:rsid w:val="00E912F2"/>
    <w:rsid w:val="00E965C0"/>
    <w:rsid w:val="00EC47EE"/>
    <w:rsid w:val="00ED40B1"/>
    <w:rsid w:val="00EE0B68"/>
    <w:rsid w:val="00EE39B4"/>
    <w:rsid w:val="00EF00F4"/>
    <w:rsid w:val="00F6595D"/>
    <w:rsid w:val="00F67558"/>
    <w:rsid w:val="00F82DD6"/>
    <w:rsid w:val="00F91B3E"/>
    <w:rsid w:val="00F95AB0"/>
    <w:rsid w:val="00FA3B66"/>
    <w:rsid w:val="00FA5B29"/>
    <w:rsid w:val="00FA5E49"/>
    <w:rsid w:val="00FB76DA"/>
    <w:rsid w:val="00FC19EE"/>
    <w:rsid w:val="00FD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mtelbis</cp:lastModifiedBy>
  <cp:revision>5</cp:revision>
  <cp:lastPrinted>2021-09-24T10:50:00Z</cp:lastPrinted>
  <dcterms:created xsi:type="dcterms:W3CDTF">2021-09-24T06:09:00Z</dcterms:created>
  <dcterms:modified xsi:type="dcterms:W3CDTF">2021-09-24T10:50:00Z</dcterms:modified>
</cp:coreProperties>
</file>