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8" w:type="dxa"/>
        <w:tblBorders>
          <w:bottom w:val="single" w:sz="4" w:space="0" w:color="auto"/>
        </w:tblBorders>
        <w:tblLayout w:type="fixed"/>
        <w:tblLook w:val="0000" w:firstRow="0" w:lastRow="0" w:firstColumn="0" w:lastColumn="0" w:noHBand="0" w:noVBand="0"/>
      </w:tblPr>
      <w:tblGrid>
        <w:gridCol w:w="6228"/>
        <w:gridCol w:w="3150"/>
        <w:gridCol w:w="1440"/>
      </w:tblGrid>
      <w:tr w:rsidR="004B4AAF" w:rsidRPr="00942D3F" w14:paraId="0ABFACB9" w14:textId="77777777" w:rsidTr="006F1B74">
        <w:trPr>
          <w:trHeight w:val="713"/>
        </w:trPr>
        <w:tc>
          <w:tcPr>
            <w:tcW w:w="6228" w:type="dxa"/>
            <w:tcBorders>
              <w:top w:val="nil"/>
              <w:left w:val="nil"/>
              <w:bottom w:val="single" w:sz="4" w:space="0" w:color="auto"/>
              <w:right w:val="nil"/>
            </w:tcBorders>
            <w:shd w:val="clear" w:color="auto" w:fill="auto"/>
          </w:tcPr>
          <w:p w14:paraId="16C4E94B" w14:textId="77777777" w:rsidR="004B4AAF" w:rsidRPr="00DD5CED" w:rsidRDefault="004B4AAF" w:rsidP="006F1B74">
            <w:pPr>
              <w:jc w:val="both"/>
            </w:pPr>
            <w:r w:rsidRPr="00DD5CED">
              <w:t xml:space="preserve">ROMÂNIA </w:t>
            </w:r>
          </w:p>
          <w:p w14:paraId="1B3697AC" w14:textId="77777777" w:rsidR="004B4AAF" w:rsidRPr="00DD5CED" w:rsidRDefault="004B4AAF" w:rsidP="006F1B74">
            <w:pPr>
              <w:jc w:val="both"/>
            </w:pPr>
            <w:r w:rsidRPr="00DD5CED">
              <w:t>JUDEŢUL TIMIŞ</w:t>
            </w:r>
          </w:p>
          <w:p w14:paraId="18656885" w14:textId="77777777" w:rsidR="004B4AAF" w:rsidRPr="00DD5CED" w:rsidRDefault="004B4AAF" w:rsidP="006F1B74">
            <w:pPr>
              <w:jc w:val="both"/>
            </w:pPr>
            <w:r w:rsidRPr="00DD5CED">
              <w:t>MUNICIPIULUI  TIMIŞOARA</w:t>
            </w:r>
          </w:p>
          <w:p w14:paraId="60A11DBA" w14:textId="77777777" w:rsidR="004B4AAF" w:rsidRDefault="00C41326" w:rsidP="006F1B74">
            <w:pPr>
              <w:jc w:val="both"/>
              <w:rPr>
                <w:i/>
              </w:rPr>
            </w:pPr>
            <w:r>
              <w:rPr>
                <w:i/>
              </w:rPr>
              <w:t>TIMIŞOARA 2023</w:t>
            </w:r>
            <w:r w:rsidR="004B4AAF" w:rsidRPr="00DD5CED">
              <w:rPr>
                <w:i/>
              </w:rPr>
              <w:t xml:space="preserve"> CAPITALĂ EUROPEANĂ A CULTURII</w:t>
            </w:r>
          </w:p>
          <w:p w14:paraId="6C71D57C" w14:textId="5C39F4F4" w:rsidR="00AC1767" w:rsidRPr="00DD5CED" w:rsidRDefault="00AC1767" w:rsidP="006F1B74">
            <w:pPr>
              <w:jc w:val="both"/>
              <w:rPr>
                <w:i/>
              </w:rPr>
            </w:pPr>
            <w:r>
              <w:rPr>
                <w:i/>
              </w:rPr>
              <w:t>Nr. __________________________________</w:t>
            </w:r>
          </w:p>
        </w:tc>
        <w:tc>
          <w:tcPr>
            <w:tcW w:w="3150" w:type="dxa"/>
            <w:tcBorders>
              <w:top w:val="nil"/>
              <w:left w:val="nil"/>
              <w:bottom w:val="single" w:sz="4" w:space="0" w:color="auto"/>
              <w:right w:val="nil"/>
            </w:tcBorders>
            <w:shd w:val="clear" w:color="auto" w:fill="auto"/>
          </w:tcPr>
          <w:p w14:paraId="6617D953" w14:textId="77777777" w:rsidR="004B4AAF" w:rsidRPr="00942D3F" w:rsidRDefault="004B4AAF" w:rsidP="006F1B74"/>
          <w:p w14:paraId="3BF938EB" w14:textId="77777777" w:rsidR="004B4AAF" w:rsidRPr="00942D3F" w:rsidRDefault="004B4AAF" w:rsidP="006F1B74"/>
          <w:p w14:paraId="63095B32" w14:textId="77777777" w:rsidR="004B4AAF" w:rsidRPr="00942D3F" w:rsidRDefault="004B4AAF" w:rsidP="006F1B74"/>
        </w:tc>
        <w:tc>
          <w:tcPr>
            <w:tcW w:w="1440" w:type="dxa"/>
            <w:tcBorders>
              <w:top w:val="nil"/>
              <w:left w:val="nil"/>
              <w:bottom w:val="single" w:sz="4" w:space="0" w:color="auto"/>
              <w:right w:val="nil"/>
            </w:tcBorders>
            <w:shd w:val="clear" w:color="auto" w:fill="auto"/>
          </w:tcPr>
          <w:p w14:paraId="78FC8678" w14:textId="77777777" w:rsidR="004B4AAF" w:rsidRPr="00942D3F" w:rsidRDefault="004B4AAF" w:rsidP="006F1B74">
            <w:pPr>
              <w:jc w:val="both"/>
            </w:pPr>
            <w:r>
              <w:rPr>
                <w:noProof/>
                <w:lang w:eastAsia="ro-RO"/>
              </w:rPr>
              <w:drawing>
                <wp:anchor distT="0" distB="0" distL="114300" distR="114300" simplePos="0" relativeHeight="251659264" behindDoc="1" locked="0" layoutInCell="1" allowOverlap="1" wp14:anchorId="70BE10C4" wp14:editId="46962750">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14:paraId="28E3F86D" w14:textId="77777777"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14:paraId="7651E3E2" w14:textId="77777777" w:rsidR="004B4AAF" w:rsidRPr="00942D3F" w:rsidRDefault="004B4AAF" w:rsidP="006F1B74">
            <w:pPr>
              <w:rPr>
                <w:b/>
                <w:i/>
                <w:sz w:val="6"/>
                <w:szCs w:val="6"/>
              </w:rPr>
            </w:pPr>
          </w:p>
          <w:p w14:paraId="3EA05B86" w14:textId="77777777"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14:paraId="4CBE31C8" w14:textId="77777777" w:rsidR="004B4AAF" w:rsidRDefault="004B4AAF" w:rsidP="004B4AAF">
      <w:pPr>
        <w:jc w:val="both"/>
        <w:rPr>
          <w:b/>
        </w:rPr>
      </w:pPr>
    </w:p>
    <w:p w14:paraId="3788AABC" w14:textId="6E8F1340" w:rsidR="004B4AAF" w:rsidRDefault="004B4AAF" w:rsidP="004B4AAF">
      <w:pPr>
        <w:jc w:val="both"/>
        <w:rPr>
          <w:b/>
        </w:rPr>
      </w:pPr>
    </w:p>
    <w:p w14:paraId="01E279A9" w14:textId="77777777" w:rsidR="007B5D4F" w:rsidRDefault="007B5D4F" w:rsidP="004B4AAF">
      <w:pPr>
        <w:jc w:val="both"/>
        <w:rPr>
          <w:b/>
        </w:rPr>
      </w:pPr>
    </w:p>
    <w:p w14:paraId="110AC96A" w14:textId="77777777" w:rsidR="004B4AAF" w:rsidRDefault="004B4AAF" w:rsidP="004B4AAF">
      <w:pPr>
        <w:pStyle w:val="NoSpacing"/>
        <w:jc w:val="center"/>
        <w:rPr>
          <w:rFonts w:ascii="Times New Roman" w:hAnsi="Times New Roman"/>
          <w:b/>
          <w:sz w:val="24"/>
          <w:szCs w:val="24"/>
          <w:u w:val="single"/>
        </w:rPr>
      </w:pPr>
    </w:p>
    <w:p w14:paraId="65DD9630" w14:textId="77777777"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14:paraId="00D78F80" w14:textId="3304C69C" w:rsidR="004B4AAF" w:rsidRDefault="004B4AAF" w:rsidP="004B4AAF">
      <w:pPr>
        <w:autoSpaceDE w:val="0"/>
        <w:autoSpaceDN w:val="0"/>
        <w:adjustRightInd w:val="0"/>
        <w:jc w:val="center"/>
        <w:rPr>
          <w:b/>
        </w:rPr>
      </w:pPr>
      <w:r w:rsidRPr="00C402C4">
        <w:rPr>
          <w:rFonts w:eastAsia="Calibri"/>
          <w:b/>
          <w:bCs/>
          <w:color w:val="000000"/>
        </w:rPr>
        <w:t xml:space="preserve">privind </w:t>
      </w:r>
      <w:r w:rsidR="00F334AD">
        <w:rPr>
          <w:b/>
          <w:bCs/>
          <w:color w:val="000000"/>
        </w:rPr>
        <w:t xml:space="preserve">completarea </w:t>
      </w:r>
      <w:r w:rsidR="006E6C70">
        <w:rPr>
          <w:b/>
          <w:bCs/>
          <w:color w:val="000000"/>
        </w:rPr>
        <w:t>prin acte adiționale a Contractului de transfer de activități nr. 9657/31.12.2021 și a Contractului de novație a acestui</w:t>
      </w:r>
      <w:r w:rsidR="006E6C70">
        <w:rPr>
          <w:b/>
          <w:bCs/>
          <w:color w:val="000000"/>
        </w:rPr>
        <w:t>a</w:t>
      </w:r>
    </w:p>
    <w:p w14:paraId="68A8CFBB" w14:textId="77777777" w:rsidR="00CE3339" w:rsidRDefault="00CE3339" w:rsidP="004B4AAF">
      <w:pPr>
        <w:autoSpaceDE w:val="0"/>
        <w:autoSpaceDN w:val="0"/>
        <w:adjustRightInd w:val="0"/>
        <w:jc w:val="center"/>
        <w:rPr>
          <w:rFonts w:eastAsia="Calibri"/>
          <w:b/>
          <w:bCs/>
          <w:color w:val="000000"/>
        </w:rPr>
      </w:pPr>
    </w:p>
    <w:p w14:paraId="2F36158C" w14:textId="68620229" w:rsidR="004B4AAF" w:rsidRDefault="004B4AAF" w:rsidP="004B4AAF">
      <w:pPr>
        <w:autoSpaceDE w:val="0"/>
        <w:autoSpaceDN w:val="0"/>
        <w:adjustRightInd w:val="0"/>
        <w:jc w:val="center"/>
        <w:rPr>
          <w:rFonts w:eastAsia="Calibri"/>
          <w:b/>
          <w:bCs/>
          <w:color w:val="000000"/>
        </w:rPr>
      </w:pPr>
    </w:p>
    <w:p w14:paraId="12F9E0D3" w14:textId="77777777" w:rsidR="007B5D4F" w:rsidRPr="00676F9B" w:rsidRDefault="007B5D4F" w:rsidP="004B4AAF">
      <w:pPr>
        <w:autoSpaceDE w:val="0"/>
        <w:autoSpaceDN w:val="0"/>
        <w:adjustRightInd w:val="0"/>
        <w:jc w:val="center"/>
        <w:rPr>
          <w:rFonts w:eastAsia="Calibri"/>
          <w:b/>
          <w:bCs/>
          <w:color w:val="000000"/>
        </w:rPr>
      </w:pPr>
    </w:p>
    <w:p w14:paraId="48E56E48" w14:textId="77777777" w:rsidR="007108C0" w:rsidRPr="006216F6" w:rsidRDefault="007108C0" w:rsidP="007108C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w:t>
      </w:r>
      <w:r>
        <w:rPr>
          <w:rFonts w:ascii="Times New Roman" w:hAnsi="Times New Roman"/>
          <w:b/>
          <w:color w:val="000000"/>
          <w:spacing w:val="-5"/>
          <w:sz w:val="24"/>
          <w:szCs w:val="24"/>
          <w:lang w:val="ro-RO"/>
        </w:rPr>
        <w:t>ț</w:t>
      </w:r>
      <w:r w:rsidRPr="00676F9B">
        <w:rPr>
          <w:rFonts w:ascii="Times New Roman" w:hAnsi="Times New Roman"/>
          <w:b/>
          <w:color w:val="000000"/>
          <w:spacing w:val="-5"/>
          <w:sz w:val="24"/>
          <w:szCs w:val="24"/>
          <w:lang w:val="ro-RO"/>
        </w:rPr>
        <w:t>iei actuale</w:t>
      </w:r>
    </w:p>
    <w:p w14:paraId="0EF48D81" w14:textId="39EB0DA0" w:rsidR="00DF07FC" w:rsidRDefault="007108C0" w:rsidP="00404B52">
      <w:pPr>
        <w:jc w:val="both"/>
      </w:pPr>
      <w:r>
        <w:tab/>
      </w:r>
      <w:r w:rsidRPr="004A49A6">
        <w:rPr>
          <w:rStyle w:val="spctbdy"/>
          <w:rFonts w:ascii="Times New Roman" w:hAnsi="Times New Roman"/>
          <w:sz w:val="24"/>
          <w:szCs w:val="24"/>
        </w:rPr>
        <w:t xml:space="preserve">Prin HCLMT nr. 450/07.12.2021 s-a înfiinţat </w:t>
      </w:r>
      <w:r w:rsidRPr="004A49A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Pr>
          <w:rFonts w:eastAsiaTheme="minorHAnsi"/>
          <w:color w:val="000000"/>
          <w:lang w:eastAsia="en-US"/>
        </w:rPr>
        <w:t>.</w:t>
      </w:r>
      <w:r w:rsidR="00404B52">
        <w:rPr>
          <w:rFonts w:eastAsiaTheme="minorHAnsi"/>
          <w:color w:val="000000"/>
          <w:lang w:eastAsia="en-US"/>
        </w:rPr>
        <w:t xml:space="preserve"> Prin aceiași hotărâre a fost aprobat și </w:t>
      </w:r>
      <w:r w:rsidR="00DF07FC" w:rsidRPr="00792BA0">
        <w:t>și contractul de transfer (Anexa nr. 5) a activităților de gestiune și exploatare a locurilor de parcare/staționare de pe domeniul public din Municipiul Timisoara - desfășurate de către cedentul Societatea Drumuri Municipale Timișoara S.A. în baza contractului de concesiune nr. 94/18.01.2005, cu actele adiționale modificatoare, precum și a activității care vizează punerea în practică a contractului nr. SC2014-11579/07.05.2014 de delegare de gestiune prin atribuire directă a serviciilor de blocare și/sau ridicare, transport, depozitare și eliberare a vehiculelor oprite/staționate neregulamentar și a vehiculelor fără stăpân sau abandonate pe terenuri aparținând domeniului public sau privat al Municipiului Timişoara</w:t>
      </w:r>
      <w:r w:rsidR="00DF07FC">
        <w:t>.</w:t>
      </w:r>
    </w:p>
    <w:p w14:paraId="09768447" w14:textId="515C9A7D" w:rsidR="001A52AF" w:rsidRDefault="001A52AF" w:rsidP="00404B52">
      <w:pPr>
        <w:jc w:val="both"/>
      </w:pPr>
      <w:r>
        <w:tab/>
      </w:r>
      <w:r w:rsidRPr="00F20F03">
        <w:t xml:space="preserve">Serviciul public de interes local pentru administrarea parcarilor publice din municipiul Timișoara - TIMPARK are, </w:t>
      </w:r>
      <w:r w:rsidRPr="00F20F03">
        <w:rPr>
          <w:i/>
        </w:rPr>
        <w:t>pe de-o parte</w:t>
      </w:r>
      <w:r w:rsidRPr="00F20F03">
        <w:t xml:space="preserve">, rolul de a administra și exploata toate locurile de parcare incluse în zona de aplicare a Regulamentului de funcţionare a sistemului de parcare a autovehiculelor în Municipiul Timişoara - TimPark. </w:t>
      </w:r>
      <w:r w:rsidRPr="00F20F03">
        <w:rPr>
          <w:i/>
        </w:rPr>
        <w:t>Pe de altă parte</w:t>
      </w:r>
      <w:r w:rsidRPr="00F20F03">
        <w:t>, acest Serviciu Public are rolul de a presta și serviciile de blocare și/sau ridicare, transport, depozitare și eliberare a vehiculelor oprite/staționate neregulamentar și a vehiculelor fără stăpân sau abandonate pe terenuri aparținând domeniului public sau privat al Municipiului Timişoara.</w:t>
      </w:r>
    </w:p>
    <w:p w14:paraId="32F484B2" w14:textId="12B5B93F" w:rsidR="00DF07FC" w:rsidRDefault="00DF07FC" w:rsidP="00404B52">
      <w:pPr>
        <w:jc w:val="both"/>
      </w:pPr>
      <w:r>
        <w:tab/>
        <w:t xml:space="preserve">Urmare dispozițiilor HCLMT menționată în </w:t>
      </w:r>
      <w:r w:rsidR="001A52AF">
        <w:t>primul pa</w:t>
      </w:r>
      <w:r>
        <w:t xml:space="preserve">ragraf, în data de 31.12.2021 a fost încheiat Contractul de transfer al activităților mai sus-menționate, între Societatea Drumuri Municipale Timișoara SA - în calitate de cedent, și Municipiul Timișoara - în calitate de cesionar. </w:t>
      </w:r>
    </w:p>
    <w:p w14:paraId="55CA66D5" w14:textId="452F7F7E" w:rsidR="00DF07FC" w:rsidRDefault="00DF07FC" w:rsidP="00404B52">
      <w:pPr>
        <w:jc w:val="both"/>
      </w:pPr>
      <w:r>
        <w:tab/>
        <w:t xml:space="preserve">Prin prin HCLMT nr. 62/01.03.2022, a fost aprobată </w:t>
      </w:r>
      <w:r w:rsidRPr="0010554B">
        <w:t>încheierea Contractului de novaţie a Contractului de transfer activităţi nr. 9657 din data de 31.12.2021</w:t>
      </w:r>
      <w:r>
        <w:t xml:space="preserve">, în sensul înlocuirii cesionarului Municipiul Timișoara cu noul cesionar Serviciul Public de Interes Local pentru Administrarea Parcărilor Publice din Municipiul Timișoara </w:t>
      </w:r>
      <w:r w:rsidR="00F510A1">
        <w:t>-</w:t>
      </w:r>
      <w:r>
        <w:t xml:space="preserve"> TIMPARK</w:t>
      </w:r>
      <w:r w:rsidR="00F510A1">
        <w:t xml:space="preserve">. Astfel, în data de 14.03.2022 a fost încheiat Contractul de novație al </w:t>
      </w:r>
      <w:r w:rsidR="00F510A1" w:rsidRPr="0010554B">
        <w:t>Contractului de transfer activităţi nr. 9657 din data de 31.12.2021</w:t>
      </w:r>
      <w:r w:rsidR="00F510A1">
        <w:t>, acest contract de novație fiind înregistrat sub nr. 2052/14.03.2022 - la cedentul Societatea Drumuri Municipale Timișoara S.A., sub nr. 587/14.03.2022 - la noul cesionar Serviciul Public de Interes Local pentru Administrarea Parcărilor Publice din Municipiul Timișoara - TIMPARK, respectiv sub nr. SC2022-6302/16.03.2022 - la cesionarul novat Municipiul Timișoara.</w:t>
      </w:r>
    </w:p>
    <w:p w14:paraId="4215A070" w14:textId="7FAE6183" w:rsidR="00F7248A" w:rsidRDefault="00F7248A" w:rsidP="00F7248A">
      <w:pPr>
        <w:ind w:firstLine="720"/>
        <w:jc w:val="both"/>
      </w:pPr>
      <w:r>
        <w:lastRenderedPageBreak/>
        <w:t xml:space="preserve">Prin </w:t>
      </w:r>
      <w:r w:rsidRPr="00907BFF">
        <w:t>HCLMT nr. 20/25.01.2022, a fost aprobat Regulamentul de funcţionare al sistemului de parcare a autovehiculelor în Municipiul Timișoara conform Anexei la această hotărâre.</w:t>
      </w:r>
      <w:r>
        <w:t xml:space="preserve"> </w:t>
      </w:r>
      <w:r w:rsidRPr="00907BFF">
        <w:t>Serviciul Public de Interes Local pentru Administrarea Parcărilor Publice din Municipiul Timișoara - TIMPARK</w:t>
      </w:r>
      <w:r>
        <w:t xml:space="preserve"> este operatorul prin intermediul căruia este pus în pract</w:t>
      </w:r>
      <w:r w:rsidR="001D1FC3">
        <w:t>i</w:t>
      </w:r>
      <w:r>
        <w:t xml:space="preserve">că acest </w:t>
      </w:r>
      <w:r w:rsidRPr="00907BFF">
        <w:t>Regulament</w:t>
      </w:r>
      <w:r>
        <w:t>.</w:t>
      </w:r>
    </w:p>
    <w:p w14:paraId="11EF618B" w14:textId="2B7877CD" w:rsidR="00F7248A" w:rsidRDefault="001A52AF" w:rsidP="00F7248A">
      <w:pPr>
        <w:ind w:firstLine="720"/>
        <w:jc w:val="both"/>
      </w:pPr>
      <w:r>
        <w:t xml:space="preserve">Printre modalitățile de plată a tarifului de parcare reglementate de Regulamentul </w:t>
      </w:r>
      <w:r w:rsidRPr="00907BFF">
        <w:t>de funcţionare al sistemului de parcare a autovehiculelor în Municipiul Timișoara</w:t>
      </w:r>
      <w:r>
        <w:t xml:space="preserve"> TimPark, se regăsește și modaliatea de plată prin intermediul telefonului mobil utilizând voucherele de parcare. </w:t>
      </w:r>
      <w:r w:rsidR="00F04345">
        <w:t>Această modalitate de plată a tarifului de parcare presupune</w:t>
      </w:r>
      <w:r w:rsidR="00F04345">
        <w:rPr>
          <w:iCs/>
        </w:rPr>
        <w:t xml:space="preserve"> </w:t>
      </w:r>
      <w:r w:rsidR="00F04345">
        <w:t>achitarea de către utlizatori a unor sume de bani, evidențiate într-un cont, ce vor fi folosi</w:t>
      </w:r>
      <w:r w:rsidR="001D1FC3">
        <w:t>te</w:t>
      </w:r>
      <w:r w:rsidR="00F04345">
        <w:t xml:space="preserve"> ulterior pentru plata parcării.</w:t>
      </w:r>
    </w:p>
    <w:p w14:paraId="0DD14C9E" w14:textId="5A4A115E" w:rsidR="00F04345" w:rsidRDefault="00F04345" w:rsidP="00F7248A">
      <w:pPr>
        <w:ind w:firstLine="720"/>
        <w:jc w:val="both"/>
      </w:pPr>
      <w:r>
        <w:t xml:space="preserve">Transferul activității de </w:t>
      </w:r>
      <w:r w:rsidRPr="00792BA0">
        <w:t>gestiune și exploatare a locurilor de parcare/staționare de pe domeniul public din Municipiul Timisoara</w:t>
      </w:r>
      <w:r>
        <w:t xml:space="preserve"> trebuia să inc</w:t>
      </w:r>
      <w:r w:rsidR="001D1FC3">
        <w:t>l</w:t>
      </w:r>
      <w:r>
        <w:t>udă și tr</w:t>
      </w:r>
      <w:r w:rsidR="001D1FC3">
        <w:t>a</w:t>
      </w:r>
      <w:r>
        <w:t>nsferul sumelor de bani achitate în avans de către utilizatori, cu titlu de sold pentru plata ulterioară a tarifului de parcare pe raza Municipiului Timișoara, sume care nu au fost utilizate pentru acest scop până la data transf</w:t>
      </w:r>
      <w:r w:rsidR="001D1FC3">
        <w:t>e</w:t>
      </w:r>
      <w:r>
        <w:t xml:space="preserve">rului, respectiv până la data de 31.12.2021. </w:t>
      </w:r>
    </w:p>
    <w:p w14:paraId="3F53A7E2" w14:textId="6BB38F7A" w:rsidR="00F04345" w:rsidRDefault="00F04345" w:rsidP="00F7248A">
      <w:pPr>
        <w:ind w:firstLine="720"/>
        <w:jc w:val="both"/>
      </w:pPr>
      <w:r>
        <w:t xml:space="preserve">Ori odată cu transferul activității de </w:t>
      </w:r>
      <w:r w:rsidRPr="00792BA0">
        <w:t>gestiune și exploatare a locurilor de parcare/staționare de pe domeniul public din Municipiul Timisoara</w:t>
      </w:r>
      <w:r>
        <w:t>, de la v</w:t>
      </w:r>
      <w:r w:rsidR="008A4CEC">
        <w:t>e</w:t>
      </w:r>
      <w:r>
        <w:t xml:space="preserve">chiul operator - Societatea Drumuri Municipale Timișoara S.A., către actualul operator - Serviciul Public de </w:t>
      </w:r>
      <w:r w:rsidRPr="00907BFF">
        <w:t>de Interes Local pentru Administrarea Parcărilor Publice din Municipiul Timișoara - TIMPARK</w:t>
      </w:r>
      <w:r>
        <w:t>, nu a fost transfer</w:t>
      </w:r>
      <w:r w:rsidR="0050655D">
        <w:t>at soldul sumelor de bani achitate în avans de către utilizatori cu titlu de tarif parcare (pentru modalitatea de plată prin intermediul voucherelor de parcare).</w:t>
      </w:r>
      <w:r>
        <w:t xml:space="preserve">  </w:t>
      </w:r>
    </w:p>
    <w:p w14:paraId="160260F3" w14:textId="77777777" w:rsidR="004B4AAF" w:rsidRPr="00045BBC" w:rsidRDefault="004B4AAF" w:rsidP="00B92F27"/>
    <w:p w14:paraId="744E125B" w14:textId="77777777"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p>
    <w:p w14:paraId="2208A628" w14:textId="4C70999C" w:rsidR="008A4CEC" w:rsidRDefault="00284A32" w:rsidP="00CE3339">
      <w:pPr>
        <w:ind w:right="-1" w:firstLine="578"/>
        <w:jc w:val="both"/>
      </w:pPr>
      <w:r>
        <w:t xml:space="preserve">Pe de-o parte, </w:t>
      </w:r>
      <w:r w:rsidR="0050655D">
        <w:t>trebuie avut în vedere faptul că toți utilizatorii care au achitat în avans sume de bani pentru a fi create conturi virtuale pentru plata tarifului de parcare în Municipiul Timișoara, au avut în vedere ca aceste sume să fie utilizate cu acest scop</w:t>
      </w:r>
      <w:r w:rsidR="00C75D36">
        <w:t>, iar, pe de altă parte, având în vedere modalitatea practică în care sunt încărcate aceste cont</w:t>
      </w:r>
      <w:r w:rsidR="00717DA1">
        <w:t>u</w:t>
      </w:r>
      <w:r w:rsidR="00C75D36">
        <w:t>r</w:t>
      </w:r>
      <w:r w:rsidR="00717DA1">
        <w:t>i</w:t>
      </w:r>
      <w:r w:rsidR="00C75D36">
        <w:t xml:space="preserve"> virtuale cu creditul aferent, este practic imposibilă returnarea sumelor neutilizate </w:t>
      </w:r>
      <w:r w:rsidR="00717DA1">
        <w:t xml:space="preserve">către fiecare utilizator în parte, cu atât mai </w:t>
      </w:r>
      <w:r w:rsidR="001D1FC3">
        <w:t>m</w:t>
      </w:r>
      <w:r w:rsidR="00717DA1">
        <w:t xml:space="preserve">ult cu cât este vorba despre un număr de peste </w:t>
      </w:r>
      <w:r w:rsidR="00391010">
        <w:t>17.000 de</w:t>
      </w:r>
      <w:r w:rsidR="008A4CEC">
        <w:t xml:space="preserve"> utilizatori. </w:t>
      </w:r>
    </w:p>
    <w:p w14:paraId="4EE04912" w14:textId="77777777" w:rsidR="008A4CEC" w:rsidRDefault="008A4CEC" w:rsidP="00CE3339">
      <w:pPr>
        <w:ind w:right="-1" w:firstLine="578"/>
        <w:jc w:val="both"/>
      </w:pPr>
      <w:r>
        <w:t xml:space="preserve">În altă ordine de idei, odată cu transferul activității de </w:t>
      </w:r>
      <w:r w:rsidRPr="00792BA0">
        <w:t>gestiune și exploatare a locurilor de parcare/staționare de pe domeniul public din Municipiul Timisoara</w:t>
      </w:r>
      <w:r>
        <w:t xml:space="preserve">, de la vechiul operator - Societatea Drumuri Municipale Timișoara S.A., către actualul operator - Serviciul Public de </w:t>
      </w:r>
      <w:r w:rsidRPr="00907BFF">
        <w:t>de Interes Local pentru Administrarea Parcărilor Publice din Municipiul Timișoara - TIMPARK</w:t>
      </w:r>
      <w:r>
        <w:t>, vechiul operator nu mai are dreptul să utilizeze sumele aflate în sold și achitate în avans de către utilizatori pentru crearea de conturi virtuale pentru plata tarifului de parcare utilizând metoda voucherelor de parcare.</w:t>
      </w:r>
    </w:p>
    <w:p w14:paraId="0A1E8AFB" w14:textId="02E26926" w:rsidR="00C632DD" w:rsidRDefault="008A4CEC" w:rsidP="00CE3339">
      <w:pPr>
        <w:ind w:right="-1" w:firstLine="578"/>
        <w:jc w:val="both"/>
      </w:pPr>
      <w:r>
        <w:t xml:space="preserve">Societatea care intermediază modalitățile de plată </w:t>
      </w:r>
      <w:r w:rsidR="00C632DD">
        <w:t xml:space="preserve">a tarifului de parcare utilizând telefonia mobilă, a comunicat, la solicitarea noului operator al Regulamentului de parcare - Serviciul Public de </w:t>
      </w:r>
      <w:r w:rsidR="00C632DD" w:rsidRPr="00907BFF">
        <w:t>de Interes Local pentru Administrarea Parcărilor Publice din Municipiul Timișoara - TIMPARK</w:t>
      </w:r>
      <w:r w:rsidR="00C632DD">
        <w:t xml:space="preserve">, prin adresa nr. nr. 25/02.03.2022, faptul că la data de la care a operat transferul activității de </w:t>
      </w:r>
      <w:r w:rsidR="00C632DD" w:rsidRPr="00792BA0">
        <w:t>gestiune și exploatare a locurilor de parcare/staționare de pe domeniul public din Municipiul Timisoara</w:t>
      </w:r>
      <w:r w:rsidR="00C632DD">
        <w:t xml:space="preserve">, respectiv 31.12.2021, sumele achitate în avans de către utilizatori (prin intermediul voucherelor de parcare), pentru a fi ulterior utilizate pentru plata tarifului de parcare, și neutilizate la acea dată erau în cuantum total de 226.745,21 lei.     </w:t>
      </w:r>
    </w:p>
    <w:p w14:paraId="2D5DE87D" w14:textId="271E6548" w:rsidR="007B5D4F" w:rsidRDefault="00C632DD" w:rsidP="007B5D4F">
      <w:pPr>
        <w:ind w:right="-1" w:firstLine="578"/>
        <w:jc w:val="both"/>
      </w:pPr>
      <w:r>
        <w:t>Având în vedere cele de mai sus</w:t>
      </w:r>
      <w:r w:rsidR="008A4CEC">
        <w:t xml:space="preserve">, </w:t>
      </w:r>
      <w:r>
        <w:t xml:space="preserve">este evident că </w:t>
      </w:r>
      <w:r w:rsidR="008A4CEC">
        <w:t>se impune reglem</w:t>
      </w:r>
      <w:r>
        <w:t>e</w:t>
      </w:r>
      <w:r w:rsidR="008A4CEC">
        <w:t>nt</w:t>
      </w:r>
      <w:r>
        <w:t>a</w:t>
      </w:r>
      <w:r w:rsidR="008A4CEC">
        <w:t>rea</w:t>
      </w:r>
      <w:r>
        <w:t xml:space="preserve"> acestei situații, respectiv se impune</w:t>
      </w:r>
      <w:r w:rsidR="007B5D4F">
        <w:t xml:space="preserve"> promovarea unui proiect de hotărâtre care să prevadă completarea/modificarea</w:t>
      </w:r>
      <w:r w:rsidR="006E6C70">
        <w:t xml:space="preserve"> prin acte adiționale, </w:t>
      </w:r>
      <w:r w:rsidR="006E6C70" w:rsidRPr="006E6C70">
        <w:rPr>
          <w:i/>
          <w:iCs/>
        </w:rPr>
        <w:t>pe de-o parte</w:t>
      </w:r>
      <w:r w:rsidR="006E6C70">
        <w:t xml:space="preserve">, a </w:t>
      </w:r>
      <w:r w:rsidR="006E6C70">
        <w:t xml:space="preserve">Contractului de transfer nr. </w:t>
      </w:r>
      <w:r w:rsidR="006E6C70" w:rsidRPr="0010554B">
        <w:t>nr. 9657 din data de 31.12.2021</w:t>
      </w:r>
      <w:r w:rsidR="006E6C70">
        <w:t xml:space="preserve">, respectiv, pe de altă parte, a </w:t>
      </w:r>
      <w:r w:rsidR="007B5D4F">
        <w:t xml:space="preserve">Contractului de novație al Contractului de transfer nr. </w:t>
      </w:r>
      <w:r w:rsidR="007B5D4F" w:rsidRPr="0010554B">
        <w:t>nr. 9657</w:t>
      </w:r>
      <w:r w:rsidR="006E6C70">
        <w:t>/</w:t>
      </w:r>
      <w:r w:rsidR="007B5D4F" w:rsidRPr="0010554B">
        <w:t>31.12.2021</w:t>
      </w:r>
      <w:r w:rsidR="007B5D4F">
        <w:t>, care să con</w:t>
      </w:r>
      <w:r w:rsidR="001D1FC3">
        <w:t>s</w:t>
      </w:r>
      <w:r w:rsidR="007B5D4F">
        <w:t>ființească obligativitatea Societatății Drumuri Municipale Timișoara SA - în calitate de cedent, de a achita</w:t>
      </w:r>
      <w:r w:rsidR="006E6C70">
        <w:t xml:space="preserve">, în final, </w:t>
      </w:r>
      <w:r w:rsidR="007B5D4F">
        <w:t xml:space="preserve">către noul cesionar - Serviciul Public de Interes Local pentru Administrarea Parcărilor Publice din Municipiul Timișoara - TIMPARK, suma de 226.745,21 lei, cu titlu de sold conturi utilizatori care folosesc modalitatea de plată a parcării prin intermediul voucherelor de parcare, neutilizat </w:t>
      </w:r>
      <w:r w:rsidR="007B5D4F">
        <w:lastRenderedPageBreak/>
        <w:t>la data de 31.12.2021. Totodată, acest act adițional va trebui să prevadă și modalitatea în care cedentul va achita către noul cesionar această sumă de bani (termen și condiții de plată).</w:t>
      </w:r>
    </w:p>
    <w:p w14:paraId="481A3224" w14:textId="77777777" w:rsidR="004B4AAF" w:rsidRPr="00D96D9D" w:rsidRDefault="004B4AAF" w:rsidP="00CE3339">
      <w:pPr>
        <w:pStyle w:val="NoSpacing"/>
        <w:jc w:val="both"/>
        <w:rPr>
          <w:color w:val="000000"/>
          <w:spacing w:val="-5"/>
        </w:rPr>
      </w:pPr>
    </w:p>
    <w:p w14:paraId="3002695F" w14:textId="77777777" w:rsidR="004B4AAF" w:rsidRPr="00EF578A" w:rsidRDefault="004B4AAF" w:rsidP="004B4AAF">
      <w:pPr>
        <w:rPr>
          <w:b/>
        </w:rPr>
      </w:pPr>
      <w:r>
        <w:rPr>
          <w:b/>
        </w:rPr>
        <w:t xml:space="preserve">3. </w:t>
      </w:r>
      <w:r w:rsidRPr="00EF578A">
        <w:rPr>
          <w:b/>
        </w:rPr>
        <w:t>Concluzii</w:t>
      </w:r>
    </w:p>
    <w:p w14:paraId="67911BBB" w14:textId="5CACD7C9" w:rsidR="004B4AAF" w:rsidRDefault="007B5D4F" w:rsidP="004B4AAF">
      <w:pPr>
        <w:autoSpaceDE w:val="0"/>
        <w:autoSpaceDN w:val="0"/>
        <w:adjustRightInd w:val="0"/>
        <w:jc w:val="both"/>
        <w:rPr>
          <w:rFonts w:eastAsia="Calibri"/>
        </w:rPr>
      </w:pPr>
      <w:r>
        <w:tab/>
      </w:r>
      <w:r w:rsidR="0017264A">
        <w:t>Având în vedere toate cele mai sus-expuse, c</w:t>
      </w:r>
      <w:r w:rsidR="004B4AAF">
        <w:rPr>
          <w:lang w:eastAsia="ro-RO"/>
        </w:rPr>
        <w:t>onsider necesar și oportun</w:t>
      </w:r>
      <w:r w:rsidR="0017264A">
        <w:rPr>
          <w:lang w:eastAsia="ro-RO"/>
        </w:rPr>
        <w:t xml:space="preserve"> </w:t>
      </w:r>
      <w:r w:rsidR="004B4AAF" w:rsidRPr="00EF578A">
        <w:rPr>
          <w:color w:val="000000"/>
          <w:spacing w:val="-2"/>
        </w:rPr>
        <w:t>aprobarea</w:t>
      </w:r>
      <w:r w:rsidR="004B4AAF" w:rsidRPr="00EF578A">
        <w:t xml:space="preserve"> proiectului de hotărâre privind </w:t>
      </w:r>
      <w:r w:rsidRPr="008F5ABD">
        <w:t xml:space="preserve">completarea </w:t>
      </w:r>
      <w:r w:rsidR="006E6C70" w:rsidRPr="006E6C70">
        <w:t>prin acte adiționale a Contractului de transfer de activități nr. 9657/31.12.2021 și a Contractului de novație a acestuia</w:t>
      </w:r>
      <w:r w:rsidR="0017264A">
        <w:t>, cu documentația aferentă</w:t>
      </w:r>
      <w:r w:rsidR="004B4AAF" w:rsidRPr="000178DD">
        <w:rPr>
          <w:rFonts w:eastAsia="Calibri"/>
        </w:rPr>
        <w:t>.</w:t>
      </w:r>
    </w:p>
    <w:p w14:paraId="44E1B3F1" w14:textId="77777777" w:rsidR="004B4AAF" w:rsidRDefault="004B4AAF" w:rsidP="004B4AAF">
      <w:pPr>
        <w:rPr>
          <w:bCs/>
        </w:rPr>
      </w:pPr>
    </w:p>
    <w:p w14:paraId="21C10AAE" w14:textId="77777777" w:rsidR="0017264A" w:rsidRDefault="0017264A" w:rsidP="004B4AAF">
      <w:pPr>
        <w:rPr>
          <w:bCs/>
        </w:rPr>
      </w:pPr>
    </w:p>
    <w:p w14:paraId="05C37ECB" w14:textId="77777777" w:rsidR="0017264A" w:rsidRDefault="0017264A" w:rsidP="004B4AAF">
      <w:pPr>
        <w:rPr>
          <w:bCs/>
        </w:rPr>
      </w:pPr>
    </w:p>
    <w:tbl>
      <w:tblPr>
        <w:tblW w:w="10296" w:type="dxa"/>
        <w:tblLook w:val="01E0" w:firstRow="1" w:lastRow="1" w:firstColumn="1" w:lastColumn="1" w:noHBand="0" w:noVBand="0"/>
      </w:tblPr>
      <w:tblGrid>
        <w:gridCol w:w="10296"/>
      </w:tblGrid>
      <w:tr w:rsidR="00D96D9D" w:rsidRPr="00676F9B" w14:paraId="607F6BF1" w14:textId="77777777" w:rsidTr="0017264A">
        <w:tc>
          <w:tcPr>
            <w:tcW w:w="10296" w:type="dxa"/>
            <w:vAlign w:val="center"/>
          </w:tcPr>
          <w:tbl>
            <w:tblPr>
              <w:tblW w:w="10610" w:type="dxa"/>
              <w:tblLook w:val="01E0" w:firstRow="1" w:lastRow="1" w:firstColumn="1" w:lastColumn="1" w:noHBand="0" w:noVBand="0"/>
            </w:tblPr>
            <w:tblGrid>
              <w:gridCol w:w="4788"/>
              <w:gridCol w:w="1080"/>
              <w:gridCol w:w="4742"/>
            </w:tblGrid>
            <w:tr w:rsidR="00DE5686" w:rsidRPr="001C48EA" w14:paraId="0553C43E" w14:textId="77777777" w:rsidTr="00971521">
              <w:tc>
                <w:tcPr>
                  <w:tcW w:w="4788" w:type="dxa"/>
                  <w:vAlign w:val="center"/>
                </w:tcPr>
                <w:p w14:paraId="37E3F376" w14:textId="77777777" w:rsidR="00DE5686" w:rsidRPr="001C48EA" w:rsidRDefault="00DE5686" w:rsidP="00971521">
                  <w:pPr>
                    <w:ind w:right="-22"/>
                    <w:rPr>
                      <w:b/>
                    </w:rPr>
                  </w:pPr>
                  <w:r>
                    <w:rPr>
                      <w:b/>
                    </w:rPr>
                    <w:t xml:space="preserve">                          PRIMAR</w:t>
                  </w:r>
                  <w:r w:rsidRPr="001C48EA">
                    <w:rPr>
                      <w:b/>
                    </w:rPr>
                    <w:t>,</w:t>
                  </w:r>
                </w:p>
              </w:tc>
              <w:tc>
                <w:tcPr>
                  <w:tcW w:w="1080" w:type="dxa"/>
                  <w:vAlign w:val="center"/>
                </w:tcPr>
                <w:p w14:paraId="3EFFB4CF" w14:textId="77777777" w:rsidR="00DE5686" w:rsidRPr="001C48EA" w:rsidRDefault="00DE5686" w:rsidP="00971521">
                  <w:pPr>
                    <w:ind w:right="-22"/>
                    <w:jc w:val="center"/>
                  </w:pPr>
                </w:p>
              </w:tc>
              <w:tc>
                <w:tcPr>
                  <w:tcW w:w="4742" w:type="dxa"/>
                  <w:vAlign w:val="center"/>
                </w:tcPr>
                <w:p w14:paraId="72C832DA" w14:textId="77777777" w:rsidR="00DE5686" w:rsidRPr="001C48EA" w:rsidRDefault="0017264A" w:rsidP="0017264A">
                  <w:pPr>
                    <w:ind w:right="-22"/>
                    <w:rPr>
                      <w:b/>
                    </w:rPr>
                  </w:pPr>
                  <w:r>
                    <w:rPr>
                      <w:b/>
                    </w:rPr>
                    <w:t>DIRECTOR</w:t>
                  </w:r>
                </w:p>
              </w:tc>
            </w:tr>
            <w:tr w:rsidR="00DE5686" w:rsidRPr="001C48EA" w14:paraId="3D1F49B2" w14:textId="77777777" w:rsidTr="00971521">
              <w:tc>
                <w:tcPr>
                  <w:tcW w:w="4788" w:type="dxa"/>
                  <w:vAlign w:val="center"/>
                </w:tcPr>
                <w:p w14:paraId="799C397D" w14:textId="77777777" w:rsidR="00DE5686" w:rsidRPr="001C48EA" w:rsidRDefault="00DE5686" w:rsidP="00DE5686">
                  <w:pPr>
                    <w:ind w:right="-22"/>
                    <w:rPr>
                      <w:i/>
                    </w:rPr>
                  </w:pPr>
                  <w:r>
                    <w:rPr>
                      <w:i/>
                    </w:rPr>
                    <w:t xml:space="preserve">                    DOMINIC FRITZ</w:t>
                  </w:r>
                </w:p>
              </w:tc>
              <w:tc>
                <w:tcPr>
                  <w:tcW w:w="1080" w:type="dxa"/>
                  <w:vAlign w:val="center"/>
                </w:tcPr>
                <w:p w14:paraId="79566EBC" w14:textId="77777777" w:rsidR="00DE5686" w:rsidRPr="001C48EA" w:rsidRDefault="00DE5686" w:rsidP="00971521">
                  <w:pPr>
                    <w:ind w:right="-22"/>
                    <w:jc w:val="center"/>
                  </w:pPr>
                </w:p>
              </w:tc>
              <w:tc>
                <w:tcPr>
                  <w:tcW w:w="4742" w:type="dxa"/>
                  <w:vAlign w:val="center"/>
                </w:tcPr>
                <w:p w14:paraId="03E32C18" w14:textId="77777777" w:rsidR="00DE5686" w:rsidRPr="001C48EA" w:rsidRDefault="0017264A" w:rsidP="0017264A">
                  <w:pPr>
                    <w:ind w:right="-22"/>
                    <w:rPr>
                      <w:i/>
                    </w:rPr>
                  </w:pPr>
                  <w:r>
                    <w:rPr>
                      <w:i/>
                    </w:rPr>
                    <w:t>IONEL URSU</w:t>
                  </w:r>
                </w:p>
              </w:tc>
            </w:tr>
          </w:tbl>
          <w:p w14:paraId="745AF53F" w14:textId="77777777" w:rsidR="00D96D9D" w:rsidRPr="00676F9B" w:rsidRDefault="00D96D9D" w:rsidP="006F1B74">
            <w:pPr>
              <w:ind w:right="-22"/>
              <w:jc w:val="center"/>
              <w:rPr>
                <w:b/>
              </w:rPr>
            </w:pPr>
          </w:p>
        </w:tc>
      </w:tr>
    </w:tbl>
    <w:p w14:paraId="135CF8B6" w14:textId="77777777" w:rsidR="004B4AAF" w:rsidRDefault="004B4AAF" w:rsidP="004B4AAF"/>
    <w:sectPr w:rsidR="004B4AAF"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410AE" w14:textId="77777777" w:rsidR="006A655B" w:rsidRDefault="006A655B" w:rsidP="00B74BAE">
      <w:r>
        <w:separator/>
      </w:r>
    </w:p>
  </w:endnote>
  <w:endnote w:type="continuationSeparator" w:id="0">
    <w:p w14:paraId="4923A560" w14:textId="77777777" w:rsidR="006A655B" w:rsidRDefault="006A655B" w:rsidP="00B7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BCC9" w14:textId="77777777"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14:paraId="65751E32" w14:textId="77777777" w:rsidR="003D25D9" w:rsidRDefault="00000000">
    <w:pPr>
      <w:pStyle w:val="Footer"/>
    </w:pPr>
  </w:p>
  <w:p w14:paraId="59144053" w14:textId="77777777" w:rsidR="003D25D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A5B6" w14:textId="77777777" w:rsidR="006A655B" w:rsidRDefault="006A655B" w:rsidP="00B74BAE">
      <w:r>
        <w:separator/>
      </w:r>
    </w:p>
  </w:footnote>
  <w:footnote w:type="continuationSeparator" w:id="0">
    <w:p w14:paraId="38561D97" w14:textId="77777777" w:rsidR="006A655B" w:rsidRDefault="006A655B" w:rsidP="00B74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152902">
    <w:abstractNumId w:val="4"/>
  </w:num>
  <w:num w:numId="2" w16cid:durableId="1304627272">
    <w:abstractNumId w:val="3"/>
  </w:num>
  <w:num w:numId="3" w16cid:durableId="442189643">
    <w:abstractNumId w:val="2"/>
  </w:num>
  <w:num w:numId="4" w16cid:durableId="1241451082">
    <w:abstractNumId w:val="0"/>
  </w:num>
  <w:num w:numId="5" w16cid:durableId="436679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AAF"/>
    <w:rsid w:val="00077BBC"/>
    <w:rsid w:val="00087F07"/>
    <w:rsid w:val="0017264A"/>
    <w:rsid w:val="00182E14"/>
    <w:rsid w:val="001860AA"/>
    <w:rsid w:val="0019076A"/>
    <w:rsid w:val="00194D3B"/>
    <w:rsid w:val="001A4F8C"/>
    <w:rsid w:val="001A52AF"/>
    <w:rsid w:val="001D1FC3"/>
    <w:rsid w:val="00284A32"/>
    <w:rsid w:val="002E59F3"/>
    <w:rsid w:val="00325C76"/>
    <w:rsid w:val="00357D3D"/>
    <w:rsid w:val="003802C7"/>
    <w:rsid w:val="00391010"/>
    <w:rsid w:val="003B5D1F"/>
    <w:rsid w:val="00404B52"/>
    <w:rsid w:val="00410702"/>
    <w:rsid w:val="004948E9"/>
    <w:rsid w:val="004B4AAF"/>
    <w:rsid w:val="004E117E"/>
    <w:rsid w:val="0050655D"/>
    <w:rsid w:val="00507B44"/>
    <w:rsid w:val="00566AA5"/>
    <w:rsid w:val="00567734"/>
    <w:rsid w:val="005E68B7"/>
    <w:rsid w:val="005F143E"/>
    <w:rsid w:val="006008E8"/>
    <w:rsid w:val="0066697B"/>
    <w:rsid w:val="006A655B"/>
    <w:rsid w:val="006C0E3A"/>
    <w:rsid w:val="006E6C70"/>
    <w:rsid w:val="007108C0"/>
    <w:rsid w:val="00717DA1"/>
    <w:rsid w:val="00741A0B"/>
    <w:rsid w:val="00774817"/>
    <w:rsid w:val="00797575"/>
    <w:rsid w:val="007A36CB"/>
    <w:rsid w:val="007B5D4F"/>
    <w:rsid w:val="007D5EBC"/>
    <w:rsid w:val="00824DD9"/>
    <w:rsid w:val="008A4CEC"/>
    <w:rsid w:val="008D435E"/>
    <w:rsid w:val="009522A5"/>
    <w:rsid w:val="00A46524"/>
    <w:rsid w:val="00A838D9"/>
    <w:rsid w:val="00AA15C3"/>
    <w:rsid w:val="00AB6043"/>
    <w:rsid w:val="00AC1767"/>
    <w:rsid w:val="00AC6485"/>
    <w:rsid w:val="00B3572C"/>
    <w:rsid w:val="00B4096A"/>
    <w:rsid w:val="00B74BAE"/>
    <w:rsid w:val="00B92F27"/>
    <w:rsid w:val="00BA0FAA"/>
    <w:rsid w:val="00BE3E2B"/>
    <w:rsid w:val="00C16BA6"/>
    <w:rsid w:val="00C22291"/>
    <w:rsid w:val="00C41326"/>
    <w:rsid w:val="00C63139"/>
    <w:rsid w:val="00C632DD"/>
    <w:rsid w:val="00C75D36"/>
    <w:rsid w:val="00CB66FF"/>
    <w:rsid w:val="00CE3339"/>
    <w:rsid w:val="00D84126"/>
    <w:rsid w:val="00D96D9D"/>
    <w:rsid w:val="00DE5686"/>
    <w:rsid w:val="00DF05FA"/>
    <w:rsid w:val="00DF07FC"/>
    <w:rsid w:val="00E2217E"/>
    <w:rsid w:val="00E25DB6"/>
    <w:rsid w:val="00E67CA1"/>
    <w:rsid w:val="00E946BB"/>
    <w:rsid w:val="00EB457D"/>
    <w:rsid w:val="00EC45E5"/>
    <w:rsid w:val="00EC6367"/>
    <w:rsid w:val="00EE7A95"/>
    <w:rsid w:val="00EF7A99"/>
    <w:rsid w:val="00F04345"/>
    <w:rsid w:val="00F07C79"/>
    <w:rsid w:val="00F334AD"/>
    <w:rsid w:val="00F510A1"/>
    <w:rsid w:val="00F67B6A"/>
    <w:rsid w:val="00F7248A"/>
    <w:rsid w:val="00F95BB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68F5"/>
  <w15:docId w15:val="{37D1D660-E180-43A9-8DD7-68B67561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semiHidden/>
    <w:unhideWhenUsed/>
    <w:rsid w:val="00404B52"/>
    <w:pPr>
      <w:tabs>
        <w:tab w:val="center" w:pos="4536"/>
        <w:tab w:val="right" w:pos="9072"/>
      </w:tabs>
    </w:pPr>
  </w:style>
  <w:style w:type="character" w:customStyle="1" w:styleId="HeaderChar">
    <w:name w:val="Header Char"/>
    <w:basedOn w:val="DefaultParagraphFont"/>
    <w:link w:val="Header"/>
    <w:uiPriority w:val="99"/>
    <w:semiHidden/>
    <w:rsid w:val="00404B52"/>
    <w:rPr>
      <w:rFonts w:ascii="Times New Roman" w:eastAsia="Times New Roman" w:hAnsi="Times New Roman" w:cs="Times New Roman"/>
      <w:sz w:val="24"/>
      <w:szCs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SDM Timisoara</cp:lastModifiedBy>
  <cp:revision>16</cp:revision>
  <dcterms:created xsi:type="dcterms:W3CDTF">2022-06-09T07:12:00Z</dcterms:created>
  <dcterms:modified xsi:type="dcterms:W3CDTF">2022-10-25T06:58:00Z</dcterms:modified>
</cp:coreProperties>
</file>