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color w:val="000000"/>
          <w:sz w:val="18"/>
          <w:szCs w:val="18"/>
          <w:rtl w:val="0"/>
        </w:rPr>
        <w:t xml:space="preserve">ANEXA 9</w:t>
      </w:r>
      <w:r w:rsidDel="00000000" w:rsidR="00000000" w:rsidRPr="00000000">
        <w:rPr>
          <w:rtl w:val="0"/>
        </w:rPr>
      </w:r>
    </w:p>
    <w:p w:rsidR="00000000" w:rsidDel="00000000" w:rsidP="00000000" w:rsidRDefault="00000000" w:rsidRPr="00000000" w14:paraId="00000002">
      <w:pPr>
        <w:spacing w:after="60" w:before="200" w:line="240" w:lineRule="auto"/>
        <w:ind w:left="-15" w:hanging="15"/>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color w:val="000000"/>
          <w:sz w:val="28"/>
          <w:szCs w:val="28"/>
          <w:rtl w:val="0"/>
        </w:rPr>
        <w:t xml:space="preserve">Procedura de depunere electronică </w:t>
      </w:r>
      <w:r w:rsidDel="00000000" w:rsidR="00000000" w:rsidRPr="00000000">
        <w:rPr>
          <w:rtl w:val="0"/>
        </w:rPr>
      </w:r>
    </w:p>
    <w:p w:rsidR="00000000" w:rsidDel="00000000" w:rsidP="00000000" w:rsidRDefault="00000000" w:rsidRPr="00000000" w14:paraId="00000003">
      <w:pPr>
        <w:spacing w:after="0" w:line="240" w:lineRule="auto"/>
        <w:ind w:left="-15" w:hanging="1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 documentaţiei de solicitare a subvenţiei</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20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Procedura stabilește modul de depunere electronică a documentației de solicitarea a subvenției, în baza legii 34 din 20 ianuarie 1998, de către asociaţiile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fundaţiile române și cultele cu personalitate juridică, care înfiinţează şi administrează unităţi de asistență socială de la bugetul local al Municipiului Timișoara, având în vedere Normele metodologice din 21 noiembrie 2001, și face parte integrantă din procedura operațională privind acordarea subvențiilor din bugetul local conform legii 34/1998 cod P.O. 1.</w:t>
      </w:r>
      <w:r w:rsidDel="00000000" w:rsidR="00000000" w:rsidRPr="00000000">
        <w:rPr>
          <w:rtl w:val="0"/>
        </w:rPr>
      </w:r>
    </w:p>
    <w:p w:rsidR="00000000" w:rsidDel="00000000" w:rsidP="00000000" w:rsidRDefault="00000000" w:rsidRPr="00000000" w14:paraId="00000006">
      <w:pPr>
        <w:spacing w:after="200" w:line="240" w:lineRule="auto"/>
        <w:ind w:firstLine="72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Astfel se pune la dispoziția solicitanților de subvenție suportul de depunere electronică a documentației aferente, urmând următorii pași:</w:t>
      </w:r>
      <w:r w:rsidDel="00000000" w:rsidR="00000000" w:rsidRPr="00000000">
        <w:rPr>
          <w:rtl w:val="0"/>
        </w:rPr>
      </w:r>
    </w:p>
    <w:p w:rsidR="00000000" w:rsidDel="00000000" w:rsidP="00000000" w:rsidRDefault="00000000" w:rsidRPr="00000000" w14:paraId="00000007">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publică pe pagina de internet a Direcției de Asistență Socială a Municipiului Timișoara și a Primăriei Municipiului Timișoara apelul pentru depunerea documentației, incluzând formularul electronic creat pentru colectarea documentației și datelor prevăzute de lege.</w:t>
      </w:r>
    </w:p>
    <w:p w:rsidR="00000000" w:rsidDel="00000000" w:rsidP="00000000" w:rsidRDefault="00000000" w:rsidRPr="00000000" w14:paraId="00000008">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Solicitanții completează câmpurile formularului cu datele solicitate și încarcă documentele anexe sub prevederile art. 326 din legea nr. 286/2009 privind codul penal, cu modificările și completările ulterioare cu privire la falsul în declarații. Formularul va include toate cele 3 </w:t>
      </w:r>
      <w:r w:rsidDel="00000000" w:rsidR="00000000" w:rsidRPr="00000000">
        <w:rPr>
          <w:rFonts w:ascii="Times New Roman" w:cs="Times New Roman" w:eastAsia="Times New Roman" w:hAnsi="Times New Roman"/>
          <w:color w:val="000000"/>
          <w:sz w:val="24"/>
          <w:szCs w:val="24"/>
          <w:rtl w:val="0"/>
        </w:rPr>
        <w:t xml:space="preserve">părți</w:t>
      </w:r>
      <w:r w:rsidDel="00000000" w:rsidR="00000000" w:rsidRPr="00000000">
        <w:rPr>
          <w:rFonts w:ascii="Times New Roman" w:cs="Times New Roman" w:eastAsia="Times New Roman" w:hAnsi="Times New Roman"/>
          <w:color w:val="000000"/>
          <w:sz w:val="24"/>
          <w:szCs w:val="24"/>
          <w:rtl w:val="0"/>
        </w:rPr>
        <w:t xml:space="preserve"> componente cerute prin lege: cerere de solicitare </w:t>
      </w:r>
      <w:r w:rsidDel="00000000" w:rsidR="00000000" w:rsidRPr="00000000">
        <w:rPr>
          <w:rFonts w:ascii="Times New Roman" w:cs="Times New Roman" w:eastAsia="Times New Roman" w:hAnsi="Times New Roman"/>
          <w:color w:val="000000"/>
          <w:sz w:val="24"/>
          <w:szCs w:val="24"/>
          <w:rtl w:val="0"/>
        </w:rPr>
        <w:t xml:space="preserve">subvenție</w:t>
      </w:r>
      <w:r w:rsidDel="00000000" w:rsidR="00000000" w:rsidRPr="00000000">
        <w:rPr>
          <w:rFonts w:ascii="Times New Roman" w:cs="Times New Roman" w:eastAsia="Times New Roman" w:hAnsi="Times New Roman"/>
          <w:color w:val="000000"/>
          <w:sz w:val="24"/>
          <w:szCs w:val="24"/>
          <w:rtl w:val="0"/>
        </w:rPr>
        <w:t xml:space="preserve">, fișă tehnică, date despre buget.</w:t>
      </w:r>
    </w:p>
    <w:p w:rsidR="00000000" w:rsidDel="00000000" w:rsidP="00000000" w:rsidRDefault="00000000" w:rsidRPr="00000000" w14:paraId="00000009">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Anexele solicitate în original (</w:t>
      </w:r>
      <w:r w:rsidDel="00000000" w:rsidR="00000000" w:rsidRPr="00000000">
        <w:rPr>
          <w:rFonts w:ascii="Times New Roman" w:cs="Times New Roman" w:eastAsia="Times New Roman" w:hAnsi="Times New Roman"/>
          <w:sz w:val="24"/>
          <w:szCs w:val="24"/>
          <w:rtl w:val="0"/>
        </w:rPr>
        <w:t xml:space="preserve">certificatului de înscriere și extrasul actualizat din Registrul asociațiilor și fundațiilor de la Judecătorie, ultimul bilanţ contabil, înregistrat la Direcția Generală Regională a Finanțelor Publice Timiș, balanţa contabilă de verificare din luna anterioară termenului de depunere a documentelor, certificat de acreditare și licența de funcționare</w:t>
      </w:r>
      <w:r w:rsidDel="00000000" w:rsidR="00000000" w:rsidRPr="00000000">
        <w:rPr>
          <w:rFonts w:ascii="Times New Roman" w:cs="Times New Roman" w:eastAsia="Times New Roman" w:hAnsi="Times New Roman"/>
          <w:color w:val="000000"/>
          <w:sz w:val="24"/>
          <w:szCs w:val="24"/>
          <w:rtl w:val="0"/>
        </w:rPr>
        <w:t xml:space="preserve">) vor fi încărcate în formularul digital, urmând a fi verificate în original la vizite pe teren de către comisia de selecție.</w:t>
      </w:r>
    </w:p>
    <w:p w:rsidR="00000000" w:rsidDel="00000000" w:rsidP="00000000" w:rsidRDefault="00000000" w:rsidRPr="00000000" w14:paraId="0000000A">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Solicitantul completează declarația pe proprie răspundere (model inclus la finalul procedurii) în care își asumă veridicitatea și completitudinea informațiilor completate prin formularul electronic, asumată prin semnătură electronică și încărcată de asemenea în formularul de solicitare. </w:t>
      </w:r>
    </w:p>
    <w:p w:rsidR="00000000" w:rsidDel="00000000" w:rsidP="00000000" w:rsidRDefault="00000000" w:rsidRPr="00000000" w14:paraId="0000000B">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Solicitantul trimite formularul și primește automat o copie a răspunsurilor la transmiterea către Direcția de Asistență Socială, pe adresa de e-mail înregistrată în formular. Este în responsabilitatea solicitantului să se asigure că adresa de e-mail este corectă și că primește mailul automat de confirmare, inclusiv verificând secțiunea de spam a email-ului. Adresa de email trebuie să fie de tip </w:t>
      </w:r>
      <w:r w:rsidDel="00000000" w:rsidR="00000000" w:rsidRPr="00000000">
        <w:rPr>
          <w:rFonts w:ascii="Times New Roman" w:cs="Times New Roman" w:eastAsia="Times New Roman" w:hAnsi="Times New Roman"/>
          <w:sz w:val="24"/>
          <w:szCs w:val="24"/>
          <w:rtl w:val="0"/>
        </w:rPr>
        <w:t xml:space="preserve">gmail pentru compatibilitate cu formularul electronic.</w:t>
      </w:r>
      <w:r w:rsidDel="00000000" w:rsidR="00000000" w:rsidRPr="00000000">
        <w:rPr>
          <w:rtl w:val="0"/>
        </w:rPr>
      </w:r>
    </w:p>
    <w:p w:rsidR="00000000" w:rsidDel="00000000" w:rsidP="00000000" w:rsidRDefault="00000000" w:rsidRPr="00000000" w14:paraId="0000000C">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Compartimentul de Relații cu Publicul al DASMT va acorda număr de înregistrare a documentației până la ora 16 a zilei în care s-a făcut trimiterea, sau până la ora 10 a zilei următoare în cazul în care înregistrarea s-a făcut după ora 15. </w:t>
      </w:r>
      <w:r w:rsidDel="00000000" w:rsidR="00000000" w:rsidRPr="00000000">
        <w:rPr>
          <w:rtl w:val="0"/>
        </w:rPr>
      </w:r>
    </w:p>
    <w:p w:rsidR="00000000" w:rsidDel="00000000" w:rsidP="00000000" w:rsidRDefault="00000000" w:rsidRPr="00000000" w14:paraId="0000000D">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Termenul de depunere a solicitării electronice va fi același ca cel stabilit în cazul depunerii în plic.</w:t>
      </w:r>
    </w:p>
    <w:p w:rsidR="00000000" w:rsidDel="00000000" w:rsidP="00000000" w:rsidRDefault="00000000" w:rsidRPr="00000000" w14:paraId="0000000E">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Î</w:t>
      </w:r>
      <w:r w:rsidDel="00000000" w:rsidR="00000000" w:rsidRPr="00000000">
        <w:rPr>
          <w:rFonts w:ascii="Times New Roman" w:cs="Times New Roman" w:eastAsia="Times New Roman" w:hAnsi="Times New Roman"/>
          <w:color w:val="000000"/>
          <w:sz w:val="24"/>
          <w:szCs w:val="24"/>
          <w:rtl w:val="0"/>
        </w:rPr>
        <w:t xml:space="preserve">n situația în care solicitantul întâmpină obstacole tehnice la completarea formularului poate solicita </w:t>
      </w:r>
      <w:r w:rsidDel="00000000" w:rsidR="00000000" w:rsidRPr="00000000">
        <w:rPr>
          <w:rFonts w:ascii="Times New Roman" w:cs="Times New Roman" w:eastAsia="Times New Roman" w:hAnsi="Times New Roman"/>
          <w:sz w:val="24"/>
          <w:szCs w:val="24"/>
          <w:rtl w:val="0"/>
        </w:rPr>
        <w:t xml:space="preserve">asistență</w:t>
      </w:r>
      <w:r w:rsidDel="00000000" w:rsidR="00000000" w:rsidRPr="00000000">
        <w:rPr>
          <w:rFonts w:ascii="Times New Roman" w:cs="Times New Roman" w:eastAsia="Times New Roman" w:hAnsi="Times New Roman"/>
          <w:color w:val="000000"/>
          <w:sz w:val="24"/>
          <w:szCs w:val="24"/>
          <w:rtl w:val="0"/>
        </w:rPr>
        <w:t xml:space="preserve"> tehnică sau poate opta pentru depunere fizică, </w:t>
      </w:r>
      <w:r w:rsidDel="00000000" w:rsidR="00000000" w:rsidRPr="00000000">
        <w:rPr>
          <w:rFonts w:ascii="Times New Roman" w:cs="Times New Roman" w:eastAsia="Times New Roman" w:hAnsi="Times New Roman"/>
          <w:sz w:val="24"/>
          <w:szCs w:val="24"/>
          <w:rtl w:val="0"/>
        </w:rPr>
        <w:t xml:space="preserve">asigurându-se că respectă termenul stabilit</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F">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Direcția de Asistență Socială afișează pe pagina proprie de internet lista completă a solicitanților de subvenție (indiferent de modalitatea de depunere), inclusiv cu număr de înregistrare de la registratura instituției, până la finalul zilei lucrătoare următoare termenului de depunere.</w:t>
      </w:r>
    </w:p>
    <w:p w:rsidR="00000000" w:rsidDel="00000000" w:rsidP="00000000" w:rsidRDefault="00000000" w:rsidRPr="00000000" w14:paraId="00000010">
      <w:pPr>
        <w:numPr>
          <w:ilvl w:val="0"/>
          <w:numId w:val="2"/>
        </w:numPr>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Solicitanții își asumă răspunderea verificării listei și a eventualelor sesizări legate de corectitudinea listei până la finalul zilei lucrătoare următoare afișării.</w:t>
      </w:r>
    </w:p>
    <w:p w:rsidR="00000000" w:rsidDel="00000000" w:rsidP="00000000" w:rsidRDefault="00000000" w:rsidRPr="00000000" w14:paraId="00000011">
      <w:pPr>
        <w:numPr>
          <w:ilvl w:val="0"/>
          <w:numId w:val="2"/>
        </w:numPr>
        <w:spacing w:after="20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w:t>
      </w:r>
      <w:r w:rsidDel="00000000" w:rsidR="00000000" w:rsidRPr="00000000">
        <w:rPr>
          <w:rFonts w:ascii="Times New Roman" w:cs="Times New Roman" w:eastAsia="Times New Roman" w:hAnsi="Times New Roman"/>
          <w:color w:val="000000"/>
          <w:sz w:val="24"/>
          <w:szCs w:val="24"/>
          <w:rtl w:val="0"/>
        </w:rPr>
        <w:t xml:space="preserve">upă aprobarea prin HCL a </w:t>
      </w:r>
      <w:r w:rsidDel="00000000" w:rsidR="00000000" w:rsidRPr="00000000">
        <w:rPr>
          <w:rFonts w:ascii="Times New Roman" w:cs="Times New Roman" w:eastAsia="Times New Roman" w:hAnsi="Times New Roman"/>
          <w:sz w:val="24"/>
          <w:szCs w:val="24"/>
          <w:rtl w:val="0"/>
        </w:rPr>
        <w:t xml:space="preserve">Listei asociaţiilor, fundaţiilor şi cultelor recunoscute în România care au fost selecţionate pentru a primi subventie în baza Legii nr. 34/1998 </w:t>
      </w:r>
      <w:r w:rsidDel="00000000" w:rsidR="00000000" w:rsidRPr="00000000">
        <w:rPr>
          <w:rFonts w:ascii="Times New Roman" w:cs="Times New Roman" w:eastAsia="Times New Roman" w:hAnsi="Times New Roman"/>
          <w:color w:val="000000"/>
          <w:sz w:val="24"/>
          <w:szCs w:val="24"/>
          <w:rtl w:val="0"/>
        </w:rPr>
        <w:t xml:space="preserve"> DASMT o va afișa pe pagin</w:t>
      </w:r>
      <w:r w:rsidDel="00000000" w:rsidR="00000000" w:rsidRPr="00000000">
        <w:rPr>
          <w:rFonts w:ascii="Times New Roman" w:cs="Times New Roman" w:eastAsia="Times New Roman" w:hAnsi="Times New Roman"/>
          <w:sz w:val="24"/>
          <w:szCs w:val="24"/>
          <w:rtl w:val="0"/>
        </w:rPr>
        <w:t xml:space="preserve">a proprie</w:t>
      </w:r>
      <w:r w:rsidDel="00000000" w:rsidR="00000000" w:rsidRPr="00000000">
        <w:rPr>
          <w:rFonts w:ascii="Times New Roman" w:cs="Times New Roman" w:eastAsia="Times New Roman" w:hAnsi="Times New Roman"/>
          <w:color w:val="000000"/>
          <w:sz w:val="24"/>
          <w:szCs w:val="24"/>
          <w:rtl w:val="0"/>
        </w:rPr>
        <w:t xml:space="preserve"> de internet</w:t>
      </w:r>
      <w:r w:rsidDel="00000000" w:rsidR="00000000" w:rsidRPr="00000000">
        <w:rPr>
          <w:rFonts w:ascii="Times New Roman" w:cs="Times New Roman" w:eastAsia="Times New Roman" w:hAnsi="Times New Roman"/>
          <w:sz w:val="24"/>
          <w:szCs w:val="24"/>
          <w:rtl w:val="0"/>
        </w:rPr>
        <w:t xml:space="preserve"> - socialtm.ro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2">
      <w:pPr>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Model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8"/>
          <w:szCs w:val="28"/>
          <w:rtl w:val="0"/>
        </w:rPr>
        <w:t xml:space="preserve">Declarație pe proprie răspundere</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16">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depunere electronică a solicitării de subvenție -</w:t>
      </w:r>
    </w:p>
    <w:p w:rsidR="00000000" w:rsidDel="00000000" w:rsidP="00000000" w:rsidRDefault="00000000" w:rsidRPr="00000000" w14:paraId="0000001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Subsemnata/Subsemnatul ..........................................., posesor/posesoare a/al buletinului/ cărţii de identitate seria ………nr. ........................, eliberat/eliberată la data de ................................ de către ............................................................, împuternicit/ă de consiliul director al asociaţiei/ fundaţiei/ cultului recunoscut în România, acreditat ca furnizor de servicii sociale potrivit legii ...................... prin Hotărârea nr. ………/............................., cunoscând prevederile art. 326 din Codul penal cu privire la falsul în declaraţii, declar pe propria răspundere următoarele:</w:t>
      </w:r>
    </w:p>
    <w:p w:rsidR="00000000" w:rsidDel="00000000" w:rsidP="00000000" w:rsidRDefault="00000000" w:rsidRPr="00000000" w14:paraId="00000018">
      <w:pPr>
        <w:numPr>
          <w:ilvl w:val="0"/>
          <w:numId w:val="1"/>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asociaţia/fundaţia/cultul este eligibilă în acord cu criteriile setate în apelul pentru solicitare de subvenții, respectiv în Legea 34/1998 privind acordarea unor subvenţii asociaţiilor şi fundaţiilor române cu personalitate juridică, care înfiinţează şi administrează unităţi de asistență socială și Hotărârea Guvernului nr. 1153/2001 pentru aprobarea Normelor metodologice de aplicare a prevederilor Legii nr. 34/1998;</w:t>
      </w:r>
    </w:p>
    <w:p w:rsidR="00000000" w:rsidDel="00000000" w:rsidP="00000000" w:rsidRDefault="00000000" w:rsidRPr="00000000" w14:paraId="00000019">
      <w:pPr>
        <w:numPr>
          <w:ilvl w:val="0"/>
          <w:numId w:val="1"/>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asociaţia/fundaţia/cultul are capacitatea operațională și financiară în completare pentru a susține serviciile pentru care se solicită subvenția;</w:t>
      </w:r>
    </w:p>
    <w:p w:rsidR="00000000" w:rsidDel="00000000" w:rsidP="00000000" w:rsidRDefault="00000000" w:rsidRPr="00000000" w14:paraId="0000001A">
      <w:pPr>
        <w:numPr>
          <w:ilvl w:val="0"/>
          <w:numId w:val="1"/>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asociaţia/fundaţia/cultul nu beneficiază de alte fonduri care susțin finanțarea serviciilor pentru care se solicită, sau beneficiază de fonduri care completează valoarea subvenției până la 100% din costul serviciului, respectiv nu se află în situația de dublă finanțare;</w:t>
      </w:r>
    </w:p>
    <w:p w:rsidR="00000000" w:rsidDel="00000000" w:rsidP="00000000" w:rsidRDefault="00000000" w:rsidRPr="00000000" w14:paraId="0000001B">
      <w:pPr>
        <w:numPr>
          <w:ilvl w:val="0"/>
          <w:numId w:val="1"/>
        </w:numPr>
        <w:spacing w:after="20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toate documentele și datele încărcate prin formularul electronic de solicitare a subvenției în baza Legii 34/1998, sunt conforme cu realitatea.</w:t>
      </w:r>
    </w:p>
    <w:p w:rsidR="00000000" w:rsidDel="00000000" w:rsidP="00000000" w:rsidRDefault="00000000" w:rsidRPr="00000000" w14:paraId="0000001C">
      <w:pPr>
        <w:numPr>
          <w:ilvl w:val="0"/>
          <w:numId w:val="1"/>
        </w:numPr>
        <w:tabs>
          <w:tab w:val="left" w:leader="none" w:pos="2472"/>
          <w:tab w:val="left" w:leader="none" w:pos="3922"/>
          <w:tab w:val="left" w:leader="none" w:pos="7114"/>
        </w:tabs>
        <w:spacing w:after="0" w:before="20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mă angajez ca suma de ..................... să o utilizez în scopul acordării serviciilor sociale, conform datelor prezentate în cerere.</w:t>
      </w:r>
    </w:p>
    <w:p w:rsidR="00000000" w:rsidDel="00000000" w:rsidP="00000000" w:rsidRDefault="00000000" w:rsidRPr="00000000" w14:paraId="0000001D">
      <w:pP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t>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[Denumire solicitant]</w:t>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[Nume prenume reprezentant legal/împuternicit]</w:t>
        <w:tab/>
        <w:tab/>
        <w:tab/>
        <w:tab/>
        <w:t xml:space="preserve"> </w:t>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[Semnătura]</w:t>
        <w:tab/>
        <w:tab/>
        <w:tab/>
        <w:tab/>
        <w:tab/>
        <w:tab/>
        <w:tab/>
        <w:tab/>
        <w:tab/>
      </w:r>
    </w:p>
    <w:p w:rsidR="00000000" w:rsidDel="00000000" w:rsidP="00000000" w:rsidRDefault="00000000" w:rsidRPr="00000000" w14:paraId="00000024">
      <w:pPr>
        <w:spacing w:after="0" w:line="240" w:lineRule="auto"/>
        <w:ind w:left="72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XgZBpqkq5jXQzqLHsYfmtvezGw==">AMUW2mXRccT1WkUERIhd6inOLinzx0ZQ1s1a0GQqaZz+w2BoTF0ZtTx59VYa3uzmX7grxrsW+N9EZFoLEGKhyjMi49OXvo7/cl/sdTEQz2vwB2DefT+ESKturHBs3IGj9hYW0Djy/rR7</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