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2E5211" w:rsidRDefault="00E84A6D" w:rsidP="00E84A6D">
      <w:pPr>
        <w:ind w:left="720"/>
      </w:pPr>
      <w:r w:rsidRPr="002E5211">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2E5211">
        <w:t>ROMÂNIA</w:t>
      </w:r>
    </w:p>
    <w:p w:rsidR="00E84A6D" w:rsidRPr="002E5211" w:rsidRDefault="00E84A6D" w:rsidP="00E84A6D">
      <w:pPr>
        <w:ind w:left="720"/>
      </w:pPr>
      <w:r w:rsidRPr="002E5211">
        <w:t>JUDEȚUL TIMIȘ</w:t>
      </w:r>
    </w:p>
    <w:p w:rsidR="00C2314D" w:rsidRPr="002E5211" w:rsidRDefault="00E84A6D" w:rsidP="00EC62F4">
      <w:pPr>
        <w:ind w:left="720"/>
      </w:pPr>
      <w:r w:rsidRPr="002E5211">
        <w:t>MUNICIPIUL TIMIȘOARA</w:t>
      </w:r>
    </w:p>
    <w:p w:rsidR="00A337C5" w:rsidRPr="002E5211" w:rsidRDefault="007436E6" w:rsidP="00EC62F4">
      <w:pPr>
        <w:ind w:left="720"/>
      </w:pPr>
      <w:r w:rsidRPr="002E5211">
        <w:t>PRIMAR</w:t>
      </w:r>
    </w:p>
    <w:p w:rsidR="005404CE" w:rsidRDefault="005404CE" w:rsidP="005404CE">
      <w:pPr>
        <w:pBdr>
          <w:bottom w:val="single" w:sz="12" w:space="1" w:color="auto"/>
        </w:pBdr>
        <w:ind w:left="708" w:firstLine="12"/>
        <w:rPr>
          <w:sz w:val="22"/>
          <w:szCs w:val="22"/>
        </w:rPr>
      </w:pPr>
      <w:r>
        <w:rPr>
          <w:sz w:val="22"/>
          <w:szCs w:val="22"/>
        </w:rPr>
        <w:t>NR. SC2022-31250/14.12.2022</w:t>
      </w:r>
    </w:p>
    <w:p w:rsidR="00E84A6D" w:rsidRPr="002E5211" w:rsidRDefault="00E84A6D" w:rsidP="00092FDE">
      <w:pPr>
        <w:ind w:left="720"/>
        <w:jc w:val="center"/>
        <w:rPr>
          <w:rFonts w:eastAsiaTheme="minorHAnsi"/>
          <w:bCs/>
          <w:sz w:val="18"/>
          <w:szCs w:val="18"/>
          <w:lang w:val="en-US" w:eastAsia="en-US"/>
        </w:rPr>
      </w:pPr>
      <w:r w:rsidRPr="002E5211">
        <w:rPr>
          <w:i/>
          <w:sz w:val="18"/>
          <w:szCs w:val="18"/>
        </w:rPr>
        <w:t>Bd. C.D. Loga nr. 1, Timişoara, tel: +40 256 – 408.300, e-mail:</w:t>
      </w:r>
      <w:r w:rsidR="002E5211">
        <w:rPr>
          <w:i/>
          <w:sz w:val="18"/>
          <w:szCs w:val="18"/>
        </w:rPr>
        <w:t>cabinet.primar</w:t>
      </w:r>
      <w:r w:rsidRPr="002E5211">
        <w:rPr>
          <w:i/>
          <w:sz w:val="18"/>
          <w:szCs w:val="18"/>
        </w:rPr>
        <w:t>@primariatm.ro</w:t>
      </w:r>
    </w:p>
    <w:p w:rsidR="00BB454B" w:rsidRPr="002E5211" w:rsidRDefault="00BB454B" w:rsidP="00F52211">
      <w:pPr>
        <w:spacing w:line="276" w:lineRule="auto"/>
        <w:rPr>
          <w:b/>
          <w:lang w:val="pt-BR"/>
        </w:rPr>
      </w:pPr>
    </w:p>
    <w:p w:rsidR="00A337C5" w:rsidRPr="002E5211" w:rsidRDefault="00A337C5" w:rsidP="00A337C5">
      <w:pPr>
        <w:spacing w:line="276" w:lineRule="auto"/>
        <w:ind w:left="1416" w:firstLine="708"/>
        <w:rPr>
          <w:b/>
          <w:lang w:val="pt-BR"/>
        </w:rPr>
      </w:pPr>
    </w:p>
    <w:p w:rsidR="007436E6" w:rsidRPr="002E5211" w:rsidRDefault="007436E6" w:rsidP="007436E6">
      <w:pPr>
        <w:jc w:val="center"/>
        <w:rPr>
          <w:b/>
          <w:u w:val="single"/>
        </w:rPr>
      </w:pPr>
      <w:r w:rsidRPr="002E5211">
        <w:rPr>
          <w:b/>
          <w:u w:val="single"/>
        </w:rPr>
        <w:t>REFERAT DE APROBARE A  PROIECTULUI DE HOTĂRÂRE</w:t>
      </w:r>
    </w:p>
    <w:p w:rsidR="007436E6" w:rsidRPr="002E5211" w:rsidRDefault="007436E6" w:rsidP="007436E6">
      <w:pPr>
        <w:spacing w:before="324"/>
        <w:jc w:val="center"/>
        <w:rPr>
          <w:b/>
          <w:i/>
          <w:spacing w:val="-8"/>
          <w:w w:val="105"/>
        </w:rPr>
      </w:pPr>
      <w:r w:rsidRPr="002E5211">
        <w:rPr>
          <w:b/>
          <w:i/>
          <w:spacing w:val="-16"/>
          <w:w w:val="105"/>
        </w:rPr>
        <w:t xml:space="preserve">Sectiunea 1 </w:t>
      </w:r>
      <w:r w:rsidRPr="002E5211">
        <w:rPr>
          <w:b/>
          <w:i/>
          <w:spacing w:val="-16"/>
          <w:w w:val="105"/>
        </w:rPr>
        <w:br/>
      </w:r>
      <w:r w:rsidRPr="002E5211">
        <w:rPr>
          <w:b/>
          <w:i/>
          <w:spacing w:val="-8"/>
          <w:w w:val="105"/>
        </w:rPr>
        <w:t>Titlul proiectului de hotărâre</w:t>
      </w:r>
    </w:p>
    <w:p w:rsidR="002E5211" w:rsidRPr="002E5211" w:rsidRDefault="007436E6" w:rsidP="002E5211">
      <w:pPr>
        <w:jc w:val="center"/>
        <w:rPr>
          <w:rFonts w:eastAsiaTheme="minorHAnsi"/>
          <w:bCs/>
          <w:color w:val="000000"/>
          <w:lang w:eastAsia="en-US"/>
        </w:rPr>
      </w:pPr>
      <w:r w:rsidRPr="002E5211">
        <w:t>Proiectul de hotărâre</w:t>
      </w:r>
      <w:r w:rsidRPr="002E5211">
        <w:rPr>
          <w:b/>
        </w:rPr>
        <w:t xml:space="preserve"> </w:t>
      </w:r>
      <w:r w:rsidR="002E5211" w:rsidRPr="002E5211">
        <w:rPr>
          <w:rFonts w:eastAsiaTheme="minorHAnsi"/>
          <w:bCs/>
          <w:color w:val="000000"/>
          <w:lang w:eastAsia="en-US"/>
        </w:rPr>
        <w:t>privind aprobarea aportului Municipiului Timișoara la majorarea capitalului social al societății START AFACERI T&amp;D S.R.L.</w:t>
      </w:r>
    </w:p>
    <w:p w:rsidR="007436E6" w:rsidRPr="002E5211" w:rsidRDefault="007436E6" w:rsidP="007436E6">
      <w:pPr>
        <w:jc w:val="center"/>
        <w:rPr>
          <w:b/>
          <w:i/>
          <w:spacing w:val="-20"/>
          <w:w w:val="105"/>
        </w:rPr>
      </w:pPr>
    </w:p>
    <w:p w:rsidR="007436E6" w:rsidRPr="002E5211" w:rsidRDefault="007436E6" w:rsidP="007436E6">
      <w:pPr>
        <w:jc w:val="center"/>
        <w:rPr>
          <w:b/>
          <w:i/>
          <w:spacing w:val="-20"/>
          <w:w w:val="105"/>
        </w:rPr>
      </w:pPr>
    </w:p>
    <w:p w:rsidR="007436E6" w:rsidRPr="002E5211" w:rsidRDefault="007436E6" w:rsidP="007436E6">
      <w:pPr>
        <w:jc w:val="center"/>
        <w:rPr>
          <w:b/>
          <w:i/>
          <w:spacing w:val="-7"/>
          <w:w w:val="105"/>
        </w:rPr>
      </w:pPr>
      <w:r w:rsidRPr="002E5211">
        <w:rPr>
          <w:b/>
          <w:i/>
          <w:spacing w:val="-20"/>
          <w:w w:val="105"/>
        </w:rPr>
        <w:t xml:space="preserve">Sectiunea a 2 - a </w:t>
      </w:r>
      <w:r w:rsidRPr="002E5211">
        <w:rPr>
          <w:b/>
          <w:i/>
          <w:spacing w:val="-20"/>
          <w:w w:val="105"/>
        </w:rPr>
        <w:br/>
      </w:r>
      <w:r w:rsidRPr="002E5211">
        <w:rPr>
          <w:b/>
          <w:i/>
          <w:spacing w:val="-7"/>
          <w:w w:val="105"/>
        </w:rPr>
        <w:t>Motivul emiterii proiectului de hotărâre</w:t>
      </w:r>
    </w:p>
    <w:p w:rsidR="007436E6" w:rsidRPr="002E5211" w:rsidRDefault="007436E6" w:rsidP="007436E6">
      <w:pPr>
        <w:spacing w:line="276" w:lineRule="auto"/>
        <w:rPr>
          <w:b/>
          <w:spacing w:val="-5"/>
        </w:rPr>
      </w:pPr>
      <w:r w:rsidRPr="002E5211">
        <w:rPr>
          <w:b/>
          <w:spacing w:val="-5"/>
        </w:rPr>
        <w:tab/>
      </w:r>
    </w:p>
    <w:p w:rsidR="007436E6" w:rsidRPr="002E5211" w:rsidRDefault="007436E6" w:rsidP="000F3412">
      <w:pPr>
        <w:autoSpaceDE w:val="0"/>
        <w:autoSpaceDN w:val="0"/>
        <w:adjustRightInd w:val="0"/>
        <w:spacing w:line="276" w:lineRule="auto"/>
        <w:ind w:firstLine="708"/>
        <w:jc w:val="both"/>
        <w:rPr>
          <w:rFonts w:eastAsiaTheme="minorHAnsi"/>
          <w:bCs/>
          <w:i/>
        </w:rPr>
      </w:pPr>
      <w:r w:rsidRPr="002E5211">
        <w:t>Înființarea Societății START AFACERI T&amp;D S.R.L. a fost aprobată prin Hotărârea Consiliului Local al Municipiului Timișoara nr. 625/19.12.2014</w:t>
      </w:r>
      <w:r w:rsidRPr="002E5211">
        <w:rPr>
          <w:rFonts w:eastAsiaTheme="minorHAnsi"/>
          <w:b/>
          <w:bCs/>
        </w:rPr>
        <w:t xml:space="preserve"> </w:t>
      </w:r>
      <w:r w:rsidRPr="002E5211">
        <w:rPr>
          <w:rFonts w:eastAsiaTheme="minorHAnsi"/>
          <w:bCs/>
          <w:i/>
        </w:rPr>
        <w:t>privind administrarea "Structurii Locale pentru sprijinirea afacerilor în Comuna Dumbrăviţa - Incubator de Afaceri", cod SMIS 26443, investiţie finanţată în parteneriat cu Comuna Dumbrăviţa prin Programul Operaţional Regional 2007-2013, axa prioritară 1 - D.I.1.1, subdomeniul Poli de creştere.</w:t>
      </w:r>
    </w:p>
    <w:p w:rsidR="007436E6" w:rsidRPr="002E5211" w:rsidRDefault="007436E6" w:rsidP="000F3412">
      <w:pPr>
        <w:autoSpaceDE w:val="0"/>
        <w:autoSpaceDN w:val="0"/>
        <w:adjustRightInd w:val="0"/>
        <w:spacing w:line="276" w:lineRule="auto"/>
        <w:ind w:firstLine="708"/>
        <w:jc w:val="both"/>
      </w:pPr>
      <w:r w:rsidRPr="002E5211">
        <w:rPr>
          <w:rFonts w:eastAsiaTheme="minorHAnsi"/>
        </w:rPr>
        <w:t xml:space="preserve">Societatea </w:t>
      </w:r>
      <w:r w:rsidRPr="002E5211">
        <w:t>START AFACERI T&amp;D S.R.L a fost constituită cu un capital social în numerar de 10.000 de lei, divizat în două părți sociale având fiecare valoarea nominală de 5.000 de lei.</w:t>
      </w:r>
    </w:p>
    <w:p w:rsidR="007436E6" w:rsidRPr="002E5211" w:rsidRDefault="007436E6" w:rsidP="000F3412">
      <w:pPr>
        <w:autoSpaceDE w:val="0"/>
        <w:autoSpaceDN w:val="0"/>
        <w:adjustRightInd w:val="0"/>
        <w:spacing w:line="276" w:lineRule="auto"/>
        <w:ind w:firstLine="708"/>
        <w:jc w:val="both"/>
      </w:pPr>
      <w:r w:rsidRPr="002E5211">
        <w:t>Cotele de participare, constituite în numerar, sunt stabilite pentru fiecare asociat în parte după cum urmează:</w:t>
      </w:r>
    </w:p>
    <w:p w:rsidR="007436E6" w:rsidRPr="002E5211" w:rsidRDefault="007436E6" w:rsidP="000F3412">
      <w:pPr>
        <w:pStyle w:val="ListParagraph"/>
        <w:numPr>
          <w:ilvl w:val="0"/>
          <w:numId w:val="48"/>
        </w:numPr>
        <w:autoSpaceDE w:val="0"/>
        <w:autoSpaceDN w:val="0"/>
        <w:adjustRightInd w:val="0"/>
        <w:spacing w:after="0"/>
        <w:jc w:val="both"/>
        <w:rPr>
          <w:rFonts w:ascii="Times New Roman" w:hAnsi="Times New Roman" w:cs="Times New Roman"/>
          <w:sz w:val="24"/>
          <w:szCs w:val="24"/>
        </w:rPr>
      </w:pPr>
      <w:r w:rsidRPr="002E5211">
        <w:rPr>
          <w:rFonts w:ascii="Times New Roman" w:hAnsi="Times New Roman" w:cs="Times New Roman"/>
          <w:sz w:val="24"/>
          <w:szCs w:val="24"/>
        </w:rPr>
        <w:t>Municipiul Timișoara: un procent de 50%</w:t>
      </w:r>
    </w:p>
    <w:p w:rsidR="007436E6" w:rsidRPr="002E5211" w:rsidRDefault="007436E6" w:rsidP="000F3412">
      <w:pPr>
        <w:pStyle w:val="ListParagraph"/>
        <w:numPr>
          <w:ilvl w:val="0"/>
          <w:numId w:val="48"/>
        </w:numPr>
        <w:autoSpaceDE w:val="0"/>
        <w:autoSpaceDN w:val="0"/>
        <w:adjustRightInd w:val="0"/>
        <w:spacing w:after="0"/>
        <w:jc w:val="both"/>
        <w:rPr>
          <w:rFonts w:ascii="Times New Roman" w:hAnsi="Times New Roman" w:cs="Times New Roman"/>
          <w:sz w:val="24"/>
          <w:szCs w:val="24"/>
        </w:rPr>
      </w:pPr>
      <w:r w:rsidRPr="002E5211">
        <w:rPr>
          <w:rFonts w:ascii="Times New Roman" w:hAnsi="Times New Roman" w:cs="Times New Roman"/>
          <w:sz w:val="24"/>
          <w:szCs w:val="24"/>
        </w:rPr>
        <w:t>Comuna Dumbrăvița: un procent de 50%.</w:t>
      </w:r>
    </w:p>
    <w:p w:rsidR="00443CF4" w:rsidRPr="002E5211" w:rsidRDefault="00443CF4" w:rsidP="000F3412">
      <w:pPr>
        <w:autoSpaceDE w:val="0"/>
        <w:autoSpaceDN w:val="0"/>
        <w:adjustRightInd w:val="0"/>
        <w:spacing w:line="276" w:lineRule="auto"/>
        <w:ind w:firstLine="708"/>
        <w:jc w:val="both"/>
      </w:pPr>
      <w:r w:rsidRPr="002E5211">
        <w:t>Prin Referatul Societății Start Afaceri T&amp;D SRL înregistrat cu nr. SC2022-17770/15.07.2022 se propune majorarea capitalului social cu suma totală de 85.456 lei, cu menținerea procentului de participare a asociaților de 50% Comuna Dumbrăvița prin Consiliul Local al Comunei Dumbrăvița 42.728 lei și Municipiul Timișoara prin Consiliul Local la Municipiului Timișoara cu suma de 42.728 lei.</w:t>
      </w:r>
    </w:p>
    <w:p w:rsidR="002E5211" w:rsidRPr="002E5211" w:rsidRDefault="002E5211" w:rsidP="000F3412">
      <w:pPr>
        <w:tabs>
          <w:tab w:val="left" w:pos="851"/>
        </w:tabs>
        <w:autoSpaceDE w:val="0"/>
        <w:autoSpaceDN w:val="0"/>
        <w:adjustRightInd w:val="0"/>
        <w:spacing w:line="276" w:lineRule="auto"/>
        <w:jc w:val="both"/>
      </w:pPr>
      <w:r w:rsidRPr="002E5211">
        <w:tab/>
        <w:t>În conformitate cu prevederile punctului 4.6 din Actul constitutiv al societății, capitalul social poate fi majorat, în baza hotărârii Adunării generale prin:</w:t>
      </w:r>
    </w:p>
    <w:p w:rsidR="002E5211" w:rsidRPr="002E5211" w:rsidRDefault="002E5211" w:rsidP="000F3412">
      <w:pPr>
        <w:pStyle w:val="ListParagraph"/>
        <w:numPr>
          <w:ilvl w:val="0"/>
          <w:numId w:val="50"/>
        </w:numPr>
        <w:autoSpaceDE w:val="0"/>
        <w:autoSpaceDN w:val="0"/>
        <w:adjustRightInd w:val="0"/>
        <w:spacing w:after="0"/>
        <w:jc w:val="both"/>
        <w:rPr>
          <w:rFonts w:ascii="Times New Roman" w:hAnsi="Times New Roman" w:cs="Times New Roman"/>
          <w:sz w:val="24"/>
          <w:szCs w:val="24"/>
        </w:rPr>
      </w:pPr>
      <w:r w:rsidRPr="002E5211">
        <w:rPr>
          <w:rFonts w:ascii="Times New Roman" w:hAnsi="Times New Roman" w:cs="Times New Roman"/>
          <w:sz w:val="24"/>
          <w:szCs w:val="24"/>
        </w:rPr>
        <w:t>admiterea de noi asociați,</w:t>
      </w:r>
    </w:p>
    <w:p w:rsidR="002E5211" w:rsidRPr="002E5211" w:rsidRDefault="002E5211" w:rsidP="000F3412">
      <w:pPr>
        <w:pStyle w:val="ListParagraph"/>
        <w:numPr>
          <w:ilvl w:val="0"/>
          <w:numId w:val="50"/>
        </w:numPr>
        <w:autoSpaceDE w:val="0"/>
        <w:autoSpaceDN w:val="0"/>
        <w:adjustRightInd w:val="0"/>
        <w:spacing w:after="0"/>
        <w:jc w:val="both"/>
        <w:rPr>
          <w:rFonts w:ascii="Times New Roman" w:hAnsi="Times New Roman" w:cs="Times New Roman"/>
          <w:sz w:val="24"/>
          <w:szCs w:val="24"/>
        </w:rPr>
      </w:pPr>
      <w:r w:rsidRPr="002E5211">
        <w:rPr>
          <w:rFonts w:ascii="Times New Roman" w:hAnsi="Times New Roman" w:cs="Times New Roman"/>
          <w:sz w:val="24"/>
          <w:szCs w:val="24"/>
        </w:rPr>
        <w:t>includerea de rezerve sau profituri cuvenite asociaților,</w:t>
      </w:r>
    </w:p>
    <w:p w:rsidR="002E5211" w:rsidRPr="002E5211" w:rsidRDefault="002E5211" w:rsidP="000F3412">
      <w:pPr>
        <w:pStyle w:val="ListParagraph"/>
        <w:numPr>
          <w:ilvl w:val="0"/>
          <w:numId w:val="50"/>
        </w:numPr>
        <w:autoSpaceDE w:val="0"/>
        <w:autoSpaceDN w:val="0"/>
        <w:adjustRightInd w:val="0"/>
        <w:spacing w:after="0"/>
        <w:jc w:val="both"/>
        <w:rPr>
          <w:rFonts w:ascii="Times New Roman" w:hAnsi="Times New Roman" w:cs="Times New Roman"/>
          <w:sz w:val="24"/>
          <w:szCs w:val="24"/>
        </w:rPr>
      </w:pPr>
      <w:r w:rsidRPr="002E5211">
        <w:rPr>
          <w:rFonts w:ascii="Times New Roman" w:hAnsi="Times New Roman" w:cs="Times New Roman"/>
          <w:sz w:val="24"/>
          <w:szCs w:val="24"/>
        </w:rPr>
        <w:t>noi aporturi de capital în numerar sau în natură (evaluate de experți),</w:t>
      </w:r>
    </w:p>
    <w:p w:rsidR="00443CF4" w:rsidRPr="000F3412" w:rsidRDefault="002E5211" w:rsidP="000F3412">
      <w:pPr>
        <w:pStyle w:val="ListParagraph"/>
        <w:numPr>
          <w:ilvl w:val="0"/>
          <w:numId w:val="50"/>
        </w:numPr>
        <w:autoSpaceDE w:val="0"/>
        <w:autoSpaceDN w:val="0"/>
        <w:adjustRightInd w:val="0"/>
        <w:spacing w:after="0"/>
        <w:jc w:val="both"/>
        <w:rPr>
          <w:rFonts w:ascii="Times New Roman" w:hAnsi="Times New Roman" w:cs="Times New Roman"/>
          <w:sz w:val="24"/>
          <w:szCs w:val="24"/>
        </w:rPr>
      </w:pPr>
      <w:r w:rsidRPr="002E5211">
        <w:rPr>
          <w:rFonts w:ascii="Times New Roman" w:hAnsi="Times New Roman" w:cs="Times New Roman"/>
          <w:sz w:val="24"/>
          <w:szCs w:val="24"/>
        </w:rPr>
        <w:t>alte modalități legale.</w:t>
      </w:r>
    </w:p>
    <w:p w:rsidR="007436E6" w:rsidRPr="002E5211" w:rsidRDefault="007436E6" w:rsidP="000F3412">
      <w:pPr>
        <w:pStyle w:val="scapttl"/>
        <w:spacing w:line="276" w:lineRule="auto"/>
        <w:ind w:firstLine="708"/>
        <w:jc w:val="both"/>
        <w:rPr>
          <w:rStyle w:val="spar3"/>
          <w:rFonts w:ascii="Times New Roman" w:hAnsi="Times New Roman"/>
          <w:b w:val="0"/>
          <w:bCs w:val="0"/>
          <w:i/>
          <w:color w:val="auto"/>
          <w:sz w:val="24"/>
          <w:szCs w:val="24"/>
        </w:rPr>
      </w:pPr>
      <w:r w:rsidRPr="002E5211">
        <w:rPr>
          <w:rFonts w:ascii="Times New Roman" w:hAnsi="Times New Roman"/>
          <w:b w:val="0"/>
          <w:color w:val="auto"/>
          <w:sz w:val="24"/>
          <w:szCs w:val="24"/>
        </w:rPr>
        <w:lastRenderedPageBreak/>
        <w:t xml:space="preserve">Având în vedere dispozițiile art. 221 din </w:t>
      </w:r>
      <w:r w:rsidRPr="002E5211">
        <w:rPr>
          <w:rFonts w:ascii="Times New Roman" w:hAnsi="Times New Roman"/>
          <w:b w:val="0"/>
          <w:color w:val="auto"/>
          <w:sz w:val="24"/>
          <w:szCs w:val="24"/>
          <w:shd w:val="clear" w:color="auto" w:fill="FFFFFF"/>
        </w:rPr>
        <w:t xml:space="preserve">Capitolul II - Reducerea sau majorarea capitalului social din Legea nr. 31/1990 privind societățile, republicată, </w:t>
      </w:r>
      <w:r w:rsidRPr="002E5211">
        <w:rPr>
          <w:rStyle w:val="spar3"/>
          <w:rFonts w:ascii="Times New Roman" w:hAnsi="Times New Roman"/>
          <w:b w:val="0"/>
          <w:bCs w:val="0"/>
          <w:i/>
          <w:color w:val="auto"/>
          <w:sz w:val="24"/>
          <w:szCs w:val="24"/>
        </w:rPr>
        <w:t xml:space="preserve">Societatea cu răspundere limitată îşi poate majora capitalul social, în modalităţile şi din sursele prevăzute de </w:t>
      </w:r>
      <w:r w:rsidRPr="002E5211">
        <w:rPr>
          <w:rStyle w:val="slgi1"/>
          <w:rFonts w:ascii="Times New Roman" w:hAnsi="Times New Roman"/>
          <w:b w:val="0"/>
          <w:bCs w:val="0"/>
          <w:i/>
          <w:color w:val="auto"/>
          <w:sz w:val="24"/>
          <w:szCs w:val="24"/>
        </w:rPr>
        <w:t>art. 210</w:t>
      </w:r>
      <w:r w:rsidRPr="002E5211">
        <w:rPr>
          <w:rStyle w:val="spar3"/>
          <w:rFonts w:ascii="Times New Roman" w:hAnsi="Times New Roman"/>
          <w:b w:val="0"/>
          <w:bCs w:val="0"/>
          <w:i/>
          <w:color w:val="auto"/>
          <w:sz w:val="24"/>
          <w:szCs w:val="24"/>
        </w:rPr>
        <w:t>.</w:t>
      </w:r>
    </w:p>
    <w:p w:rsidR="007436E6" w:rsidRPr="002E5211" w:rsidRDefault="007436E6" w:rsidP="000F3412">
      <w:pPr>
        <w:pStyle w:val="scapttl"/>
        <w:spacing w:line="276" w:lineRule="auto"/>
        <w:ind w:firstLine="708"/>
        <w:jc w:val="both"/>
        <w:rPr>
          <w:rFonts w:ascii="Times New Roman" w:hAnsi="Times New Roman"/>
          <w:b w:val="0"/>
          <w:i/>
          <w:color w:val="auto"/>
          <w:sz w:val="24"/>
          <w:szCs w:val="24"/>
          <w:shd w:val="clear" w:color="auto" w:fill="FFFFFF"/>
        </w:rPr>
      </w:pPr>
      <w:r w:rsidRPr="002E5211">
        <w:rPr>
          <w:rFonts w:ascii="Times New Roman" w:hAnsi="Times New Roman"/>
          <w:b w:val="0"/>
          <w:color w:val="auto"/>
          <w:sz w:val="24"/>
          <w:szCs w:val="24"/>
          <w:shd w:val="clear" w:color="auto" w:fill="FFFFFF"/>
        </w:rPr>
        <w:t>Așadar, art. 210</w:t>
      </w:r>
      <w:r w:rsidRPr="002E5211">
        <w:rPr>
          <w:rFonts w:ascii="Times New Roman" w:hAnsi="Times New Roman"/>
          <w:color w:val="auto"/>
          <w:sz w:val="24"/>
          <w:szCs w:val="24"/>
          <w:shd w:val="clear" w:color="auto" w:fill="FFFFFF"/>
        </w:rPr>
        <w:t xml:space="preserve"> </w:t>
      </w:r>
      <w:r w:rsidRPr="002E5211">
        <w:rPr>
          <w:rFonts w:ascii="Times New Roman" w:hAnsi="Times New Roman"/>
          <w:b w:val="0"/>
          <w:color w:val="auto"/>
          <w:sz w:val="24"/>
          <w:szCs w:val="24"/>
          <w:shd w:val="clear" w:color="auto" w:fill="FFFFFF"/>
        </w:rPr>
        <w:t>din Legea nr. 31/1990 cuprinde următoarele reglementări:</w:t>
      </w:r>
    </w:p>
    <w:p w:rsidR="007436E6" w:rsidRPr="002E5211" w:rsidRDefault="007436E6" w:rsidP="000F3412">
      <w:pPr>
        <w:pStyle w:val="scapden"/>
        <w:spacing w:line="276" w:lineRule="auto"/>
        <w:ind w:firstLine="708"/>
        <w:jc w:val="both"/>
        <w:rPr>
          <w:rStyle w:val="salnbdy"/>
          <w:rFonts w:ascii="Times New Roman" w:eastAsia="Times New Roman" w:hAnsi="Times New Roman"/>
          <w:b w:val="0"/>
          <w:i/>
          <w:color w:val="auto"/>
          <w:sz w:val="24"/>
          <w:szCs w:val="24"/>
        </w:rPr>
      </w:pPr>
      <w:r w:rsidRPr="002E5211">
        <w:rPr>
          <w:rStyle w:val="salnbdy"/>
          <w:rFonts w:ascii="Times New Roman" w:eastAsia="Times New Roman" w:hAnsi="Times New Roman"/>
          <w:b w:val="0"/>
          <w:i/>
          <w:color w:val="auto"/>
          <w:sz w:val="24"/>
          <w:szCs w:val="24"/>
        </w:rPr>
        <w:t>Capitalul social se poate mări prin emisiunea de acţiuni noi sau prin majorarea valorii nominale a acţiunilor existente în schimbul unor noi aporturi în numerar şi/sau în natură.</w:t>
      </w:r>
    </w:p>
    <w:p w:rsidR="007436E6" w:rsidRPr="002E5211" w:rsidRDefault="007436E6" w:rsidP="000F3412">
      <w:pPr>
        <w:pStyle w:val="scapden"/>
        <w:spacing w:line="276" w:lineRule="auto"/>
        <w:ind w:firstLine="708"/>
        <w:jc w:val="both"/>
        <w:rPr>
          <w:rStyle w:val="salnbdy"/>
          <w:rFonts w:ascii="Times New Roman" w:eastAsia="Times New Roman" w:hAnsi="Times New Roman"/>
          <w:b w:val="0"/>
          <w:i/>
          <w:color w:val="auto"/>
          <w:sz w:val="24"/>
          <w:szCs w:val="24"/>
        </w:rPr>
      </w:pPr>
      <w:r w:rsidRPr="002E5211">
        <w:rPr>
          <w:rStyle w:val="salnbdy"/>
          <w:rFonts w:ascii="Times New Roman" w:eastAsia="Times New Roman" w:hAnsi="Times New Roman"/>
          <w:b w:val="0"/>
          <w:i/>
          <w:color w:val="auto"/>
          <w:sz w:val="24"/>
          <w:szCs w:val="24"/>
        </w:rPr>
        <w:t>De asemenea, acţiunile noi sunt liberate prin încorporarea rezervelor, cu excepţia rezervelor legale, precum şi a beneficiilor sau a primelor de emisiune, ori prin compensarea unor creanţe lichide şi exigibile asupra societăţii cu acţiuni ale acesteia.</w:t>
      </w:r>
    </w:p>
    <w:p w:rsidR="007436E6" w:rsidRPr="002E5211" w:rsidRDefault="007436E6" w:rsidP="000F3412">
      <w:pPr>
        <w:pStyle w:val="scapden"/>
        <w:spacing w:line="276" w:lineRule="auto"/>
        <w:ind w:firstLine="708"/>
        <w:jc w:val="both"/>
        <w:rPr>
          <w:rStyle w:val="salnbdy"/>
          <w:rFonts w:ascii="Times New Roman" w:eastAsia="Times New Roman" w:hAnsi="Times New Roman"/>
          <w:b w:val="0"/>
          <w:i/>
          <w:color w:val="auto"/>
          <w:sz w:val="24"/>
          <w:szCs w:val="24"/>
        </w:rPr>
      </w:pPr>
      <w:r w:rsidRPr="002E5211">
        <w:rPr>
          <w:rStyle w:val="salnbdy"/>
          <w:rFonts w:ascii="Times New Roman" w:eastAsia="Times New Roman" w:hAnsi="Times New Roman"/>
          <w:b w:val="0"/>
          <w:i/>
          <w:color w:val="auto"/>
          <w:sz w:val="24"/>
          <w:szCs w:val="24"/>
        </w:rPr>
        <w:t>Diferenţele favorabile din reevaluarea patrimoniului vor fi incluse în rezerve, fără a majora capitalul social.</w:t>
      </w:r>
    </w:p>
    <w:p w:rsidR="007436E6" w:rsidRPr="002E5211" w:rsidRDefault="007436E6" w:rsidP="000F3412">
      <w:pPr>
        <w:pStyle w:val="scapden"/>
        <w:spacing w:line="276" w:lineRule="auto"/>
        <w:ind w:firstLine="708"/>
        <w:jc w:val="both"/>
        <w:rPr>
          <w:rFonts w:ascii="Times New Roman" w:hAnsi="Times New Roman"/>
          <w:b w:val="0"/>
          <w:i/>
          <w:color w:val="auto"/>
          <w:sz w:val="24"/>
          <w:szCs w:val="24"/>
          <w:shd w:val="clear" w:color="auto" w:fill="FFFFFF"/>
        </w:rPr>
      </w:pPr>
      <w:r w:rsidRPr="002E5211">
        <w:rPr>
          <w:rStyle w:val="salnbdy"/>
          <w:rFonts w:ascii="Times New Roman" w:eastAsia="Times New Roman" w:hAnsi="Times New Roman"/>
          <w:b w:val="0"/>
          <w:i/>
          <w:color w:val="auto"/>
          <w:sz w:val="24"/>
          <w:szCs w:val="24"/>
        </w:rPr>
        <w:t>Mărirea capitalului social prin majorarea valorii nominale a acţiunilor poate fi hotărâtă numai cu votul tuturor acţionarilor, în afară de cazul când este realizată prin încorporarea rezervelor, beneficiilor sau primelor de emisiune.</w:t>
      </w:r>
    </w:p>
    <w:p w:rsidR="007436E6" w:rsidRPr="002E5211" w:rsidRDefault="007436E6" w:rsidP="000F3412">
      <w:pPr>
        <w:spacing w:line="276" w:lineRule="auto"/>
        <w:ind w:firstLine="708"/>
        <w:jc w:val="both"/>
        <w:rPr>
          <w:rFonts w:eastAsiaTheme="minorHAnsi"/>
          <w:bCs/>
          <w:i/>
        </w:rPr>
      </w:pPr>
      <w:r w:rsidRPr="002E5211">
        <w:rPr>
          <w:rFonts w:eastAsiaTheme="minorHAnsi"/>
        </w:rPr>
        <w:t>În conformitate cu prevederile art. 92</w:t>
      </w:r>
      <w:r w:rsidRPr="002E5211">
        <w:rPr>
          <w:shd w:val="clear" w:color="auto" w:fill="FFFFFF"/>
        </w:rPr>
        <w:t xml:space="preserve"> </w:t>
      </w:r>
      <w:r w:rsidRPr="002E5211">
        <w:rPr>
          <w:rFonts w:eastAsiaTheme="minorHAnsi"/>
        </w:rPr>
        <w:t xml:space="preserve">din Ordonanța de Urgență a Guvernului nr. 57/2019 privind Codul Administrativ, cu modificările și completările ulterioare, </w:t>
      </w:r>
      <w:r w:rsidRPr="002E5211">
        <w:rPr>
          <w:rStyle w:val="salnbdy"/>
          <w:rFonts w:ascii="Times New Roman" w:hAnsi="Times New Roman"/>
          <w:i/>
          <w:color w:val="auto"/>
          <w:sz w:val="24"/>
          <w:szCs w:val="24"/>
        </w:rPr>
        <w:t>Consiliile locale şi consiliile judeţene pot hotărî asupra participării cu împrumuturi, capital sau cu bunuri, după caz, în numele şi în interesul colectivităţilor locale la nivelul cărora sunt alese, la înfiinţarea, funcţionarea şi dezvoltarea unor organisme prestatoare de servicii publice şi de utilitate publică de interes local sau judeţean, în condiţiile legii.</w:t>
      </w:r>
    </w:p>
    <w:p w:rsidR="007436E6" w:rsidRPr="002E5211" w:rsidRDefault="007436E6" w:rsidP="000F3412">
      <w:pPr>
        <w:spacing w:line="276" w:lineRule="auto"/>
        <w:ind w:firstLine="708"/>
        <w:jc w:val="both"/>
        <w:rPr>
          <w:rStyle w:val="salnbdy"/>
          <w:rFonts w:ascii="Times New Roman" w:eastAsiaTheme="minorHAnsi" w:hAnsi="Times New Roman"/>
          <w:bCs/>
          <w:i/>
          <w:color w:val="auto"/>
          <w:sz w:val="24"/>
          <w:szCs w:val="24"/>
        </w:rPr>
      </w:pPr>
      <w:r w:rsidRPr="002E5211">
        <w:rPr>
          <w:rStyle w:val="salnbdy"/>
          <w:rFonts w:ascii="Times New Roman" w:hAnsi="Times New Roman"/>
          <w:i/>
          <w:color w:val="auto"/>
          <w:sz w:val="24"/>
          <w:szCs w:val="24"/>
        </w:rPr>
        <w:t>În accepţiunea prezentului cod, în categoria organismelor prestatoare de servicii publice sau de utilitate publică în unităţile administrativ-teritoriale se includ:</w:t>
      </w:r>
    </w:p>
    <w:p w:rsidR="007436E6" w:rsidRPr="002E5211" w:rsidRDefault="007436E6" w:rsidP="000F3412">
      <w:pPr>
        <w:pStyle w:val="ListParagraph"/>
        <w:ind w:left="1068"/>
        <w:jc w:val="both"/>
        <w:rPr>
          <w:rFonts w:ascii="Times New Roman" w:hAnsi="Times New Roman" w:cs="Times New Roman"/>
          <w:i/>
          <w:sz w:val="24"/>
          <w:szCs w:val="24"/>
        </w:rPr>
      </w:pPr>
      <w:r w:rsidRPr="002E5211">
        <w:rPr>
          <w:rStyle w:val="slitttl1"/>
          <w:rFonts w:ascii="Times New Roman" w:eastAsia="Times New Roman" w:hAnsi="Times New Roman" w:cs="Times New Roman"/>
          <w:b w:val="0"/>
          <w:i/>
          <w:color w:val="auto"/>
          <w:sz w:val="24"/>
          <w:szCs w:val="24"/>
        </w:rPr>
        <w:t>a)</w:t>
      </w:r>
      <w:r w:rsidRPr="002E5211">
        <w:rPr>
          <w:rStyle w:val="slitbdy"/>
          <w:rFonts w:ascii="Times New Roman" w:eastAsia="Times New Roman" w:hAnsi="Times New Roman" w:cs="Times New Roman"/>
          <w:i/>
          <w:color w:val="auto"/>
          <w:sz w:val="24"/>
          <w:szCs w:val="24"/>
        </w:rPr>
        <w:t>instituţii publice de interes local sau judeţean;</w:t>
      </w:r>
    </w:p>
    <w:p w:rsidR="007436E6" w:rsidRPr="002E5211" w:rsidRDefault="007436E6" w:rsidP="000F3412">
      <w:pPr>
        <w:pStyle w:val="ListParagraph"/>
        <w:ind w:left="1068"/>
        <w:jc w:val="both"/>
        <w:rPr>
          <w:rFonts w:ascii="Times New Roman" w:eastAsia="Times New Roman" w:hAnsi="Times New Roman" w:cs="Times New Roman"/>
          <w:i/>
          <w:sz w:val="24"/>
          <w:szCs w:val="24"/>
          <w:shd w:val="clear" w:color="auto" w:fill="FFFFFF"/>
        </w:rPr>
      </w:pPr>
      <w:r w:rsidRPr="002E5211">
        <w:rPr>
          <w:rStyle w:val="slitttl1"/>
          <w:rFonts w:ascii="Times New Roman" w:eastAsia="Times New Roman" w:hAnsi="Times New Roman" w:cs="Times New Roman"/>
          <w:b w:val="0"/>
          <w:i/>
          <w:color w:val="auto"/>
          <w:sz w:val="24"/>
          <w:szCs w:val="24"/>
        </w:rPr>
        <w:t>b)</w:t>
      </w:r>
      <w:r w:rsidRPr="002E5211">
        <w:rPr>
          <w:rStyle w:val="slitbdy"/>
          <w:rFonts w:ascii="Times New Roman" w:eastAsia="Times New Roman" w:hAnsi="Times New Roman" w:cs="Times New Roman"/>
          <w:i/>
          <w:color w:val="auto"/>
          <w:sz w:val="24"/>
          <w:szCs w:val="24"/>
        </w:rPr>
        <w:t>societăţi şi regii autonome înfiinţate prin hotărâri ale autorităţilor deliberative, denumite în continuare societăţi şi regii autonome de interes local sau judeţean;</w:t>
      </w:r>
    </w:p>
    <w:p w:rsidR="007436E6" w:rsidRPr="002E5211" w:rsidRDefault="007436E6" w:rsidP="000F3412">
      <w:pPr>
        <w:pStyle w:val="ListParagraph"/>
        <w:ind w:left="1068"/>
        <w:jc w:val="both"/>
        <w:rPr>
          <w:rFonts w:ascii="Times New Roman" w:eastAsia="Times New Roman" w:hAnsi="Times New Roman" w:cs="Times New Roman"/>
          <w:i/>
          <w:sz w:val="24"/>
          <w:szCs w:val="24"/>
          <w:shd w:val="clear" w:color="auto" w:fill="FFFFFF"/>
        </w:rPr>
      </w:pPr>
      <w:r w:rsidRPr="002E5211">
        <w:rPr>
          <w:rStyle w:val="slitttl1"/>
          <w:rFonts w:ascii="Times New Roman" w:eastAsia="Times New Roman" w:hAnsi="Times New Roman" w:cs="Times New Roman"/>
          <w:b w:val="0"/>
          <w:i/>
          <w:color w:val="auto"/>
          <w:sz w:val="24"/>
          <w:szCs w:val="24"/>
        </w:rPr>
        <w:t>c)</w:t>
      </w:r>
      <w:r w:rsidRPr="002E5211">
        <w:rPr>
          <w:rStyle w:val="slitbdy"/>
          <w:rFonts w:ascii="Times New Roman" w:eastAsia="Times New Roman" w:hAnsi="Times New Roman" w:cs="Times New Roman"/>
          <w:i/>
          <w:color w:val="auto"/>
          <w:sz w:val="24"/>
          <w:szCs w:val="24"/>
        </w:rPr>
        <w:t>asociaţii de dezvoltare intercomunitară;</w:t>
      </w:r>
    </w:p>
    <w:p w:rsidR="007436E6" w:rsidRPr="002E5211" w:rsidRDefault="007436E6" w:rsidP="000F3412">
      <w:pPr>
        <w:pStyle w:val="ListParagraph"/>
        <w:ind w:left="1068"/>
        <w:jc w:val="both"/>
        <w:rPr>
          <w:rFonts w:ascii="Times New Roman" w:eastAsia="Times New Roman" w:hAnsi="Times New Roman" w:cs="Times New Roman"/>
          <w:i/>
          <w:sz w:val="24"/>
          <w:szCs w:val="24"/>
          <w:shd w:val="clear" w:color="auto" w:fill="FFFFFF"/>
        </w:rPr>
      </w:pPr>
      <w:r w:rsidRPr="002E5211">
        <w:rPr>
          <w:rStyle w:val="slitttl1"/>
          <w:rFonts w:ascii="Times New Roman" w:eastAsia="Times New Roman" w:hAnsi="Times New Roman" w:cs="Times New Roman"/>
          <w:b w:val="0"/>
          <w:i/>
          <w:color w:val="auto"/>
          <w:sz w:val="24"/>
          <w:szCs w:val="24"/>
        </w:rPr>
        <w:t>d)</w:t>
      </w:r>
      <w:r w:rsidRPr="002E5211">
        <w:rPr>
          <w:rStyle w:val="slitbdy"/>
          <w:rFonts w:ascii="Times New Roman" w:eastAsia="Times New Roman" w:hAnsi="Times New Roman" w:cs="Times New Roman"/>
          <w:i/>
          <w:color w:val="auto"/>
          <w:sz w:val="24"/>
          <w:szCs w:val="24"/>
        </w:rPr>
        <w:t>furnizori de servicii sociale, de drept public ori privat, care acordă servicii sociale în condiţiile prevăzute de lege;</w:t>
      </w:r>
    </w:p>
    <w:p w:rsidR="007436E6" w:rsidRPr="002E5211" w:rsidRDefault="007436E6" w:rsidP="000F3412">
      <w:pPr>
        <w:pStyle w:val="ListParagraph"/>
        <w:ind w:left="1068"/>
        <w:jc w:val="both"/>
        <w:rPr>
          <w:rFonts w:ascii="Times New Roman" w:eastAsia="Times New Roman" w:hAnsi="Times New Roman" w:cs="Times New Roman"/>
          <w:i/>
          <w:sz w:val="24"/>
          <w:szCs w:val="24"/>
          <w:shd w:val="clear" w:color="auto" w:fill="FFFFFF"/>
        </w:rPr>
      </w:pPr>
      <w:r w:rsidRPr="002E5211">
        <w:rPr>
          <w:rStyle w:val="slitttl1"/>
          <w:rFonts w:ascii="Times New Roman" w:eastAsia="Times New Roman" w:hAnsi="Times New Roman" w:cs="Times New Roman"/>
          <w:b w:val="0"/>
          <w:i/>
          <w:color w:val="auto"/>
          <w:sz w:val="24"/>
          <w:szCs w:val="24"/>
        </w:rPr>
        <w:t>e)</w:t>
      </w:r>
      <w:r w:rsidRPr="002E5211">
        <w:rPr>
          <w:rStyle w:val="slitbdy"/>
          <w:rFonts w:ascii="Times New Roman" w:eastAsia="Times New Roman" w:hAnsi="Times New Roman" w:cs="Times New Roman"/>
          <w:i/>
          <w:color w:val="auto"/>
          <w:sz w:val="24"/>
          <w:szCs w:val="24"/>
        </w:rPr>
        <w:t>asociaţii, fundaţii şi federaţii recunoscute ca fiind de utilitate publică, în condiţiile legii;</w:t>
      </w:r>
    </w:p>
    <w:p w:rsidR="007436E6" w:rsidRPr="002E5211" w:rsidRDefault="007436E6" w:rsidP="000F3412">
      <w:pPr>
        <w:pStyle w:val="ListParagraph"/>
        <w:ind w:left="1068"/>
        <w:jc w:val="both"/>
        <w:rPr>
          <w:rFonts w:ascii="Times New Roman" w:eastAsia="Times New Roman" w:hAnsi="Times New Roman" w:cs="Times New Roman"/>
          <w:i/>
          <w:sz w:val="24"/>
          <w:szCs w:val="24"/>
          <w:shd w:val="clear" w:color="auto" w:fill="FFFFFF"/>
        </w:rPr>
      </w:pPr>
      <w:r w:rsidRPr="002E5211">
        <w:rPr>
          <w:rStyle w:val="slitttl1"/>
          <w:rFonts w:ascii="Times New Roman" w:eastAsia="Times New Roman" w:hAnsi="Times New Roman" w:cs="Times New Roman"/>
          <w:b w:val="0"/>
          <w:i/>
          <w:color w:val="auto"/>
          <w:sz w:val="24"/>
          <w:szCs w:val="24"/>
        </w:rPr>
        <w:t>f)</w:t>
      </w:r>
      <w:r w:rsidRPr="002E5211">
        <w:rPr>
          <w:rStyle w:val="slitbdy"/>
          <w:rFonts w:ascii="Times New Roman" w:eastAsia="Times New Roman" w:hAnsi="Times New Roman" w:cs="Times New Roman"/>
          <w:i/>
          <w:color w:val="auto"/>
          <w:sz w:val="24"/>
          <w:szCs w:val="24"/>
        </w:rPr>
        <w:t>operatori de servicii comunitare de utilităţi publice locale sau judeţene;</w:t>
      </w:r>
    </w:p>
    <w:p w:rsidR="007436E6" w:rsidRPr="002E5211" w:rsidRDefault="007436E6" w:rsidP="000F3412">
      <w:pPr>
        <w:pStyle w:val="ListParagraph"/>
        <w:ind w:left="1068"/>
        <w:jc w:val="both"/>
        <w:rPr>
          <w:rStyle w:val="slitbdy"/>
          <w:rFonts w:ascii="Times New Roman" w:eastAsia="Times New Roman" w:hAnsi="Times New Roman" w:cs="Times New Roman"/>
          <w:i/>
          <w:color w:val="auto"/>
          <w:sz w:val="24"/>
          <w:szCs w:val="24"/>
        </w:rPr>
      </w:pPr>
      <w:r w:rsidRPr="002E5211">
        <w:rPr>
          <w:rStyle w:val="slitttl1"/>
          <w:rFonts w:ascii="Times New Roman" w:eastAsia="Times New Roman" w:hAnsi="Times New Roman" w:cs="Times New Roman"/>
          <w:b w:val="0"/>
          <w:i/>
          <w:color w:val="auto"/>
          <w:sz w:val="24"/>
          <w:szCs w:val="24"/>
        </w:rPr>
        <w:t>g)</w:t>
      </w:r>
      <w:r w:rsidRPr="002E5211">
        <w:rPr>
          <w:rStyle w:val="slitbdy"/>
          <w:rFonts w:ascii="Times New Roman" w:hAnsi="Times New Roman" w:cs="Times New Roman"/>
          <w:i/>
          <w:color w:val="auto"/>
          <w:sz w:val="24"/>
          <w:szCs w:val="24"/>
        </w:rPr>
        <w:t xml:space="preserve">operatori regionali, </w:t>
      </w:r>
      <w:r w:rsidRPr="002E5211">
        <w:rPr>
          <w:rStyle w:val="slitbdy"/>
          <w:rFonts w:ascii="Times New Roman" w:eastAsia="Times New Roman" w:hAnsi="Times New Roman" w:cs="Times New Roman"/>
          <w:i/>
          <w:color w:val="auto"/>
          <w:sz w:val="24"/>
          <w:szCs w:val="24"/>
        </w:rPr>
        <w:t>constituiţi în condiţiile legii.</w:t>
      </w:r>
    </w:p>
    <w:p w:rsidR="007436E6" w:rsidRPr="002E5211" w:rsidRDefault="007436E6" w:rsidP="000F3412">
      <w:pPr>
        <w:spacing w:line="276" w:lineRule="auto"/>
        <w:ind w:firstLine="708"/>
        <w:jc w:val="both"/>
        <w:rPr>
          <w:i/>
          <w:shd w:val="clear" w:color="auto" w:fill="FFFFFF"/>
        </w:rPr>
      </w:pPr>
      <w:r w:rsidRPr="002E5211">
        <w:rPr>
          <w:bCs/>
        </w:rPr>
        <w:t xml:space="preserve">În temeiul art. 129 alin. (2) lit. a)  din Ordonanța de Urgență a Guvernului nr. 57/2019 privind Codul administrativ, </w:t>
      </w:r>
      <w:r w:rsidRPr="002E5211">
        <w:rPr>
          <w:rFonts w:eastAsia="Calibri"/>
        </w:rPr>
        <w:t xml:space="preserve">consiliul local exercită </w:t>
      </w:r>
      <w:r w:rsidRPr="002E5211">
        <w:rPr>
          <w:rFonts w:eastAsia="Calibri"/>
          <w:i/>
        </w:rPr>
        <w:t>atribuţii privind organizarea şi funcţionarea aparatului de specialitate al primarului, ale instituţiilor publice de interes local şi ale societăţilor şi regiilor autonome de interes local.</w:t>
      </w:r>
    </w:p>
    <w:p w:rsidR="007436E6" w:rsidRPr="000F3412" w:rsidRDefault="007436E6" w:rsidP="000F3412">
      <w:pPr>
        <w:spacing w:line="276" w:lineRule="auto"/>
        <w:ind w:firstLine="708"/>
        <w:jc w:val="both"/>
        <w:rPr>
          <w:i/>
          <w:shd w:val="clear" w:color="auto" w:fill="FFFFFF"/>
        </w:rPr>
      </w:pPr>
      <w:r w:rsidRPr="002E5211">
        <w:rPr>
          <w:rFonts w:eastAsia="Calibri"/>
        </w:rPr>
        <w:t xml:space="preserve">Potrivit prevederilor art. 129 alin (3) lit. d) din </w:t>
      </w:r>
      <w:r w:rsidRPr="002E5211">
        <w:rPr>
          <w:bCs/>
        </w:rPr>
        <w:t>Ordonanța de Urgență a Guvernului nr. 57/2019 privind Codul administrativ,</w:t>
      </w:r>
      <w:r w:rsidRPr="002E5211">
        <w:rPr>
          <w:rFonts w:eastAsia="Calibri"/>
        </w:rPr>
        <w:t xml:space="preserve"> consiliul local </w:t>
      </w:r>
      <w:r w:rsidRPr="002E5211">
        <w:rPr>
          <w:rFonts w:eastAsia="Calibri"/>
          <w:i/>
        </w:rPr>
        <w:t>exercită, în numele unităţii administrativ-teritoriale, toate drepturile şi obligaţiile corespunzătoare participaţiilor deţinute la societăţi sau regii autonome, în condiţiile legii.</w:t>
      </w:r>
    </w:p>
    <w:p w:rsidR="002E5211" w:rsidRPr="002E5211" w:rsidRDefault="007436E6" w:rsidP="000F3412">
      <w:pPr>
        <w:spacing w:line="276" w:lineRule="auto"/>
        <w:ind w:firstLine="644"/>
        <w:jc w:val="both"/>
        <w:rPr>
          <w:rFonts w:eastAsiaTheme="minorHAnsi"/>
          <w:bCs/>
          <w:color w:val="000000"/>
          <w:lang w:eastAsia="en-US"/>
        </w:rPr>
      </w:pPr>
      <w:r w:rsidRPr="002E5211">
        <w:rPr>
          <w:spacing w:val="-1"/>
        </w:rPr>
        <w:t xml:space="preserve">În concluzie, </w:t>
      </w:r>
      <w:r w:rsidRPr="002E5211">
        <w:rPr>
          <w:shd w:val="clear" w:color="auto" w:fill="FFFFFF"/>
        </w:rPr>
        <w:t xml:space="preserve">apreciem că este oportună iniţierea unui proiect de hotărâre </w:t>
      </w:r>
      <w:r w:rsidRPr="002E5211">
        <w:t>hotărâre</w:t>
      </w:r>
      <w:r w:rsidRPr="002E5211">
        <w:rPr>
          <w:b/>
        </w:rPr>
        <w:t xml:space="preserve"> </w:t>
      </w:r>
      <w:r w:rsidR="002E5211" w:rsidRPr="002E5211">
        <w:rPr>
          <w:rFonts w:eastAsiaTheme="minorHAnsi"/>
          <w:bCs/>
          <w:color w:val="000000"/>
          <w:lang w:eastAsia="en-US"/>
        </w:rPr>
        <w:t>privind aprobarea aportului Municipiului Timișoara la majorarea capitalului social al societății START AFACERI T&amp;D S.R.L.</w:t>
      </w:r>
    </w:p>
    <w:p w:rsidR="002E5211" w:rsidRDefault="002E5211" w:rsidP="000F3412">
      <w:pPr>
        <w:spacing w:line="276" w:lineRule="auto"/>
        <w:ind w:firstLine="644"/>
        <w:jc w:val="both"/>
        <w:rPr>
          <w:rFonts w:eastAsiaTheme="minorHAnsi"/>
          <w:bCs/>
          <w:color w:val="000000"/>
          <w:lang w:eastAsia="en-US"/>
        </w:rPr>
      </w:pPr>
    </w:p>
    <w:p w:rsidR="000F3412" w:rsidRPr="002E5211" w:rsidRDefault="000F3412" w:rsidP="000F3412">
      <w:pPr>
        <w:spacing w:line="276" w:lineRule="auto"/>
        <w:ind w:firstLine="644"/>
        <w:jc w:val="both"/>
        <w:rPr>
          <w:rFonts w:eastAsiaTheme="minorHAnsi"/>
          <w:bCs/>
          <w:color w:val="000000"/>
          <w:lang w:eastAsia="en-US"/>
        </w:rPr>
      </w:pPr>
    </w:p>
    <w:p w:rsidR="007436E6" w:rsidRPr="002E5211" w:rsidRDefault="007436E6" w:rsidP="000F3412">
      <w:pPr>
        <w:spacing w:line="276" w:lineRule="auto"/>
        <w:ind w:firstLine="644"/>
        <w:jc w:val="both"/>
        <w:rPr>
          <w:spacing w:val="-1"/>
        </w:rPr>
      </w:pPr>
      <w:r w:rsidRPr="002E5211">
        <w:rPr>
          <w:spacing w:val="-1"/>
        </w:rPr>
        <w:t xml:space="preserve">      Primar,</w:t>
      </w:r>
      <w:r w:rsidRPr="002E5211">
        <w:rPr>
          <w:spacing w:val="-1"/>
        </w:rPr>
        <w:tab/>
      </w:r>
      <w:r w:rsidRPr="002E5211">
        <w:rPr>
          <w:spacing w:val="-1"/>
        </w:rPr>
        <w:tab/>
      </w:r>
      <w:r w:rsidRPr="002E5211">
        <w:rPr>
          <w:spacing w:val="-1"/>
        </w:rPr>
        <w:tab/>
      </w:r>
      <w:r w:rsidRPr="002E5211">
        <w:rPr>
          <w:spacing w:val="-1"/>
        </w:rPr>
        <w:tab/>
      </w:r>
      <w:r w:rsidRPr="002E5211">
        <w:rPr>
          <w:spacing w:val="-1"/>
        </w:rPr>
        <w:tab/>
      </w:r>
      <w:r w:rsidR="002E5211" w:rsidRPr="002E5211">
        <w:rPr>
          <w:spacing w:val="-1"/>
        </w:rPr>
        <w:t>Administrator Public,</w:t>
      </w:r>
      <w:r w:rsidRPr="002E5211">
        <w:rPr>
          <w:spacing w:val="-1"/>
        </w:rPr>
        <w:tab/>
      </w:r>
      <w:r w:rsidRPr="002E5211">
        <w:rPr>
          <w:spacing w:val="-1"/>
        </w:rPr>
        <w:tab/>
      </w:r>
    </w:p>
    <w:p w:rsidR="007436E6" w:rsidRPr="002E5211" w:rsidRDefault="007436E6" w:rsidP="000F3412">
      <w:pPr>
        <w:pStyle w:val="ListParagraph"/>
        <w:spacing w:after="0"/>
        <w:ind w:left="644"/>
        <w:jc w:val="both"/>
        <w:rPr>
          <w:rFonts w:ascii="Times New Roman" w:hAnsi="Times New Roman" w:cs="Times New Roman"/>
          <w:sz w:val="24"/>
          <w:szCs w:val="24"/>
        </w:rPr>
      </w:pPr>
      <w:r w:rsidRPr="002E5211">
        <w:rPr>
          <w:rFonts w:ascii="Times New Roman" w:hAnsi="Times New Roman" w:cs="Times New Roman"/>
          <w:spacing w:val="-1"/>
          <w:sz w:val="24"/>
          <w:szCs w:val="24"/>
        </w:rPr>
        <w:t xml:space="preserve"> Dominic Fritz</w:t>
      </w:r>
      <w:r w:rsidRPr="002E5211">
        <w:rPr>
          <w:rFonts w:ascii="Times New Roman" w:hAnsi="Times New Roman" w:cs="Times New Roman"/>
          <w:spacing w:val="-1"/>
          <w:sz w:val="24"/>
          <w:szCs w:val="24"/>
        </w:rPr>
        <w:tab/>
      </w:r>
      <w:r w:rsidRPr="002E5211">
        <w:rPr>
          <w:rFonts w:ascii="Times New Roman" w:hAnsi="Times New Roman" w:cs="Times New Roman"/>
          <w:spacing w:val="-1"/>
          <w:sz w:val="24"/>
          <w:szCs w:val="24"/>
        </w:rPr>
        <w:tab/>
      </w:r>
      <w:r w:rsidRPr="002E5211">
        <w:rPr>
          <w:rFonts w:ascii="Times New Roman" w:hAnsi="Times New Roman" w:cs="Times New Roman"/>
          <w:spacing w:val="-1"/>
          <w:sz w:val="24"/>
          <w:szCs w:val="24"/>
        </w:rPr>
        <w:tab/>
      </w:r>
      <w:r w:rsidRPr="002E5211">
        <w:rPr>
          <w:rFonts w:ascii="Times New Roman" w:hAnsi="Times New Roman" w:cs="Times New Roman"/>
          <w:spacing w:val="-1"/>
          <w:sz w:val="24"/>
          <w:szCs w:val="24"/>
        </w:rPr>
        <w:tab/>
      </w:r>
      <w:r w:rsidR="002E5211" w:rsidRPr="002E5211">
        <w:rPr>
          <w:rFonts w:ascii="Times New Roman" w:hAnsi="Times New Roman" w:cs="Times New Roman"/>
          <w:spacing w:val="-1"/>
          <w:sz w:val="24"/>
          <w:szCs w:val="24"/>
        </w:rPr>
        <w:tab/>
        <w:t xml:space="preserve">   Matei Creiveanu</w:t>
      </w:r>
      <w:r w:rsidRPr="002E5211">
        <w:rPr>
          <w:rFonts w:ascii="Times New Roman" w:hAnsi="Times New Roman" w:cs="Times New Roman"/>
          <w:spacing w:val="-1"/>
          <w:sz w:val="24"/>
          <w:szCs w:val="24"/>
        </w:rPr>
        <w:tab/>
      </w:r>
      <w:r w:rsidRPr="002E5211">
        <w:rPr>
          <w:rFonts w:ascii="Times New Roman" w:hAnsi="Times New Roman" w:cs="Times New Roman"/>
          <w:spacing w:val="-1"/>
          <w:sz w:val="24"/>
          <w:szCs w:val="24"/>
        </w:rPr>
        <w:tab/>
        <w:t xml:space="preserve">  </w:t>
      </w:r>
      <w:r w:rsidRPr="002E5211">
        <w:rPr>
          <w:rFonts w:ascii="Times New Roman" w:hAnsi="Times New Roman" w:cs="Times New Roman"/>
          <w:spacing w:val="-1"/>
          <w:sz w:val="24"/>
          <w:szCs w:val="24"/>
        </w:rPr>
        <w:tab/>
      </w:r>
    </w:p>
    <w:p w:rsidR="002E5211" w:rsidRPr="002E5211" w:rsidRDefault="002E5211" w:rsidP="000F3412">
      <w:pPr>
        <w:tabs>
          <w:tab w:val="left" w:pos="720"/>
        </w:tabs>
        <w:spacing w:line="276" w:lineRule="auto"/>
        <w:rPr>
          <w:spacing w:val="-1"/>
        </w:rPr>
      </w:pPr>
    </w:p>
    <w:p w:rsidR="002E5211" w:rsidRPr="002E5211" w:rsidRDefault="002E5211" w:rsidP="000F3412">
      <w:pPr>
        <w:tabs>
          <w:tab w:val="left" w:pos="720"/>
        </w:tabs>
        <w:spacing w:line="276" w:lineRule="auto"/>
        <w:rPr>
          <w:spacing w:val="-1"/>
        </w:rPr>
      </w:pPr>
    </w:p>
    <w:p w:rsidR="002E5211" w:rsidRPr="002E5211" w:rsidRDefault="002E5211" w:rsidP="000F3412">
      <w:pPr>
        <w:tabs>
          <w:tab w:val="left" w:pos="720"/>
        </w:tabs>
        <w:spacing w:line="276" w:lineRule="auto"/>
        <w:rPr>
          <w:spacing w:val="-1"/>
        </w:rPr>
      </w:pPr>
    </w:p>
    <w:p w:rsidR="002E5211" w:rsidRPr="002E5211" w:rsidRDefault="002E5211" w:rsidP="000F3412">
      <w:pPr>
        <w:tabs>
          <w:tab w:val="left" w:pos="720"/>
        </w:tabs>
        <w:spacing w:line="276" w:lineRule="auto"/>
        <w:rPr>
          <w:spacing w:val="-1"/>
        </w:rPr>
      </w:pPr>
    </w:p>
    <w:p w:rsidR="00A337C5" w:rsidRPr="002E5211" w:rsidRDefault="002E5211" w:rsidP="000F3412">
      <w:pPr>
        <w:tabs>
          <w:tab w:val="left" w:pos="720"/>
        </w:tabs>
        <w:spacing w:line="276" w:lineRule="auto"/>
        <w:rPr>
          <w:spacing w:val="-1"/>
        </w:rPr>
      </w:pPr>
      <w:r w:rsidRPr="002E5211">
        <w:rPr>
          <w:spacing w:val="-1"/>
        </w:rPr>
        <w:t xml:space="preserve">           Director Economic,</w:t>
      </w:r>
    </w:p>
    <w:p w:rsidR="002E5211" w:rsidRPr="002E5211" w:rsidRDefault="002E5211" w:rsidP="000F3412">
      <w:pPr>
        <w:pStyle w:val="ListParagraph"/>
        <w:spacing w:after="0"/>
        <w:ind w:left="644"/>
        <w:jc w:val="both"/>
        <w:rPr>
          <w:rFonts w:ascii="Times New Roman" w:hAnsi="Times New Roman" w:cs="Times New Roman"/>
          <w:sz w:val="24"/>
          <w:szCs w:val="24"/>
        </w:rPr>
      </w:pPr>
      <w:r w:rsidRPr="002E5211">
        <w:rPr>
          <w:rFonts w:ascii="Times New Roman" w:hAnsi="Times New Roman" w:cs="Times New Roman"/>
          <w:spacing w:val="-1"/>
          <w:sz w:val="24"/>
          <w:szCs w:val="24"/>
        </w:rPr>
        <w:t xml:space="preserve">   Steliana Stanciu</w:t>
      </w:r>
    </w:p>
    <w:p w:rsidR="002E5211" w:rsidRPr="002E5211" w:rsidRDefault="002E5211" w:rsidP="000F3412">
      <w:pPr>
        <w:tabs>
          <w:tab w:val="left" w:pos="720"/>
        </w:tabs>
        <w:spacing w:line="276" w:lineRule="auto"/>
        <w:jc w:val="center"/>
        <w:rPr>
          <w:bCs/>
        </w:rPr>
      </w:pPr>
    </w:p>
    <w:sectPr w:rsidR="002E5211" w:rsidRPr="002E5211"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04A7" w:rsidRDefault="00FA04A7" w:rsidP="00851794">
      <w:r>
        <w:separator/>
      </w:r>
    </w:p>
  </w:endnote>
  <w:endnote w:type="continuationSeparator" w:id="1">
    <w:p w:rsidR="00FA04A7" w:rsidRDefault="00FA04A7"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8248A5" w:rsidRPr="00E7175C" w:rsidTr="00114EA5">
      <w:trPr>
        <w:trHeight w:val="1142"/>
      </w:trPr>
      <w:tc>
        <w:tcPr>
          <w:tcW w:w="2250" w:type="pct"/>
          <w:tcBorders>
            <w:bottom w:val="single" w:sz="4" w:space="0" w:color="4F81BD"/>
          </w:tcBorders>
        </w:tcPr>
        <w:p w:rsidR="008248A5" w:rsidRPr="00E7175C" w:rsidRDefault="008248A5" w:rsidP="00114EA5">
          <w:pPr>
            <w:tabs>
              <w:tab w:val="left" w:pos="720"/>
              <w:tab w:val="left" w:pos="1440"/>
            </w:tabs>
            <w:rPr>
              <w:lang w:val="it-IT"/>
            </w:rPr>
          </w:pPr>
        </w:p>
      </w:tc>
      <w:tc>
        <w:tcPr>
          <w:tcW w:w="500" w:type="pct"/>
          <w:vMerge w:val="restart"/>
          <w:noWrap/>
        </w:tcPr>
        <w:p w:rsidR="008248A5" w:rsidRPr="00E7175C" w:rsidRDefault="008248A5" w:rsidP="00114EA5">
          <w:pPr>
            <w:tabs>
              <w:tab w:val="left" w:pos="720"/>
              <w:tab w:val="left" w:pos="1440"/>
            </w:tabs>
            <w:rPr>
              <w:lang w:val="it-IT"/>
            </w:rPr>
          </w:pPr>
          <w:r w:rsidRPr="00D37223">
            <w:rPr>
              <w:noProof/>
            </w:rPr>
            <w:drawing>
              <wp:inline distT="0" distB="0" distL="0" distR="0">
                <wp:extent cx="1970405" cy="1393145"/>
                <wp:effectExtent l="19050" t="0" r="0" b="0"/>
                <wp:docPr id="3"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8248A5" w:rsidRPr="00E7175C" w:rsidRDefault="008248A5" w:rsidP="00114EA5">
          <w:pPr>
            <w:tabs>
              <w:tab w:val="left" w:pos="720"/>
              <w:tab w:val="left" w:pos="1440"/>
            </w:tabs>
            <w:rPr>
              <w:lang w:val="it-IT"/>
            </w:rPr>
          </w:pPr>
        </w:p>
      </w:tc>
    </w:tr>
    <w:tr w:rsidR="008248A5" w:rsidTr="00114EA5">
      <w:trPr>
        <w:trHeight w:val="150"/>
      </w:trPr>
      <w:tc>
        <w:tcPr>
          <w:tcW w:w="2250" w:type="pct"/>
          <w:tcBorders>
            <w:top w:val="single" w:sz="4" w:space="0" w:color="4F81BD"/>
          </w:tcBorders>
        </w:tcPr>
        <w:p w:rsidR="008248A5" w:rsidRDefault="008248A5" w:rsidP="00114EA5">
          <w:pPr>
            <w:pStyle w:val="Header"/>
            <w:rPr>
              <w:rFonts w:ascii="Cambria" w:hAnsi="Cambria"/>
              <w:b/>
              <w:bCs/>
            </w:rPr>
          </w:pPr>
        </w:p>
      </w:tc>
      <w:tc>
        <w:tcPr>
          <w:tcW w:w="500" w:type="pct"/>
          <w:vMerge/>
        </w:tcPr>
        <w:p w:rsidR="008248A5" w:rsidRDefault="008248A5" w:rsidP="00114EA5">
          <w:pPr>
            <w:pStyle w:val="Header"/>
            <w:jc w:val="center"/>
            <w:rPr>
              <w:rFonts w:ascii="Cambria" w:hAnsi="Cambria"/>
              <w:b/>
              <w:bCs/>
            </w:rPr>
          </w:pPr>
        </w:p>
      </w:tc>
      <w:tc>
        <w:tcPr>
          <w:tcW w:w="2250" w:type="pct"/>
          <w:tcBorders>
            <w:top w:val="single" w:sz="4" w:space="0" w:color="4F81BD"/>
          </w:tcBorders>
        </w:tcPr>
        <w:p w:rsidR="008248A5" w:rsidRDefault="008248A5" w:rsidP="008248A5">
          <w:pPr>
            <w:jc w:val="right"/>
          </w:pPr>
          <w:r>
            <w:t xml:space="preserve">  </w:t>
          </w:r>
        </w:p>
        <w:p w:rsidR="008248A5" w:rsidRDefault="007436E6" w:rsidP="00C2314D">
          <w:pPr>
            <w:jc w:val="right"/>
            <w:rPr>
              <w:rFonts w:ascii="Cambria" w:hAnsi="Cambria"/>
              <w:b/>
              <w:bCs/>
            </w:rPr>
          </w:pPr>
          <w:r>
            <w:t>Cod FO53-03,</w:t>
          </w:r>
          <w:r w:rsidRPr="00ED0B55">
            <w:t>Ver.3</w:t>
          </w:r>
          <w:r w:rsidR="008248A5">
            <w:t xml:space="preserve"> </w:t>
          </w:r>
        </w:p>
      </w:tc>
    </w:tr>
  </w:tbl>
  <w:p w:rsidR="00E716CC" w:rsidRDefault="00E716CC" w:rsidP="002F06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04A7" w:rsidRDefault="00FA04A7" w:rsidP="00851794">
      <w:r>
        <w:separator/>
      </w:r>
    </w:p>
  </w:footnote>
  <w:footnote w:type="continuationSeparator" w:id="1">
    <w:p w:rsidR="00FA04A7" w:rsidRDefault="00FA04A7"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018"/>
      </v:shape>
    </w:pict>
  </w:numPicBullet>
  <w:abstractNum w:abstractNumId="0">
    <w:nsid w:val="00317EFA"/>
    <w:multiLevelType w:val="hybridMultilevel"/>
    <w:tmpl w:val="345ACA62"/>
    <w:lvl w:ilvl="0" w:tplc="742C4C0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nsid w:val="102A6092"/>
    <w:multiLevelType w:val="hybridMultilevel"/>
    <w:tmpl w:val="2E16905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nsid w:val="1BBB1CD0"/>
    <w:multiLevelType w:val="hybridMultilevel"/>
    <w:tmpl w:val="2AEC0BA6"/>
    <w:lvl w:ilvl="0" w:tplc="198A19B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nsid w:val="1C174DCC"/>
    <w:multiLevelType w:val="hybridMultilevel"/>
    <w:tmpl w:val="2CD0933E"/>
    <w:lvl w:ilvl="0" w:tplc="B0AE820A">
      <w:start w:val="30"/>
      <w:numFmt w:val="bullet"/>
      <w:lvlText w:val="-"/>
      <w:lvlJc w:val="left"/>
      <w:pPr>
        <w:ind w:left="720" w:hanging="360"/>
      </w:pPr>
      <w:rPr>
        <w:rFonts w:ascii="Times New Roman" w:eastAsia="Times New Roman" w:hAnsi="Times New Roman" w:cs="Times New Roman"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13">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5">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36DD0A5A"/>
    <w:multiLevelType w:val="hybridMultilevel"/>
    <w:tmpl w:val="CBC872EE"/>
    <w:lvl w:ilvl="0" w:tplc="EDF68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ADA73E7"/>
    <w:multiLevelType w:val="hybridMultilevel"/>
    <w:tmpl w:val="B5A4EE18"/>
    <w:lvl w:ilvl="0" w:tplc="2714B00E">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9">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3">
    <w:nsid w:val="45823CEA"/>
    <w:multiLevelType w:val="hybridMultilevel"/>
    <w:tmpl w:val="9018718A"/>
    <w:lvl w:ilvl="0" w:tplc="39FE3F7A">
      <w:start w:val="1"/>
      <w:numFmt w:val="bullet"/>
      <w:lvlText w:val="-"/>
      <w:lvlJc w:val="left"/>
      <w:pPr>
        <w:ind w:left="1080" w:hanging="360"/>
      </w:pPr>
      <w:rPr>
        <w:rFonts w:ascii="Times New Roman" w:eastAsiaTheme="minorHAns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5">
    <w:nsid w:val="4B2E6B1C"/>
    <w:multiLevelType w:val="hybridMultilevel"/>
    <w:tmpl w:val="CAF21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4FC63468"/>
    <w:multiLevelType w:val="hybridMultilevel"/>
    <w:tmpl w:val="54F0F86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52C1011A"/>
    <w:multiLevelType w:val="hybridMultilevel"/>
    <w:tmpl w:val="735E3D56"/>
    <w:lvl w:ilvl="0" w:tplc="F642EC28">
      <w:start w:val="3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3">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5">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6A2A0C19"/>
    <w:multiLevelType w:val="hybridMultilevel"/>
    <w:tmpl w:val="0B28716E"/>
    <w:lvl w:ilvl="0" w:tplc="1AC41D64">
      <w:start w:val="1"/>
      <w:numFmt w:val="lowerLetter"/>
      <w:lvlText w:val="%1)"/>
      <w:lvlJc w:val="left"/>
      <w:pPr>
        <w:ind w:left="1068" w:hanging="360"/>
      </w:pPr>
      <w:rPr>
        <w:rFonts w:hint="default"/>
        <w:i w:val="0"/>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7">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9">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nsid w:val="709B3B8D"/>
    <w:multiLevelType w:val="hybridMultilevel"/>
    <w:tmpl w:val="4C0244B4"/>
    <w:lvl w:ilvl="0" w:tplc="2618F2AC">
      <w:start w:val="1"/>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2">
    <w:nsid w:val="725B645C"/>
    <w:multiLevelType w:val="hybridMultilevel"/>
    <w:tmpl w:val="D5C465D8"/>
    <w:lvl w:ilvl="0" w:tplc="C4186B4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6">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3"/>
  </w:num>
  <w:num w:numId="2">
    <w:abstractNumId w:val="12"/>
  </w:num>
  <w:num w:numId="3">
    <w:abstractNumId w:val="44"/>
  </w:num>
  <w:num w:numId="4">
    <w:abstractNumId w:val="20"/>
  </w:num>
  <w:num w:numId="5">
    <w:abstractNumId w:val="5"/>
  </w:num>
  <w:num w:numId="6">
    <w:abstractNumId w:val="16"/>
  </w:num>
  <w:num w:numId="7">
    <w:abstractNumId w:val="24"/>
  </w:num>
  <w:num w:numId="8">
    <w:abstractNumId w:val="46"/>
  </w:num>
  <w:num w:numId="9">
    <w:abstractNumId w:val="30"/>
  </w:num>
  <w:num w:numId="10">
    <w:abstractNumId w:val="7"/>
  </w:num>
  <w:num w:numId="11">
    <w:abstractNumId w:val="34"/>
  </w:num>
  <w:num w:numId="12">
    <w:abstractNumId w:val="13"/>
  </w:num>
  <w:num w:numId="13">
    <w:abstractNumId w:val="15"/>
  </w:num>
  <w:num w:numId="14">
    <w:abstractNumId w:val="6"/>
  </w:num>
  <w:num w:numId="15">
    <w:abstractNumId w:val="2"/>
  </w:num>
  <w:num w:numId="16">
    <w:abstractNumId w:val="9"/>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35"/>
  </w:num>
  <w:num w:numId="20">
    <w:abstractNumId w:val="19"/>
  </w:num>
  <w:num w:numId="21">
    <w:abstractNumId w:val="38"/>
  </w:num>
  <w:num w:numId="22">
    <w:abstractNumId w:val="33"/>
  </w:num>
  <w:num w:numId="23">
    <w:abstractNumId w:val="1"/>
  </w:num>
  <w:num w:numId="24">
    <w:abstractNumId w:val="26"/>
  </w:num>
  <w:num w:numId="25">
    <w:abstractNumId w:val="14"/>
  </w:num>
  <w:num w:numId="2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num>
  <w:num w:numId="29">
    <w:abstractNumId w:val="39"/>
  </w:num>
  <w:num w:numId="30">
    <w:abstractNumId w:val="37"/>
  </w:num>
  <w:num w:numId="31">
    <w:abstractNumId w:val="21"/>
  </w:num>
  <w:num w:numId="32">
    <w:abstractNumId w:val="40"/>
  </w:num>
  <w:num w:numId="33">
    <w:abstractNumId w:val="8"/>
  </w:num>
  <w:num w:numId="34">
    <w:abstractNumId w:val="32"/>
  </w:num>
  <w:num w:numId="35">
    <w:abstractNumId w:val="22"/>
  </w:num>
  <w:num w:numId="36">
    <w:abstractNumId w:val="3"/>
  </w:num>
  <w:num w:numId="37">
    <w:abstractNumId w:val="28"/>
  </w:num>
  <w:num w:numId="38">
    <w:abstractNumId w:val="11"/>
  </w:num>
  <w:num w:numId="39">
    <w:abstractNumId w:val="25"/>
  </w:num>
  <w:num w:numId="40">
    <w:abstractNumId w:val="42"/>
  </w:num>
  <w:num w:numId="4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18"/>
  </w:num>
  <w:num w:numId="44">
    <w:abstractNumId w:val="17"/>
  </w:num>
  <w:num w:numId="45">
    <w:abstractNumId w:val="0"/>
  </w:num>
  <w:num w:numId="46">
    <w:abstractNumId w:val="27"/>
  </w:num>
  <w:num w:numId="47">
    <w:abstractNumId w:val="4"/>
  </w:num>
  <w:num w:numId="48">
    <w:abstractNumId w:val="36"/>
  </w:num>
  <w:num w:numId="49">
    <w:abstractNumId w:val="10"/>
  </w:num>
  <w:num w:numId="50">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62818" fill="f" fillcolor="white" stroke="f">
      <v:fill color="white" on="f"/>
      <v:stroke on="f"/>
    </o:shapedefaults>
  </w:hdrShapeDefaults>
  <w:footnotePr>
    <w:footnote w:id="0"/>
    <w:footnote w:id="1"/>
  </w:footnotePr>
  <w:endnotePr>
    <w:endnote w:id="0"/>
    <w:endnote w:id="1"/>
  </w:endnotePr>
  <w:compat/>
  <w:rsids>
    <w:rsidRoot w:val="00A5730C"/>
    <w:rsid w:val="00015660"/>
    <w:rsid w:val="00022455"/>
    <w:rsid w:val="00044743"/>
    <w:rsid w:val="00070CC4"/>
    <w:rsid w:val="00071771"/>
    <w:rsid w:val="00073AD0"/>
    <w:rsid w:val="00077B75"/>
    <w:rsid w:val="00091529"/>
    <w:rsid w:val="00092FDE"/>
    <w:rsid w:val="000A6FFF"/>
    <w:rsid w:val="000B0762"/>
    <w:rsid w:val="000B1C3F"/>
    <w:rsid w:val="000C36A6"/>
    <w:rsid w:val="000C65AC"/>
    <w:rsid w:val="000D06A1"/>
    <w:rsid w:val="000D1579"/>
    <w:rsid w:val="000D23E9"/>
    <w:rsid w:val="000E0FCD"/>
    <w:rsid w:val="000E22B2"/>
    <w:rsid w:val="000F019B"/>
    <w:rsid w:val="000F2909"/>
    <w:rsid w:val="000F3412"/>
    <w:rsid w:val="00110135"/>
    <w:rsid w:val="001108F1"/>
    <w:rsid w:val="001125D6"/>
    <w:rsid w:val="00130C95"/>
    <w:rsid w:val="001315F8"/>
    <w:rsid w:val="00135DF5"/>
    <w:rsid w:val="00136D53"/>
    <w:rsid w:val="00141162"/>
    <w:rsid w:val="00146040"/>
    <w:rsid w:val="001466FC"/>
    <w:rsid w:val="001469BD"/>
    <w:rsid w:val="001824BC"/>
    <w:rsid w:val="00183D76"/>
    <w:rsid w:val="001A2A83"/>
    <w:rsid w:val="001A2C86"/>
    <w:rsid w:val="001A314A"/>
    <w:rsid w:val="001A52D5"/>
    <w:rsid w:val="001B2345"/>
    <w:rsid w:val="001C0627"/>
    <w:rsid w:val="001C1BA4"/>
    <w:rsid w:val="001D3064"/>
    <w:rsid w:val="001D3525"/>
    <w:rsid w:val="001F4469"/>
    <w:rsid w:val="00201E18"/>
    <w:rsid w:val="00210CA8"/>
    <w:rsid w:val="00217426"/>
    <w:rsid w:val="0021742C"/>
    <w:rsid w:val="002205DC"/>
    <w:rsid w:val="00220CA6"/>
    <w:rsid w:val="00224649"/>
    <w:rsid w:val="002250FA"/>
    <w:rsid w:val="002339A1"/>
    <w:rsid w:val="002407EE"/>
    <w:rsid w:val="00255F3F"/>
    <w:rsid w:val="002602B6"/>
    <w:rsid w:val="00272F5D"/>
    <w:rsid w:val="002761A4"/>
    <w:rsid w:val="00290771"/>
    <w:rsid w:val="00291167"/>
    <w:rsid w:val="002A4B1D"/>
    <w:rsid w:val="002A5F05"/>
    <w:rsid w:val="002B2E0C"/>
    <w:rsid w:val="002B4CFC"/>
    <w:rsid w:val="002C088D"/>
    <w:rsid w:val="002D2179"/>
    <w:rsid w:val="002E13AF"/>
    <w:rsid w:val="002E5211"/>
    <w:rsid w:val="002E72F6"/>
    <w:rsid w:val="002F0676"/>
    <w:rsid w:val="002F083C"/>
    <w:rsid w:val="002F2148"/>
    <w:rsid w:val="002F41DD"/>
    <w:rsid w:val="002F4556"/>
    <w:rsid w:val="00304B31"/>
    <w:rsid w:val="00344F75"/>
    <w:rsid w:val="00345C18"/>
    <w:rsid w:val="00354557"/>
    <w:rsid w:val="003547B2"/>
    <w:rsid w:val="00364BF2"/>
    <w:rsid w:val="00366A28"/>
    <w:rsid w:val="00380F01"/>
    <w:rsid w:val="003841DA"/>
    <w:rsid w:val="003846A1"/>
    <w:rsid w:val="00391A2A"/>
    <w:rsid w:val="003A16E2"/>
    <w:rsid w:val="003A7041"/>
    <w:rsid w:val="003B5621"/>
    <w:rsid w:val="003B5BAF"/>
    <w:rsid w:val="003C7815"/>
    <w:rsid w:val="003D1FA0"/>
    <w:rsid w:val="003E0946"/>
    <w:rsid w:val="003E1277"/>
    <w:rsid w:val="0040120A"/>
    <w:rsid w:val="0040355F"/>
    <w:rsid w:val="004063FC"/>
    <w:rsid w:val="0041247C"/>
    <w:rsid w:val="00443CF4"/>
    <w:rsid w:val="00444ACF"/>
    <w:rsid w:val="00451233"/>
    <w:rsid w:val="00454642"/>
    <w:rsid w:val="00457B55"/>
    <w:rsid w:val="00460908"/>
    <w:rsid w:val="00476E58"/>
    <w:rsid w:val="00477FDE"/>
    <w:rsid w:val="0048564E"/>
    <w:rsid w:val="004A325A"/>
    <w:rsid w:val="004A4CD8"/>
    <w:rsid w:val="004A588D"/>
    <w:rsid w:val="004A6260"/>
    <w:rsid w:val="004B2E4C"/>
    <w:rsid w:val="004B6633"/>
    <w:rsid w:val="004C0A07"/>
    <w:rsid w:val="004C1E85"/>
    <w:rsid w:val="004C686E"/>
    <w:rsid w:val="004C7A83"/>
    <w:rsid w:val="004D17AC"/>
    <w:rsid w:val="004F027A"/>
    <w:rsid w:val="004F253A"/>
    <w:rsid w:val="004F465D"/>
    <w:rsid w:val="00505FDF"/>
    <w:rsid w:val="00514392"/>
    <w:rsid w:val="00516866"/>
    <w:rsid w:val="0053415F"/>
    <w:rsid w:val="00535173"/>
    <w:rsid w:val="0053761E"/>
    <w:rsid w:val="005404CE"/>
    <w:rsid w:val="005432D3"/>
    <w:rsid w:val="005444A4"/>
    <w:rsid w:val="0055391D"/>
    <w:rsid w:val="00560578"/>
    <w:rsid w:val="00560C90"/>
    <w:rsid w:val="00560F76"/>
    <w:rsid w:val="00562CE9"/>
    <w:rsid w:val="005714E1"/>
    <w:rsid w:val="005718CB"/>
    <w:rsid w:val="00571D0B"/>
    <w:rsid w:val="0057455C"/>
    <w:rsid w:val="005809EE"/>
    <w:rsid w:val="0059478A"/>
    <w:rsid w:val="005A1434"/>
    <w:rsid w:val="005A4A6F"/>
    <w:rsid w:val="005A61DA"/>
    <w:rsid w:val="005B55FB"/>
    <w:rsid w:val="005C4BD7"/>
    <w:rsid w:val="005C6E0A"/>
    <w:rsid w:val="005D3F06"/>
    <w:rsid w:val="005E5299"/>
    <w:rsid w:val="005E66DD"/>
    <w:rsid w:val="005F0022"/>
    <w:rsid w:val="005F7931"/>
    <w:rsid w:val="0060170A"/>
    <w:rsid w:val="00614D1B"/>
    <w:rsid w:val="00644E9E"/>
    <w:rsid w:val="00646F1E"/>
    <w:rsid w:val="00657822"/>
    <w:rsid w:val="00671469"/>
    <w:rsid w:val="006736E9"/>
    <w:rsid w:val="00674C3D"/>
    <w:rsid w:val="006A0DD9"/>
    <w:rsid w:val="006A75BD"/>
    <w:rsid w:val="006B4742"/>
    <w:rsid w:val="006B4D78"/>
    <w:rsid w:val="006B6CE7"/>
    <w:rsid w:val="006C1B23"/>
    <w:rsid w:val="006C545D"/>
    <w:rsid w:val="006E6CAE"/>
    <w:rsid w:val="006F3C66"/>
    <w:rsid w:val="00735249"/>
    <w:rsid w:val="00736ADE"/>
    <w:rsid w:val="007436E6"/>
    <w:rsid w:val="00745E04"/>
    <w:rsid w:val="00751CE5"/>
    <w:rsid w:val="00755AF3"/>
    <w:rsid w:val="007670CD"/>
    <w:rsid w:val="00767551"/>
    <w:rsid w:val="007805E6"/>
    <w:rsid w:val="00783432"/>
    <w:rsid w:val="007846AB"/>
    <w:rsid w:val="00786A55"/>
    <w:rsid w:val="007977C3"/>
    <w:rsid w:val="007A1B60"/>
    <w:rsid w:val="007A601C"/>
    <w:rsid w:val="007B04E5"/>
    <w:rsid w:val="007C126C"/>
    <w:rsid w:val="007F263D"/>
    <w:rsid w:val="00811206"/>
    <w:rsid w:val="00811AB6"/>
    <w:rsid w:val="00813DD5"/>
    <w:rsid w:val="008248A5"/>
    <w:rsid w:val="00851794"/>
    <w:rsid w:val="00855976"/>
    <w:rsid w:val="00862B10"/>
    <w:rsid w:val="0086434E"/>
    <w:rsid w:val="00866BB9"/>
    <w:rsid w:val="00866C1C"/>
    <w:rsid w:val="00870987"/>
    <w:rsid w:val="00874573"/>
    <w:rsid w:val="00897D8B"/>
    <w:rsid w:val="008B2F61"/>
    <w:rsid w:val="008B6976"/>
    <w:rsid w:val="008B6B6C"/>
    <w:rsid w:val="008C193B"/>
    <w:rsid w:val="008C4F9F"/>
    <w:rsid w:val="008D21B6"/>
    <w:rsid w:val="008D4181"/>
    <w:rsid w:val="008D785B"/>
    <w:rsid w:val="008E321A"/>
    <w:rsid w:val="008E5E2C"/>
    <w:rsid w:val="008E7294"/>
    <w:rsid w:val="008F5FA0"/>
    <w:rsid w:val="00911CC2"/>
    <w:rsid w:val="00913F52"/>
    <w:rsid w:val="009147B0"/>
    <w:rsid w:val="0091747B"/>
    <w:rsid w:val="00920C72"/>
    <w:rsid w:val="00924BA1"/>
    <w:rsid w:val="00941E3A"/>
    <w:rsid w:val="00945688"/>
    <w:rsid w:val="0094599A"/>
    <w:rsid w:val="00953C57"/>
    <w:rsid w:val="00963A75"/>
    <w:rsid w:val="00966573"/>
    <w:rsid w:val="00970EBD"/>
    <w:rsid w:val="00990474"/>
    <w:rsid w:val="00990481"/>
    <w:rsid w:val="009919CF"/>
    <w:rsid w:val="0099778F"/>
    <w:rsid w:val="009978E2"/>
    <w:rsid w:val="009D35AA"/>
    <w:rsid w:val="009F223A"/>
    <w:rsid w:val="009F34C6"/>
    <w:rsid w:val="00A039A8"/>
    <w:rsid w:val="00A307B7"/>
    <w:rsid w:val="00A30F00"/>
    <w:rsid w:val="00A337C5"/>
    <w:rsid w:val="00A33A7A"/>
    <w:rsid w:val="00A35F4B"/>
    <w:rsid w:val="00A56BD8"/>
    <w:rsid w:val="00A5730C"/>
    <w:rsid w:val="00A65214"/>
    <w:rsid w:val="00A66EB6"/>
    <w:rsid w:val="00A73560"/>
    <w:rsid w:val="00A80250"/>
    <w:rsid w:val="00A91FB9"/>
    <w:rsid w:val="00AA52B1"/>
    <w:rsid w:val="00AB2A31"/>
    <w:rsid w:val="00AB358A"/>
    <w:rsid w:val="00AC32E6"/>
    <w:rsid w:val="00AE21F3"/>
    <w:rsid w:val="00AF2A94"/>
    <w:rsid w:val="00AF5193"/>
    <w:rsid w:val="00AF682F"/>
    <w:rsid w:val="00B02B08"/>
    <w:rsid w:val="00B03525"/>
    <w:rsid w:val="00B06C08"/>
    <w:rsid w:val="00B12DFE"/>
    <w:rsid w:val="00B16803"/>
    <w:rsid w:val="00B3366D"/>
    <w:rsid w:val="00B33F5E"/>
    <w:rsid w:val="00B35198"/>
    <w:rsid w:val="00B53ED7"/>
    <w:rsid w:val="00B54D51"/>
    <w:rsid w:val="00B55C4E"/>
    <w:rsid w:val="00B61E37"/>
    <w:rsid w:val="00B71A54"/>
    <w:rsid w:val="00B7562F"/>
    <w:rsid w:val="00B92678"/>
    <w:rsid w:val="00BA6605"/>
    <w:rsid w:val="00BB14F0"/>
    <w:rsid w:val="00BB454B"/>
    <w:rsid w:val="00BE2EAB"/>
    <w:rsid w:val="00BE37ED"/>
    <w:rsid w:val="00BE44FA"/>
    <w:rsid w:val="00BE5490"/>
    <w:rsid w:val="00BF0815"/>
    <w:rsid w:val="00BF09EB"/>
    <w:rsid w:val="00C13530"/>
    <w:rsid w:val="00C1640C"/>
    <w:rsid w:val="00C2314D"/>
    <w:rsid w:val="00C2483C"/>
    <w:rsid w:val="00C250D0"/>
    <w:rsid w:val="00C25F69"/>
    <w:rsid w:val="00C26608"/>
    <w:rsid w:val="00C31B59"/>
    <w:rsid w:val="00C37FF7"/>
    <w:rsid w:val="00C40C98"/>
    <w:rsid w:val="00C46207"/>
    <w:rsid w:val="00C47E05"/>
    <w:rsid w:val="00C52790"/>
    <w:rsid w:val="00C54CCA"/>
    <w:rsid w:val="00C578A5"/>
    <w:rsid w:val="00C65F00"/>
    <w:rsid w:val="00C70105"/>
    <w:rsid w:val="00C76D75"/>
    <w:rsid w:val="00C8051B"/>
    <w:rsid w:val="00C81062"/>
    <w:rsid w:val="00C92725"/>
    <w:rsid w:val="00CA3126"/>
    <w:rsid w:val="00CE0907"/>
    <w:rsid w:val="00CF0233"/>
    <w:rsid w:val="00D04853"/>
    <w:rsid w:val="00D27C86"/>
    <w:rsid w:val="00D31D0F"/>
    <w:rsid w:val="00D32396"/>
    <w:rsid w:val="00D44EDA"/>
    <w:rsid w:val="00D57509"/>
    <w:rsid w:val="00D57561"/>
    <w:rsid w:val="00D57BBB"/>
    <w:rsid w:val="00D672AC"/>
    <w:rsid w:val="00D72345"/>
    <w:rsid w:val="00D738B6"/>
    <w:rsid w:val="00D7632A"/>
    <w:rsid w:val="00D767EC"/>
    <w:rsid w:val="00D862F4"/>
    <w:rsid w:val="00D865B1"/>
    <w:rsid w:val="00DA6F54"/>
    <w:rsid w:val="00DB0A3F"/>
    <w:rsid w:val="00DB1873"/>
    <w:rsid w:val="00DB737B"/>
    <w:rsid w:val="00DC2D25"/>
    <w:rsid w:val="00DC3B21"/>
    <w:rsid w:val="00DD51FE"/>
    <w:rsid w:val="00DE38E6"/>
    <w:rsid w:val="00DF198A"/>
    <w:rsid w:val="00DF51F1"/>
    <w:rsid w:val="00DF784C"/>
    <w:rsid w:val="00E20F82"/>
    <w:rsid w:val="00E23A7C"/>
    <w:rsid w:val="00E270EA"/>
    <w:rsid w:val="00E369D8"/>
    <w:rsid w:val="00E41CCE"/>
    <w:rsid w:val="00E6041D"/>
    <w:rsid w:val="00E64599"/>
    <w:rsid w:val="00E678F2"/>
    <w:rsid w:val="00E716CC"/>
    <w:rsid w:val="00E84A6D"/>
    <w:rsid w:val="00E97F0D"/>
    <w:rsid w:val="00EA308D"/>
    <w:rsid w:val="00EA5EFB"/>
    <w:rsid w:val="00EC62F4"/>
    <w:rsid w:val="00ED09D4"/>
    <w:rsid w:val="00ED17B4"/>
    <w:rsid w:val="00EE067D"/>
    <w:rsid w:val="00EF2BF7"/>
    <w:rsid w:val="00EF5663"/>
    <w:rsid w:val="00F06B6A"/>
    <w:rsid w:val="00F136A9"/>
    <w:rsid w:val="00F13895"/>
    <w:rsid w:val="00F2496F"/>
    <w:rsid w:val="00F25D05"/>
    <w:rsid w:val="00F26321"/>
    <w:rsid w:val="00F32C5D"/>
    <w:rsid w:val="00F33C30"/>
    <w:rsid w:val="00F424D5"/>
    <w:rsid w:val="00F52211"/>
    <w:rsid w:val="00F52ADB"/>
    <w:rsid w:val="00F544E4"/>
    <w:rsid w:val="00F65202"/>
    <w:rsid w:val="00F66CAE"/>
    <w:rsid w:val="00F70B8B"/>
    <w:rsid w:val="00F7497F"/>
    <w:rsid w:val="00F80A8F"/>
    <w:rsid w:val="00F83CC9"/>
    <w:rsid w:val="00F86FF9"/>
    <w:rsid w:val="00F9338D"/>
    <w:rsid w:val="00F972E1"/>
    <w:rsid w:val="00FA04A7"/>
    <w:rsid w:val="00FA0F92"/>
    <w:rsid w:val="00FB5D35"/>
    <w:rsid w:val="00FB6F5C"/>
    <w:rsid w:val="00FC0061"/>
    <w:rsid w:val="00FC15BC"/>
    <w:rsid w:val="00FC5104"/>
    <w:rsid w:val="00FD10E0"/>
    <w:rsid w:val="00FD132F"/>
    <w:rsid w:val="00FE5433"/>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2818"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uiPriority w:val="99"/>
    <w:rsid w:val="00851794"/>
    <w:pPr>
      <w:tabs>
        <w:tab w:val="center" w:pos="4536"/>
        <w:tab w:val="right" w:pos="9072"/>
      </w:tabs>
    </w:pPr>
  </w:style>
  <w:style w:type="character" w:customStyle="1" w:styleId="HeaderChar">
    <w:name w:val="Header Char"/>
    <w:basedOn w:val="DefaultParagraphFont"/>
    <w:link w:val="Header"/>
    <w:uiPriority w:val="99"/>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den">
    <w:name w:val="s_den"/>
    <w:basedOn w:val="Normal"/>
    <w:rsid w:val="00811AB6"/>
    <w:pPr>
      <w:jc w:val="center"/>
    </w:pPr>
    <w:rPr>
      <w:rFonts w:ascii="Verdana" w:eastAsiaTheme="minorEastAsia" w:hAnsi="Verdana"/>
      <w:b/>
      <w:bCs/>
      <w:color w:val="8B0000"/>
      <w:sz w:val="30"/>
      <w:szCs w:val="30"/>
    </w:rPr>
  </w:style>
  <w:style w:type="paragraph" w:customStyle="1" w:styleId="scapttl">
    <w:name w:val="s_cap_ttl"/>
    <w:basedOn w:val="Normal"/>
    <w:rsid w:val="007436E6"/>
    <w:pPr>
      <w:jc w:val="center"/>
    </w:pPr>
    <w:rPr>
      <w:rFonts w:ascii="Verdana" w:eastAsiaTheme="minorEastAsia" w:hAnsi="Verdana"/>
      <w:b/>
      <w:bCs/>
      <w:color w:val="A52A2A"/>
      <w:sz w:val="20"/>
      <w:szCs w:val="20"/>
    </w:rPr>
  </w:style>
  <w:style w:type="paragraph" w:customStyle="1" w:styleId="scapden">
    <w:name w:val="s_cap_den"/>
    <w:basedOn w:val="Normal"/>
    <w:rsid w:val="007436E6"/>
    <w:pPr>
      <w:jc w:val="center"/>
    </w:pPr>
    <w:rPr>
      <w:rFonts w:ascii="Verdana" w:eastAsiaTheme="minorEastAsia" w:hAnsi="Verdana"/>
      <w:b/>
      <w:bCs/>
      <w:color w:val="A52A2A"/>
      <w:sz w:val="20"/>
      <w:szCs w:val="20"/>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203129860">
      <w:bodyDiv w:val="1"/>
      <w:marLeft w:val="0"/>
      <w:marRight w:val="0"/>
      <w:marTop w:val="0"/>
      <w:marBottom w:val="0"/>
      <w:divBdr>
        <w:top w:val="none" w:sz="0" w:space="0" w:color="auto"/>
        <w:left w:val="none" w:sz="0" w:space="0" w:color="auto"/>
        <w:bottom w:val="none" w:sz="0" w:space="0" w:color="auto"/>
        <w:right w:val="none" w:sz="0" w:space="0" w:color="auto"/>
      </w:divBdr>
    </w:div>
    <w:div w:id="1377659452">
      <w:bodyDiv w:val="1"/>
      <w:marLeft w:val="0"/>
      <w:marRight w:val="0"/>
      <w:marTop w:val="0"/>
      <w:marBottom w:val="0"/>
      <w:divBdr>
        <w:top w:val="none" w:sz="0" w:space="0" w:color="auto"/>
        <w:left w:val="none" w:sz="0" w:space="0" w:color="auto"/>
        <w:bottom w:val="none" w:sz="0" w:space="0" w:color="auto"/>
        <w:right w:val="none" w:sz="0" w:space="0" w:color="auto"/>
      </w:divBdr>
    </w:div>
    <w:div w:id="1501702361">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6FDC7-4CF9-46B6-B9E0-0F7F831D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803</Words>
  <Characters>4661</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6</cp:revision>
  <cp:lastPrinted>2022-07-13T11:19:00Z</cp:lastPrinted>
  <dcterms:created xsi:type="dcterms:W3CDTF">2022-07-19T07:35:00Z</dcterms:created>
  <dcterms:modified xsi:type="dcterms:W3CDTF">2022-12-14T08:00:00Z</dcterms:modified>
</cp:coreProperties>
</file>