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7" w:rsidRDefault="00A36FC1" w:rsidP="00C010B8">
      <w:pPr>
        <w:pStyle w:val="Frspaiere"/>
        <w:ind w:left="284" w:right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</w:t>
      </w:r>
      <w:r w:rsidR="009E5ED4">
        <w:rPr>
          <w:rFonts w:ascii="Times New Roman" w:hAnsi="Times New Roman"/>
          <w:sz w:val="24"/>
          <w:szCs w:val="24"/>
        </w:rPr>
        <w:t>5835/06.04.2021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A71D67" w:rsidRDefault="00FF7B9E" w:rsidP="00A263AF">
      <w:pPr>
        <w:pStyle w:val="Frspaiere"/>
        <w:ind w:left="284" w:right="4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</w:t>
      </w:r>
    </w:p>
    <w:p w:rsidR="00BD29F6" w:rsidRDefault="009A625F" w:rsidP="00A263AF">
      <w:pPr>
        <w:spacing w:after="0" w:line="24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privind aprobarea </w:t>
      </w:r>
      <w:proofErr w:type="spellStart"/>
      <w:r w:rsidRPr="00484751">
        <w:rPr>
          <w:rFonts w:ascii="Times New Roman" w:hAnsi="Times New Roman"/>
          <w:sz w:val="24"/>
          <w:szCs w:val="24"/>
        </w:rPr>
        <w:t>documentaţiei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tehnico</w:t>
      </w:r>
      <w:proofErr w:type="spellEnd"/>
      <w:r w:rsidRPr="00484751">
        <w:rPr>
          <w:rFonts w:ascii="Times New Roman" w:hAnsi="Times New Roman"/>
          <w:sz w:val="24"/>
          <w:szCs w:val="24"/>
        </w:rPr>
        <w:t>-economice, a indicator</w:t>
      </w:r>
      <w:r>
        <w:rPr>
          <w:rFonts w:ascii="Times New Roman" w:hAnsi="Times New Roman"/>
          <w:sz w:val="24"/>
          <w:szCs w:val="24"/>
        </w:rPr>
        <w:t xml:space="preserve">ilor </w:t>
      </w:r>
      <w:proofErr w:type="spellStart"/>
      <w:r>
        <w:rPr>
          <w:rFonts w:ascii="Times New Roman" w:hAnsi="Times New Roman"/>
          <w:sz w:val="24"/>
          <w:szCs w:val="24"/>
        </w:rPr>
        <w:t>tehnico</w:t>
      </w:r>
      <w:proofErr w:type="spellEnd"/>
      <w:r>
        <w:rPr>
          <w:rFonts w:ascii="Times New Roman" w:hAnsi="Times New Roman"/>
          <w:sz w:val="24"/>
          <w:szCs w:val="24"/>
        </w:rPr>
        <w:t>-economici - faza S</w:t>
      </w:r>
      <w:r w:rsidRPr="004847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F.</w:t>
      </w:r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anexei privind descrierea sumară a </w:t>
      </w:r>
      <w:r w:rsidR="00CD4E15" w:rsidRPr="00484751">
        <w:rPr>
          <w:rFonts w:ascii="Times New Roman" w:hAnsi="Times New Roman"/>
          <w:sz w:val="24"/>
          <w:szCs w:val="24"/>
        </w:rPr>
        <w:t>investiției</w:t>
      </w:r>
      <w:r w:rsidRPr="00484751">
        <w:rPr>
          <w:rFonts w:ascii="Times New Roman" w:hAnsi="Times New Roman"/>
          <w:sz w:val="24"/>
          <w:szCs w:val="24"/>
        </w:rPr>
        <w:t xml:space="preserve"> pentru obiectivul</w:t>
      </w:r>
    </w:p>
    <w:p w:rsidR="009A625F" w:rsidRDefault="002D18B4" w:rsidP="00A263AF">
      <w:pPr>
        <w:spacing w:after="0" w:line="24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BD29F6">
        <w:rPr>
          <w:rFonts w:ascii="Times New Roman" w:hAnsi="Times New Roman"/>
          <w:sz w:val="24"/>
          <w:szCs w:val="24"/>
        </w:rPr>
        <w:t xml:space="preserve">Demolare construcție existenta și construire Centru de zi pentru persoane adulte cu </w:t>
      </w:r>
      <w:r w:rsidR="00BD29F6" w:rsidRPr="00A71D67">
        <w:rPr>
          <w:rFonts w:ascii="Times New Roman" w:hAnsi="Times New Roman"/>
          <w:sz w:val="24"/>
          <w:szCs w:val="24"/>
        </w:rPr>
        <w:t>dizabilități</w:t>
      </w:r>
      <w:r w:rsidR="00BD29F6">
        <w:rPr>
          <w:rFonts w:ascii="Times New Roman" w:hAnsi="Times New Roman"/>
          <w:sz w:val="24"/>
          <w:szCs w:val="24"/>
        </w:rPr>
        <w:t>, acces auto, acces pietonal, parcaje, amenajare parcela</w:t>
      </w:r>
      <w:r>
        <w:rPr>
          <w:rFonts w:ascii="Times New Roman" w:hAnsi="Times New Roman"/>
          <w:sz w:val="24"/>
          <w:szCs w:val="24"/>
        </w:rPr>
        <w:t>"</w:t>
      </w:r>
      <w:r w:rsidR="009A625F" w:rsidRPr="00484751">
        <w:rPr>
          <w:rFonts w:ascii="Times New Roman" w:hAnsi="Times New Roman"/>
          <w:sz w:val="24"/>
          <w:szCs w:val="24"/>
        </w:rPr>
        <w:t xml:space="preserve">  </w:t>
      </w:r>
    </w:p>
    <w:p w:rsidR="00A71D67" w:rsidRDefault="00A71D67" w:rsidP="00A263AF">
      <w:pPr>
        <w:pStyle w:val="Frspaiere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BD29F6" w:rsidRDefault="00BD29F6" w:rsidP="00E97270">
      <w:pPr>
        <w:shd w:val="clear" w:color="auto" w:fill="FFFFFF"/>
        <w:spacing w:after="0" w:line="240" w:lineRule="auto"/>
        <w:ind w:left="284" w:right="425"/>
        <w:jc w:val="both"/>
        <w:rPr>
          <w:rFonts w:ascii="Times New Roman" w:hAnsi="Times New Roman"/>
          <w:sz w:val="24"/>
        </w:rPr>
      </w:pPr>
      <w:r w:rsidRPr="00980F97">
        <w:rPr>
          <w:rFonts w:ascii="Times New Roman" w:hAnsi="Times New Roman"/>
          <w:sz w:val="24"/>
        </w:rPr>
        <w:t xml:space="preserve">În vederea îndeplinirii obiectivelor </w:t>
      </w:r>
      <w:r w:rsidRPr="00980F97">
        <w:rPr>
          <w:rFonts w:ascii="Times New Roman" w:hAnsi="Times New Roman"/>
          <w:i/>
          <w:iCs/>
          <w:sz w:val="24"/>
        </w:rPr>
        <w:t>Strategiei Europa 2020</w:t>
      </w:r>
      <w:r w:rsidRPr="00980F97">
        <w:rPr>
          <w:rFonts w:ascii="Times New Roman" w:hAnsi="Times New Roman"/>
          <w:sz w:val="24"/>
        </w:rPr>
        <w:t xml:space="preserve">, România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-a asumat ca </w:t>
      </w:r>
      <w:proofErr w:type="spellStart"/>
      <w:r w:rsidRPr="00980F97">
        <w:rPr>
          <w:rFonts w:ascii="Times New Roman" w:hAnsi="Times New Roman"/>
          <w:sz w:val="24"/>
        </w:rPr>
        <w:t>ţintă</w:t>
      </w:r>
      <w:proofErr w:type="spellEnd"/>
      <w:r w:rsidRPr="00980F97">
        <w:rPr>
          <w:rFonts w:ascii="Times New Roman" w:hAnsi="Times New Roman"/>
          <w:sz w:val="24"/>
        </w:rPr>
        <w:t xml:space="preserve"> incluziunea socială a grupurilor vulnerabile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 reducerea numărului de persoane expuse riscului de sărăcie sau excluziune socială cu 580.000, până în anul 2020. Principalul instrument strategic de realizare a acestui obiectiv îl reprezintă </w:t>
      </w:r>
      <w:r w:rsidRPr="00980F97">
        <w:rPr>
          <w:rFonts w:ascii="Times New Roman" w:hAnsi="Times New Roman"/>
          <w:i/>
          <w:iCs/>
          <w:sz w:val="24"/>
        </w:rPr>
        <w:t xml:space="preserve">Strategia </w:t>
      </w:r>
      <w:proofErr w:type="spellStart"/>
      <w:r w:rsidRPr="00980F97">
        <w:rPr>
          <w:rFonts w:ascii="Times New Roman" w:hAnsi="Times New Roman"/>
          <w:i/>
          <w:iCs/>
          <w:sz w:val="24"/>
        </w:rPr>
        <w:t>Naţională</w:t>
      </w:r>
      <w:proofErr w:type="spellEnd"/>
      <w:r w:rsidRPr="00980F97">
        <w:rPr>
          <w:rFonts w:ascii="Times New Roman" w:hAnsi="Times New Roman"/>
          <w:i/>
          <w:iCs/>
          <w:sz w:val="24"/>
        </w:rPr>
        <w:t xml:space="preserve"> privind Incluziunea Socială </w:t>
      </w:r>
      <w:proofErr w:type="spellStart"/>
      <w:r w:rsidRPr="00980F97">
        <w:rPr>
          <w:rFonts w:ascii="Times New Roman" w:hAnsi="Times New Roman"/>
          <w:i/>
          <w:iCs/>
          <w:sz w:val="24"/>
        </w:rPr>
        <w:t>şi</w:t>
      </w:r>
      <w:proofErr w:type="spellEnd"/>
      <w:r w:rsidRPr="00980F97">
        <w:rPr>
          <w:rFonts w:ascii="Times New Roman" w:hAnsi="Times New Roman"/>
          <w:i/>
          <w:iCs/>
          <w:sz w:val="24"/>
        </w:rPr>
        <w:t xml:space="preserve"> Reducerea Sărăciei 2015-2020</w:t>
      </w:r>
      <w:r w:rsidRPr="00980F97">
        <w:rPr>
          <w:rFonts w:ascii="Times New Roman" w:hAnsi="Times New Roman"/>
          <w:sz w:val="24"/>
        </w:rPr>
        <w:t xml:space="preserve">. Una dintre </w:t>
      </w:r>
      <w:proofErr w:type="spellStart"/>
      <w:r w:rsidRPr="00980F97">
        <w:rPr>
          <w:rFonts w:ascii="Times New Roman" w:hAnsi="Times New Roman"/>
          <w:sz w:val="24"/>
        </w:rPr>
        <w:t>intervenţiile</w:t>
      </w:r>
      <w:proofErr w:type="spellEnd"/>
      <w:r w:rsidRPr="00980F97">
        <w:rPr>
          <w:rFonts w:ascii="Times New Roman" w:hAnsi="Times New Roman"/>
          <w:sz w:val="24"/>
        </w:rPr>
        <w:t xml:space="preserve"> cheie pentru reducerea sărăciei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 promovarea incluziunii sociale o reprezintă dezvoltarea de servicii sociale, urmărindu-se consolidarea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 </w:t>
      </w:r>
      <w:proofErr w:type="spellStart"/>
      <w:r w:rsidRPr="00980F97">
        <w:rPr>
          <w:rFonts w:ascii="Times New Roman" w:hAnsi="Times New Roman"/>
          <w:sz w:val="24"/>
        </w:rPr>
        <w:t>îmbunătăţirea</w:t>
      </w:r>
      <w:proofErr w:type="spellEnd"/>
      <w:r w:rsidRPr="00980F97">
        <w:rPr>
          <w:rFonts w:ascii="Times New Roman" w:hAnsi="Times New Roman"/>
          <w:sz w:val="24"/>
        </w:rPr>
        <w:t xml:space="preserve"> acestora la nivel comunitar, prin </w:t>
      </w:r>
      <w:proofErr w:type="spellStart"/>
      <w:r w:rsidRPr="00980F97">
        <w:rPr>
          <w:rFonts w:ascii="Times New Roman" w:hAnsi="Times New Roman"/>
          <w:sz w:val="24"/>
        </w:rPr>
        <w:t>finanţarea</w:t>
      </w:r>
      <w:proofErr w:type="spellEnd"/>
      <w:r w:rsidRPr="00980F97">
        <w:rPr>
          <w:rFonts w:ascii="Times New Roman" w:hAnsi="Times New Roman"/>
          <w:sz w:val="24"/>
        </w:rPr>
        <w:t xml:space="preserve"> din </w:t>
      </w:r>
      <w:r w:rsidRPr="00980F97">
        <w:rPr>
          <w:rFonts w:ascii="Times New Roman" w:hAnsi="Times New Roman"/>
          <w:i/>
          <w:iCs/>
          <w:sz w:val="24"/>
        </w:rPr>
        <w:t>POR 2014-2020</w:t>
      </w:r>
      <w:r w:rsidRPr="00980F97">
        <w:rPr>
          <w:rFonts w:ascii="Times New Roman" w:hAnsi="Times New Roman"/>
          <w:sz w:val="24"/>
        </w:rPr>
        <w:t xml:space="preserve"> a </w:t>
      </w:r>
      <w:proofErr w:type="spellStart"/>
      <w:r w:rsidRPr="00980F97">
        <w:rPr>
          <w:rFonts w:ascii="Times New Roman" w:hAnsi="Times New Roman"/>
          <w:sz w:val="24"/>
        </w:rPr>
        <w:t>investiţiilor</w:t>
      </w:r>
      <w:proofErr w:type="spellEnd"/>
      <w:r w:rsidRPr="00980F97">
        <w:rPr>
          <w:rFonts w:ascii="Times New Roman" w:hAnsi="Times New Roman"/>
          <w:sz w:val="24"/>
        </w:rPr>
        <w:t xml:space="preserve"> în infrastructura necesară furnizării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 dezvoltării lor. </w:t>
      </w:r>
    </w:p>
    <w:p w:rsidR="00C24CBA" w:rsidRDefault="00C24CBA" w:rsidP="00E97270">
      <w:pPr>
        <w:pStyle w:val="Frspaiere"/>
        <w:ind w:left="284" w:right="425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C24CBA">
        <w:rPr>
          <w:rFonts w:ascii="Times New Roman" w:eastAsia="MS Mincho" w:hAnsi="Times New Roman"/>
          <w:sz w:val="24"/>
          <w:szCs w:val="24"/>
          <w:lang w:eastAsia="en-US"/>
        </w:rPr>
        <w:t>Strategia de Dezvoltare Locală (SDL) a Asociației Grupului d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 xml:space="preserve">e Acțiune Locală (GAL) Freidorf în baza unor studii specifice precum și </w:t>
      </w:r>
      <w:r w:rsidRPr="00C24CBA">
        <w:rPr>
          <w:rFonts w:ascii="Times New Roman" w:eastAsia="MS Mincho" w:hAnsi="Times New Roman"/>
          <w:sz w:val="24"/>
          <w:szCs w:val="24"/>
          <w:lang w:eastAsia="en-US"/>
        </w:rPr>
        <w:t xml:space="preserve"> pe baza nevoilor și a propunerilor venite din partea comunității și a actorilor locali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 xml:space="preserve"> a 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stabilit sectoarele de dezvoltare necesare pentru </w:t>
      </w:r>
      <w:r w:rsidR="00934B5B">
        <w:rPr>
          <w:rFonts w:ascii="Times New Roman" w:eastAsia="MS Mincho" w:hAnsi="Times New Roman"/>
          <w:sz w:val="24"/>
          <w:szCs w:val="24"/>
          <w:lang w:eastAsia="en-US"/>
        </w:rPr>
        <w:t>zona de sud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 a orașului</w:t>
      </w:r>
      <w:r w:rsidR="00934B5B">
        <w:rPr>
          <w:rFonts w:ascii="Times New Roman" w:eastAsia="MS Mincho" w:hAnsi="Times New Roman"/>
          <w:sz w:val="24"/>
          <w:szCs w:val="24"/>
          <w:lang w:eastAsia="en-US"/>
        </w:rPr>
        <w:t xml:space="preserve"> - Freidorf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>.</w:t>
      </w:r>
      <w:r w:rsidR="0075332D">
        <w:rPr>
          <w:rFonts w:ascii="Times New Roman" w:eastAsia="MS Mincho" w:hAnsi="Times New Roman"/>
          <w:sz w:val="24"/>
          <w:szCs w:val="24"/>
          <w:lang w:eastAsia="en-US"/>
        </w:rPr>
        <w:t xml:space="preserve"> Printre acestea se număr și dezvoltarea de servicii publice sociale pentru persoanele aflate în risc de sărăcie și excluziune.</w:t>
      </w:r>
      <w:r w:rsidR="001734C4">
        <w:rPr>
          <w:rFonts w:ascii="Times New Roman" w:eastAsia="MS Mincho" w:hAnsi="Times New Roman"/>
          <w:sz w:val="24"/>
          <w:szCs w:val="24"/>
          <w:lang w:eastAsia="en-US"/>
        </w:rPr>
        <w:t xml:space="preserve"> </w:t>
      </w:r>
    </w:p>
    <w:p w:rsidR="001734C4" w:rsidRDefault="001734C4" w:rsidP="00E97270">
      <w:pPr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75332D" w:rsidRPr="001734C4" w:rsidRDefault="001734C4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asemenea, </w:t>
      </w:r>
      <w:r w:rsidR="0075332D" w:rsidRPr="001734C4">
        <w:rPr>
          <w:rFonts w:ascii="Times New Roman" w:hAnsi="Times New Roman"/>
          <w:sz w:val="24"/>
          <w:szCs w:val="24"/>
        </w:rPr>
        <w:t>Direcția de Asistență Socială a Municipiului Timișoara a realizat pe parcursul anului 2018</w:t>
      </w:r>
      <w:r w:rsidR="00B25632">
        <w:rPr>
          <w:rFonts w:ascii="Times New Roman" w:hAnsi="Times New Roman"/>
          <w:sz w:val="24"/>
          <w:szCs w:val="24"/>
        </w:rPr>
        <w:t>-2019</w:t>
      </w:r>
      <w:r w:rsidR="0075332D" w:rsidRPr="001734C4">
        <w:rPr>
          <w:rFonts w:ascii="Times New Roman" w:hAnsi="Times New Roman"/>
          <w:sz w:val="24"/>
          <w:szCs w:val="24"/>
        </w:rPr>
        <w:t xml:space="preserve"> o serie de cercetări în mai multe zone din municipiul Timișoara privind</w:t>
      </w:r>
      <w:r w:rsidRPr="001734C4">
        <w:rPr>
          <w:rFonts w:ascii="Times New Roman" w:hAnsi="Times New Roman"/>
          <w:sz w:val="24"/>
          <w:szCs w:val="24"/>
        </w:rPr>
        <w:t xml:space="preserve"> problemele cu care se confruntă peroanele în risc de sărăcie și excluziune socială</w:t>
      </w:r>
      <w:r>
        <w:rPr>
          <w:rFonts w:ascii="Times New Roman" w:hAnsi="Times New Roman"/>
          <w:sz w:val="24"/>
          <w:szCs w:val="24"/>
        </w:rPr>
        <w:t xml:space="preserve"> precum și </w:t>
      </w:r>
      <w:r w:rsidR="00C52232">
        <w:rPr>
          <w:rFonts w:ascii="Times New Roman" w:hAnsi="Times New Roman"/>
          <w:sz w:val="24"/>
          <w:szCs w:val="24"/>
        </w:rPr>
        <w:t>necesitatea</w:t>
      </w:r>
      <w:r>
        <w:rPr>
          <w:rFonts w:ascii="Times New Roman" w:hAnsi="Times New Roman"/>
          <w:sz w:val="24"/>
          <w:szCs w:val="24"/>
        </w:rPr>
        <w:t xml:space="preserve"> dezvoltării anumitor tipuri de servicii sociale. Printre persoanele cele mai vulnerabile și care se confruntă cu o problematică specifică au fost </w:t>
      </w:r>
      <w:r w:rsidR="00C52232">
        <w:rPr>
          <w:rFonts w:ascii="Times New Roman" w:hAnsi="Times New Roman"/>
          <w:sz w:val="24"/>
          <w:szCs w:val="24"/>
        </w:rPr>
        <w:t>identificate numeroase</w:t>
      </w:r>
      <w:r>
        <w:rPr>
          <w:rFonts w:ascii="Times New Roman" w:hAnsi="Times New Roman"/>
          <w:sz w:val="24"/>
          <w:szCs w:val="24"/>
        </w:rPr>
        <w:t xml:space="preserve"> persoanele adulte cu dizabilități și </w:t>
      </w:r>
      <w:r w:rsidR="00C52232">
        <w:rPr>
          <w:rFonts w:ascii="Times New Roman" w:hAnsi="Times New Roman"/>
          <w:sz w:val="24"/>
          <w:szCs w:val="24"/>
        </w:rPr>
        <w:t>persoane</w:t>
      </w:r>
      <w:r>
        <w:rPr>
          <w:rFonts w:ascii="Times New Roman" w:hAnsi="Times New Roman"/>
          <w:sz w:val="24"/>
          <w:szCs w:val="24"/>
        </w:rPr>
        <w:t xml:space="preserve"> diagnosticate cu boli cronice </w:t>
      </w:r>
      <w:r w:rsidR="00C52232">
        <w:rPr>
          <w:rFonts w:ascii="Times New Roman" w:hAnsi="Times New Roman"/>
          <w:sz w:val="24"/>
          <w:szCs w:val="24"/>
        </w:rPr>
        <w:t xml:space="preserve">cărora le este </w:t>
      </w:r>
      <w:r>
        <w:rPr>
          <w:rFonts w:ascii="Times New Roman" w:hAnsi="Times New Roman"/>
          <w:sz w:val="24"/>
          <w:szCs w:val="24"/>
        </w:rPr>
        <w:t xml:space="preserve"> îngreun</w:t>
      </w:r>
      <w:r w:rsidR="00C52232">
        <w:rPr>
          <w:rFonts w:ascii="Times New Roman" w:hAnsi="Times New Roman"/>
          <w:sz w:val="24"/>
          <w:szCs w:val="24"/>
        </w:rPr>
        <w:t>ată derularea  activităților</w:t>
      </w:r>
      <w:r>
        <w:rPr>
          <w:rFonts w:ascii="Times New Roman" w:hAnsi="Times New Roman"/>
          <w:sz w:val="24"/>
          <w:szCs w:val="24"/>
        </w:rPr>
        <w:t xml:space="preserve"> zilnice.</w:t>
      </w:r>
    </w:p>
    <w:p w:rsidR="001734C4" w:rsidRDefault="001734C4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</w:rPr>
      </w:pPr>
    </w:p>
    <w:p w:rsidR="00267553" w:rsidRDefault="00267553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7553">
        <w:rPr>
          <w:rFonts w:ascii="Times New Roman" w:hAnsi="Times New Roman"/>
          <w:sz w:val="24"/>
          <w:szCs w:val="24"/>
        </w:rPr>
        <w:t>În prezent</w:t>
      </w:r>
      <w:r w:rsidR="002A58ED">
        <w:rPr>
          <w:rFonts w:ascii="Times New Roman" w:hAnsi="Times New Roman"/>
          <w:sz w:val="24"/>
          <w:szCs w:val="24"/>
        </w:rPr>
        <w:t xml:space="preserve"> este </w:t>
      </w:r>
      <w:r w:rsidRPr="00267553">
        <w:rPr>
          <w:rFonts w:ascii="Times New Roman" w:hAnsi="Times New Roman"/>
          <w:sz w:val="24"/>
          <w:szCs w:val="24"/>
        </w:rPr>
        <w:t xml:space="preserve"> </w:t>
      </w:r>
      <w:r w:rsidR="002A58ED" w:rsidRPr="00267553">
        <w:rPr>
          <w:rFonts w:ascii="Times New Roman" w:hAnsi="Times New Roman"/>
          <w:sz w:val="24"/>
          <w:szCs w:val="24"/>
        </w:rPr>
        <w:t xml:space="preserve">lansat </w:t>
      </w:r>
      <w:r w:rsidR="002A58ED" w:rsidRPr="00267553">
        <w:rPr>
          <w:rFonts w:ascii="Times New Roman" w:hAnsi="Times New Roman"/>
          <w:sz w:val="24"/>
          <w:szCs w:val="24"/>
          <w:shd w:val="clear" w:color="auto" w:fill="FFFFFF"/>
        </w:rPr>
        <w:t>Apel de selecție pentru dezvoltarea infrastructurii medicale și sociale</w:t>
      </w:r>
      <w:r w:rsidR="002A58ED" w:rsidRPr="00267553">
        <w:rPr>
          <w:rFonts w:ascii="Times New Roman" w:hAnsi="Times New Roman"/>
          <w:sz w:val="24"/>
          <w:szCs w:val="24"/>
        </w:rPr>
        <w:t xml:space="preserve"> </w:t>
      </w:r>
      <w:r w:rsidR="002A58ED">
        <w:rPr>
          <w:rFonts w:ascii="Times New Roman" w:hAnsi="Times New Roman"/>
          <w:sz w:val="24"/>
          <w:szCs w:val="24"/>
        </w:rPr>
        <w:t xml:space="preserve"> de către </w:t>
      </w:r>
      <w:r w:rsidRPr="00267553">
        <w:rPr>
          <w:rFonts w:ascii="Times New Roman" w:hAnsi="Times New Roman"/>
          <w:sz w:val="24"/>
          <w:szCs w:val="24"/>
        </w:rPr>
        <w:t xml:space="preserve">Grupul de Acțiune </w:t>
      </w:r>
      <w:r w:rsidR="002A58ED">
        <w:rPr>
          <w:rFonts w:ascii="Times New Roman" w:hAnsi="Times New Roman"/>
          <w:sz w:val="24"/>
          <w:szCs w:val="24"/>
        </w:rPr>
        <w:t xml:space="preserve">Locală Freidorf  cu Ghidul specific </w:t>
      </w:r>
      <w:r w:rsidR="002A58ED" w:rsidRPr="0081066D">
        <w:rPr>
          <w:rFonts w:ascii="Times New Roman" w:hAnsi="Times New Roman"/>
          <w:bCs/>
          <w:sz w:val="24"/>
          <w:szCs w:val="24"/>
          <w:lang w:eastAsia="en-US"/>
        </w:rPr>
        <w:t>POR/GAL/2020/9/7/OS 9.1</w:t>
      </w:r>
      <w:r w:rsidRPr="00267553">
        <w:rPr>
          <w:rFonts w:ascii="Times New Roman" w:hAnsi="Times New Roman"/>
          <w:sz w:val="24"/>
          <w:szCs w:val="24"/>
          <w:shd w:val="clear" w:color="auto" w:fill="FFFFFF"/>
        </w:rPr>
        <w:t xml:space="preserve">. Obiectivul specific al intervenției </w:t>
      </w:r>
      <w:r w:rsidR="002A58ED">
        <w:rPr>
          <w:rFonts w:ascii="Times New Roman" w:hAnsi="Times New Roman"/>
          <w:sz w:val="24"/>
          <w:szCs w:val="24"/>
          <w:shd w:val="clear" w:color="auto" w:fill="FFFFFF"/>
        </w:rPr>
        <w:t>este</w:t>
      </w:r>
      <w:r w:rsidRPr="00267553">
        <w:rPr>
          <w:rFonts w:ascii="Times New Roman" w:hAnsi="Times New Roman"/>
          <w:sz w:val="24"/>
          <w:szCs w:val="24"/>
          <w:shd w:val="clear" w:color="auto" w:fill="FFFFFF"/>
        </w:rPr>
        <w:t xml:space="preserve"> facilitarea accesului la servicii de sănătate și servicii sociale</w:t>
      </w:r>
      <w:r w:rsidR="002A58E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r w:rsidRPr="00267553">
        <w:rPr>
          <w:rFonts w:ascii="Times New Roman" w:hAnsi="Times New Roman"/>
          <w:sz w:val="24"/>
          <w:szCs w:val="24"/>
          <w:shd w:val="clear" w:color="auto" w:fill="FFFFFF"/>
        </w:rPr>
        <w:t xml:space="preserve"> suma maximă eligibilă de 740000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euro.</w:t>
      </w:r>
      <w:r w:rsidR="002A58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7553" w:rsidRPr="00267553" w:rsidRDefault="00267553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D29F6" w:rsidRPr="00FE4CC9" w:rsidRDefault="00BD29F6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Direcția de Asistență Socială a Mun</w:t>
      </w:r>
      <w:r w:rsidR="002D18B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cipiului Timișoara</w:t>
      </w:r>
      <w:r w:rsidR="00B25632">
        <w:rPr>
          <w:rFonts w:ascii="Times New Roman" w:hAnsi="Times New Roman"/>
          <w:sz w:val="24"/>
        </w:rPr>
        <w:t xml:space="preserve"> împreună cu Municipiul Timișoara – Direcția de Dezvoltare</w:t>
      </w:r>
      <w:r>
        <w:rPr>
          <w:rFonts w:ascii="Times New Roman" w:hAnsi="Times New Roman"/>
          <w:sz w:val="24"/>
        </w:rPr>
        <w:t xml:space="preserve"> </w:t>
      </w:r>
      <w:r w:rsidRPr="00980F97">
        <w:rPr>
          <w:rFonts w:ascii="Times New Roman" w:hAnsi="Times New Roman"/>
          <w:sz w:val="24"/>
        </w:rPr>
        <w:t xml:space="preserve"> </w:t>
      </w:r>
      <w:r w:rsidR="00B25632" w:rsidRPr="00980F97">
        <w:rPr>
          <w:rFonts w:ascii="Times New Roman" w:hAnsi="Times New Roman"/>
          <w:sz w:val="24"/>
        </w:rPr>
        <w:t>intenționează</w:t>
      </w:r>
      <w:r w:rsidRPr="00980F97">
        <w:rPr>
          <w:rFonts w:ascii="Times New Roman" w:hAnsi="Times New Roman"/>
          <w:sz w:val="24"/>
        </w:rPr>
        <w:t xml:space="preserve"> realizarea</w:t>
      </w:r>
      <w:r w:rsidR="002D18B4">
        <w:rPr>
          <w:rFonts w:ascii="Times New Roman" w:hAnsi="Times New Roman"/>
          <w:sz w:val="24"/>
        </w:rPr>
        <w:t xml:space="preserve">, </w:t>
      </w:r>
      <w:r w:rsidRPr="00980F97">
        <w:rPr>
          <w:rFonts w:ascii="Times New Roman" w:hAnsi="Times New Roman"/>
          <w:sz w:val="24"/>
        </w:rPr>
        <w:t>proiectului  ”</w:t>
      </w:r>
      <w:r>
        <w:rPr>
          <w:rFonts w:ascii="Times New Roman" w:hAnsi="Times New Roman"/>
          <w:sz w:val="24"/>
          <w:szCs w:val="24"/>
        </w:rPr>
        <w:t xml:space="preserve">Demolare construcție existenta și construire Centru de zi pentru persoane adulte cu </w:t>
      </w:r>
      <w:r w:rsidRPr="00A71D67">
        <w:rPr>
          <w:rFonts w:ascii="Times New Roman" w:hAnsi="Times New Roman"/>
          <w:sz w:val="24"/>
          <w:szCs w:val="24"/>
        </w:rPr>
        <w:t>dizabilități</w:t>
      </w:r>
      <w:r>
        <w:rPr>
          <w:rFonts w:ascii="Times New Roman" w:hAnsi="Times New Roman"/>
          <w:sz w:val="24"/>
          <w:szCs w:val="24"/>
        </w:rPr>
        <w:t>, acces auto, acces pietonal, parcaje, amenajare parcela</w:t>
      </w:r>
      <w:r w:rsidRPr="00980F97">
        <w:rPr>
          <w:rFonts w:ascii="Times New Roman" w:hAnsi="Times New Roman"/>
          <w:sz w:val="24"/>
        </w:rPr>
        <w:t xml:space="preserve">” </w:t>
      </w:r>
      <w:proofErr w:type="spellStart"/>
      <w:r w:rsidRPr="00980F97">
        <w:rPr>
          <w:rFonts w:ascii="Times New Roman" w:hAnsi="Times New Roman"/>
          <w:sz w:val="24"/>
        </w:rPr>
        <w:t>şi</w:t>
      </w:r>
      <w:proofErr w:type="spellEnd"/>
      <w:r w:rsidRPr="00980F97">
        <w:rPr>
          <w:rFonts w:ascii="Times New Roman" w:hAnsi="Times New Roman"/>
          <w:sz w:val="24"/>
        </w:rPr>
        <w:t xml:space="preserve"> </w:t>
      </w:r>
      <w:r w:rsidR="00C52232">
        <w:rPr>
          <w:rFonts w:ascii="Times New Roman" w:hAnsi="Times New Roman"/>
          <w:sz w:val="24"/>
        </w:rPr>
        <w:t xml:space="preserve">solicitarea </w:t>
      </w:r>
      <w:r w:rsidR="00934B5B">
        <w:rPr>
          <w:rFonts w:ascii="Times New Roman" w:hAnsi="Times New Roman"/>
          <w:sz w:val="24"/>
        </w:rPr>
        <w:t>finanțării</w:t>
      </w:r>
      <w:r w:rsidRPr="00980F97">
        <w:rPr>
          <w:rFonts w:ascii="Times New Roman" w:hAnsi="Times New Roman"/>
          <w:sz w:val="24"/>
        </w:rPr>
        <w:t xml:space="preserve"> acestuia în cadrul </w:t>
      </w:r>
      <w:r w:rsidRPr="00B81FA2">
        <w:rPr>
          <w:rFonts w:ascii="Times New Roman" w:hAnsi="Times New Roman"/>
          <w:bCs/>
          <w:iCs/>
          <w:sz w:val="24"/>
        </w:rPr>
        <w:t>POR 2014-2020</w:t>
      </w:r>
      <w:r w:rsidRPr="00B81FA2">
        <w:rPr>
          <w:rFonts w:ascii="Times New Roman" w:hAnsi="Times New Roman"/>
          <w:sz w:val="24"/>
        </w:rPr>
        <w:t xml:space="preserve">, </w:t>
      </w:r>
      <w:r w:rsidRPr="00B81FA2">
        <w:rPr>
          <w:rFonts w:ascii="Times New Roman" w:hAnsi="Times New Roman"/>
          <w:bCs/>
          <w:iCs/>
          <w:sz w:val="24"/>
        </w:rPr>
        <w:t xml:space="preserve">Axa prioritară </w:t>
      </w:r>
      <w:r w:rsidR="00B81FA2" w:rsidRPr="00B81FA2">
        <w:rPr>
          <w:rFonts w:ascii="Times New Roman" w:hAnsi="Times New Roman"/>
          <w:sz w:val="24"/>
          <w:szCs w:val="24"/>
        </w:rPr>
        <w:t>9</w:t>
      </w:r>
      <w:r w:rsidR="00B81FA2" w:rsidRPr="0065728C">
        <w:rPr>
          <w:rFonts w:ascii="Times New Roman" w:hAnsi="Times New Roman"/>
          <w:sz w:val="24"/>
          <w:szCs w:val="24"/>
        </w:rPr>
        <w:t>, Sprijinirea regenerării economice și sociale a comunităților defavorizate din mediul urban,  Prioritatea de investiții 9.1, pentru proiectele aferente Strategiilor de Dezvoltare Locală</w:t>
      </w:r>
      <w:r w:rsidR="00B81FA2">
        <w:rPr>
          <w:rFonts w:ascii="Times New Roman" w:hAnsi="Times New Roman"/>
          <w:sz w:val="24"/>
          <w:szCs w:val="24"/>
        </w:rPr>
        <w:t xml:space="preserve">, </w:t>
      </w:r>
      <w:r w:rsidR="00B81FA2" w:rsidRPr="0081066D">
        <w:rPr>
          <w:rFonts w:ascii="Times New Roman" w:hAnsi="Times New Roman"/>
          <w:bCs/>
          <w:sz w:val="24"/>
          <w:szCs w:val="24"/>
          <w:lang w:eastAsia="en-US"/>
        </w:rPr>
        <w:t xml:space="preserve">Apel de selecție Intervenția 6 </w:t>
      </w:r>
      <w:r w:rsidR="00B81FA2" w:rsidRPr="0081066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– </w:t>
      </w:r>
      <w:r w:rsidR="00B81FA2" w:rsidRPr="0081066D">
        <w:rPr>
          <w:rFonts w:ascii="Times New Roman" w:hAnsi="Times New Roman"/>
          <w:sz w:val="24"/>
          <w:szCs w:val="24"/>
          <w:lang w:eastAsia="en-US"/>
        </w:rPr>
        <w:t>Dezvoltarea infrastructurii sociale și medicale</w:t>
      </w:r>
      <w:r w:rsidR="00B81FA2">
        <w:rPr>
          <w:rFonts w:ascii="Times New Roman" w:hAnsi="Times New Roman"/>
          <w:sz w:val="24"/>
          <w:szCs w:val="24"/>
          <w:lang w:eastAsia="en-US"/>
        </w:rPr>
        <w:t xml:space="preserve"> –Grupul de Acțiune Locala Freidorf</w:t>
      </w:r>
      <w:r w:rsidR="00C5223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52232" w:rsidRPr="00C52232">
        <w:rPr>
          <w:rFonts w:ascii="Times New Roman" w:hAnsi="Times New Roman"/>
          <w:sz w:val="24"/>
          <w:szCs w:val="24"/>
        </w:rPr>
        <w:t xml:space="preserve"> </w:t>
      </w:r>
      <w:r w:rsidR="00C52232" w:rsidRPr="0098146C">
        <w:rPr>
          <w:rFonts w:ascii="Times New Roman" w:hAnsi="Times New Roman"/>
          <w:sz w:val="24"/>
          <w:szCs w:val="24"/>
        </w:rPr>
        <w:t>Construcția centrului se dorește a se realiza pe teritor</w:t>
      </w:r>
      <w:r w:rsidR="00C52232">
        <w:rPr>
          <w:rFonts w:ascii="Times New Roman" w:hAnsi="Times New Roman"/>
          <w:sz w:val="24"/>
          <w:szCs w:val="24"/>
        </w:rPr>
        <w:t>iul delimitat prin Strategia de Dezvoltare Locală Freidorf</w:t>
      </w:r>
      <w:r w:rsidR="00C52232" w:rsidRPr="0098146C">
        <w:rPr>
          <w:rFonts w:ascii="Times New Roman" w:hAnsi="Times New Roman"/>
          <w:sz w:val="24"/>
          <w:szCs w:val="24"/>
        </w:rPr>
        <w:t>, pe un teren cu o suprafață totală de 1124 mp</w:t>
      </w:r>
      <w:r w:rsidR="00C52232">
        <w:rPr>
          <w:rFonts w:ascii="Times New Roman" w:hAnsi="Times New Roman"/>
          <w:sz w:val="24"/>
          <w:szCs w:val="24"/>
        </w:rPr>
        <w:t xml:space="preserve"> amplasat pe str. Pavlov nr.19</w:t>
      </w:r>
      <w:r w:rsidR="00C52232" w:rsidRPr="0098146C">
        <w:rPr>
          <w:rFonts w:ascii="Times New Roman" w:hAnsi="Times New Roman"/>
          <w:sz w:val="24"/>
          <w:szCs w:val="24"/>
        </w:rPr>
        <w:t xml:space="preserve">, </w:t>
      </w:r>
      <w:r w:rsidR="00C52232">
        <w:rPr>
          <w:rFonts w:ascii="Times New Roman" w:hAnsi="Times New Roman"/>
          <w:sz w:val="24"/>
        </w:rPr>
        <w:t xml:space="preserve">zona </w:t>
      </w:r>
      <w:proofErr w:type="spellStart"/>
      <w:r w:rsidR="00C52232">
        <w:rPr>
          <w:rFonts w:ascii="Times New Roman" w:hAnsi="Times New Roman"/>
          <w:sz w:val="24"/>
        </w:rPr>
        <w:t>Fratelia</w:t>
      </w:r>
      <w:proofErr w:type="spellEnd"/>
      <w:r w:rsidR="00C52232">
        <w:rPr>
          <w:rFonts w:ascii="Times New Roman" w:hAnsi="Times New Roman"/>
          <w:sz w:val="24"/>
        </w:rPr>
        <w:t>,</w:t>
      </w:r>
      <w:r w:rsidR="00C52232" w:rsidRPr="00980F97">
        <w:rPr>
          <w:rFonts w:ascii="Times New Roman" w:hAnsi="Times New Roman"/>
          <w:sz w:val="24"/>
        </w:rPr>
        <w:t xml:space="preserve"> </w:t>
      </w:r>
      <w:r w:rsidR="00C52232" w:rsidRPr="0098146C">
        <w:rPr>
          <w:rFonts w:ascii="Times New Roman" w:hAnsi="Times New Roman"/>
          <w:sz w:val="24"/>
          <w:szCs w:val="24"/>
        </w:rPr>
        <w:t xml:space="preserve">atribuit în administrarea DAS Timișoara prin </w:t>
      </w:r>
      <w:r w:rsidR="00C52232" w:rsidRPr="0098146C">
        <w:rPr>
          <w:rFonts w:ascii="Times New Roman" w:hAnsi="Times New Roman"/>
          <w:color w:val="212529"/>
          <w:sz w:val="24"/>
          <w:szCs w:val="24"/>
        </w:rPr>
        <w:t>HCL 345 / 2020</w:t>
      </w:r>
      <w:r w:rsidR="00C52232">
        <w:rPr>
          <w:rFonts w:ascii="Times New Roman" w:hAnsi="Times New Roman"/>
          <w:color w:val="212529"/>
          <w:sz w:val="24"/>
          <w:szCs w:val="24"/>
        </w:rPr>
        <w:t xml:space="preserve"> pe o perioadă de 10 ani.</w:t>
      </w:r>
      <w:r w:rsidR="00C52232" w:rsidRPr="0098146C">
        <w:rPr>
          <w:rFonts w:ascii="Times New Roman" w:hAnsi="Times New Roman"/>
          <w:sz w:val="24"/>
          <w:szCs w:val="24"/>
        </w:rPr>
        <w:t xml:space="preserve"> </w:t>
      </w:r>
    </w:p>
    <w:p w:rsidR="00BD29F6" w:rsidRDefault="00C215B2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65728C">
        <w:rPr>
          <w:rStyle w:val="ui-column-title1"/>
          <w:rFonts w:ascii="Times New Roman" w:hAnsi="Times New Roman"/>
          <w:bCs/>
          <w:sz w:val="24"/>
          <w:szCs w:val="24"/>
        </w:rPr>
        <w:t xml:space="preserve">Obiectivul general al proiectului </w:t>
      </w:r>
      <w:r w:rsidR="0065728C" w:rsidRPr="0065728C">
        <w:rPr>
          <w:rStyle w:val="ui-column-title1"/>
          <w:rFonts w:ascii="Times New Roman" w:hAnsi="Times New Roman"/>
          <w:bCs/>
          <w:sz w:val="24"/>
          <w:szCs w:val="24"/>
        </w:rPr>
        <w:t xml:space="preserve">îl </w:t>
      </w:r>
      <w:r w:rsidR="0065728C" w:rsidRPr="0065728C">
        <w:rPr>
          <w:rFonts w:ascii="Times New Roman" w:hAnsi="Times New Roman"/>
          <w:sz w:val="24"/>
          <w:szCs w:val="24"/>
        </w:rPr>
        <w:t>vizează combaterea marginalizării sociale a persoanelor adulte</w:t>
      </w:r>
      <w:r w:rsidR="00BD29F6" w:rsidRPr="00BD29F6">
        <w:rPr>
          <w:rFonts w:ascii="Times New Roman" w:hAnsi="Times New Roman"/>
          <w:sz w:val="24"/>
          <w:szCs w:val="24"/>
        </w:rPr>
        <w:t xml:space="preserve"> </w:t>
      </w:r>
      <w:r w:rsidR="00BD29F6" w:rsidRPr="0065728C">
        <w:rPr>
          <w:rFonts w:ascii="Times New Roman" w:hAnsi="Times New Roman"/>
          <w:sz w:val="24"/>
          <w:szCs w:val="24"/>
        </w:rPr>
        <w:t>care se confruntă cu  dizabilități și/sau cu boli cronice care le îngreunează activitățile zilnice</w:t>
      </w:r>
      <w:r w:rsidR="00BD29F6" w:rsidRPr="00BD29F6">
        <w:rPr>
          <w:rFonts w:ascii="Times New Roman" w:hAnsi="Times New Roman"/>
          <w:sz w:val="24"/>
          <w:szCs w:val="24"/>
        </w:rPr>
        <w:t xml:space="preserve"> </w:t>
      </w:r>
      <w:r w:rsidR="00BD29F6" w:rsidRPr="0065728C">
        <w:rPr>
          <w:rFonts w:ascii="Times New Roman" w:hAnsi="Times New Roman"/>
          <w:sz w:val="24"/>
          <w:szCs w:val="24"/>
        </w:rPr>
        <w:t xml:space="preserve">aflate in </w:t>
      </w:r>
      <w:r w:rsidR="00BD29F6" w:rsidRPr="0065728C">
        <w:rPr>
          <w:rFonts w:ascii="Times New Roman" w:hAnsi="Times New Roman"/>
          <w:sz w:val="24"/>
          <w:szCs w:val="24"/>
        </w:rPr>
        <w:lastRenderedPageBreak/>
        <w:t>risc de sărăcie și excluziune socială</w:t>
      </w:r>
      <w:r w:rsidR="00BD29F6">
        <w:rPr>
          <w:rFonts w:ascii="Times New Roman" w:hAnsi="Times New Roman"/>
          <w:sz w:val="24"/>
          <w:szCs w:val="24"/>
        </w:rPr>
        <w:t xml:space="preserve"> </w:t>
      </w:r>
      <w:r w:rsidR="0065728C" w:rsidRPr="0065728C">
        <w:rPr>
          <w:rFonts w:ascii="Times New Roman" w:hAnsi="Times New Roman"/>
          <w:sz w:val="24"/>
          <w:szCs w:val="24"/>
        </w:rPr>
        <w:t>prin realizarea unei investiții în îmbunătățirea mediului fizic precum și investiții pentru dezvoltarea funcțiilor sociale – respectiv</w:t>
      </w:r>
      <w:r w:rsidR="00BD29F6">
        <w:rPr>
          <w:rFonts w:ascii="Times New Roman" w:hAnsi="Times New Roman"/>
          <w:sz w:val="24"/>
          <w:szCs w:val="24"/>
        </w:rPr>
        <w:t xml:space="preserve"> demolare construcție existenta și construire Centru de zi pentru persoane adulte cu </w:t>
      </w:r>
      <w:r w:rsidR="00BD29F6" w:rsidRPr="00A71D67">
        <w:rPr>
          <w:rFonts w:ascii="Times New Roman" w:hAnsi="Times New Roman"/>
          <w:sz w:val="24"/>
          <w:szCs w:val="24"/>
        </w:rPr>
        <w:t>dizabilități</w:t>
      </w:r>
      <w:r w:rsidR="00BD29F6">
        <w:rPr>
          <w:rFonts w:ascii="Times New Roman" w:hAnsi="Times New Roman"/>
          <w:sz w:val="24"/>
          <w:szCs w:val="24"/>
        </w:rPr>
        <w:t>, acces auto, acces pietonal, parcaje, amenajare parcela</w:t>
      </w:r>
      <w:r w:rsidR="0065728C" w:rsidRPr="0065728C">
        <w:rPr>
          <w:rFonts w:ascii="Times New Roman" w:hAnsi="Times New Roman"/>
          <w:sz w:val="24"/>
          <w:szCs w:val="24"/>
        </w:rPr>
        <w:t>.</w:t>
      </w:r>
      <w:r w:rsidR="00B25632">
        <w:rPr>
          <w:rFonts w:ascii="Times New Roman" w:hAnsi="Times New Roman"/>
          <w:sz w:val="24"/>
          <w:szCs w:val="24"/>
        </w:rPr>
        <w:t xml:space="preserve"> Centrul va avea capacitatea de aproximativ 40 locuri.</w:t>
      </w:r>
    </w:p>
    <w:p w:rsidR="0098146C" w:rsidRDefault="0065728C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BD29F6">
        <w:rPr>
          <w:rFonts w:ascii="Times New Roman" w:hAnsi="Times New Roman"/>
          <w:sz w:val="24"/>
          <w:szCs w:val="24"/>
        </w:rPr>
        <w:t>Realizarea obiectivulu</w:t>
      </w:r>
      <w:r w:rsidR="00FF7B9E" w:rsidRPr="00BD29F6">
        <w:rPr>
          <w:rFonts w:ascii="Times New Roman" w:hAnsi="Times New Roman"/>
          <w:sz w:val="24"/>
          <w:szCs w:val="24"/>
        </w:rPr>
        <w:t>i va contribui</w:t>
      </w:r>
      <w:r w:rsidR="00BD29F6">
        <w:rPr>
          <w:rFonts w:ascii="Times New Roman" w:hAnsi="Times New Roman"/>
          <w:sz w:val="24"/>
          <w:szCs w:val="24"/>
        </w:rPr>
        <w:t xml:space="preserve"> de asemenea</w:t>
      </w:r>
      <w:r w:rsidR="00FF7B9E" w:rsidRPr="00BD29F6">
        <w:rPr>
          <w:rFonts w:ascii="Times New Roman" w:hAnsi="Times New Roman"/>
          <w:sz w:val="24"/>
          <w:szCs w:val="24"/>
        </w:rPr>
        <w:t xml:space="preserve"> la</w:t>
      </w:r>
      <w:r w:rsidR="00BD29F6" w:rsidRPr="00BD29F6">
        <w:rPr>
          <w:rFonts w:ascii="Times New Roman" w:hAnsi="Times New Roman"/>
          <w:sz w:val="24"/>
          <w:szCs w:val="24"/>
        </w:rPr>
        <w:t>:</w:t>
      </w:r>
      <w:r w:rsidRPr="00BD29F6">
        <w:rPr>
          <w:rFonts w:ascii="Times New Roman" w:hAnsi="Times New Roman"/>
          <w:sz w:val="24"/>
          <w:szCs w:val="24"/>
        </w:rPr>
        <w:t xml:space="preserve"> creșterea sentimentului de apartenență la comunitate</w:t>
      </w:r>
      <w:r w:rsidR="00FF7B9E" w:rsidRPr="00BD29F6">
        <w:rPr>
          <w:rFonts w:ascii="Times New Roman" w:hAnsi="Times New Roman"/>
          <w:sz w:val="24"/>
          <w:szCs w:val="24"/>
        </w:rPr>
        <w:t xml:space="preserve"> al persoanelor adulte cu dizabilități și/sau boli cronice în urma accesării de servic</w:t>
      </w:r>
      <w:r w:rsidR="00BD29F6">
        <w:rPr>
          <w:rFonts w:ascii="Times New Roman" w:hAnsi="Times New Roman"/>
          <w:sz w:val="24"/>
          <w:szCs w:val="24"/>
        </w:rPr>
        <w:t>ii sociale în cadrul centrului</w:t>
      </w:r>
      <w:r w:rsidRPr="00BD29F6">
        <w:rPr>
          <w:rFonts w:ascii="Times New Roman" w:hAnsi="Times New Roman"/>
          <w:sz w:val="24"/>
          <w:szCs w:val="24"/>
        </w:rPr>
        <w:t xml:space="preserve">; </w:t>
      </w:r>
      <w:r w:rsidR="00BD29F6" w:rsidRPr="00BD29F6">
        <w:rPr>
          <w:rFonts w:ascii="Times New Roman" w:hAnsi="Times New Roman"/>
          <w:sz w:val="24"/>
          <w:szCs w:val="24"/>
        </w:rPr>
        <w:t>asigurarea pe timpul zilei a unor activități de îngrijire, educație, recreere - socializare, abilitare-reabilitare, consiliere, dezvoltarea deprinderilor de viață independentă pentru persoane cu dizabilități/boli cronice.</w:t>
      </w:r>
      <w:r w:rsidR="00BD29F6" w:rsidRPr="0065728C">
        <w:rPr>
          <w:rFonts w:ascii="Times New Roman" w:hAnsi="Times New Roman"/>
          <w:sz w:val="24"/>
          <w:szCs w:val="24"/>
        </w:rPr>
        <w:t xml:space="preserve"> </w:t>
      </w:r>
      <w:r w:rsidRPr="00BD29F6">
        <w:rPr>
          <w:rFonts w:ascii="Times New Roman" w:hAnsi="Times New Roman"/>
          <w:sz w:val="24"/>
          <w:szCs w:val="24"/>
        </w:rPr>
        <w:t xml:space="preserve">dezvoltarea de acțiuni de informare la nivelul comunității în ceea ce privește serviciile oferite și beneficiile acestora pentru persoanele adulte cu dizabilități/boli cronice  marginalizate și familiile acestora; </w:t>
      </w:r>
    </w:p>
    <w:p w:rsidR="00DE0F4A" w:rsidRDefault="00DE0F4A" w:rsidP="00E97270">
      <w:pPr>
        <w:pStyle w:val="Frspaiere"/>
        <w:ind w:left="284" w:right="425"/>
        <w:jc w:val="both"/>
        <w:rPr>
          <w:rFonts w:ascii="Times New Roman" w:hAnsi="Times New Roman"/>
          <w:sz w:val="24"/>
          <w:szCs w:val="24"/>
        </w:rPr>
      </w:pPr>
    </w:p>
    <w:p w:rsidR="00107AA2" w:rsidRDefault="00107AA2" w:rsidP="00E97270">
      <w:pPr>
        <w:pStyle w:val="Frspaiere"/>
        <w:ind w:left="284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 imobilul- teren/construcții situat la adresa Pavlov nr. 19  a fost emis Certificatul de urbanism nr. 246/2020 în scopul: Demolare construcție existentă și construire Centru de zi pentru persoane adulte cu dizabilități, acces auto, acces pietonal, parcaje, amenajare parcela.  Amplasare și funcțiunea construcției va respecta prevederile Regulamentului </w:t>
      </w:r>
      <w:r w:rsidR="00125F2F">
        <w:rPr>
          <w:rFonts w:ascii="Times New Roman" w:hAnsi="Times New Roman"/>
          <w:sz w:val="24"/>
          <w:szCs w:val="24"/>
        </w:rPr>
        <w:t>Local de Urbanism.</w:t>
      </w:r>
    </w:p>
    <w:p w:rsidR="00125F2F" w:rsidRDefault="00125F2F" w:rsidP="00E97270">
      <w:pPr>
        <w:pStyle w:val="Frspaiere"/>
        <w:ind w:left="284" w:right="425"/>
        <w:jc w:val="both"/>
        <w:rPr>
          <w:rFonts w:ascii="Times New Roman" w:hAnsi="Times New Roman"/>
          <w:sz w:val="24"/>
          <w:szCs w:val="24"/>
        </w:rPr>
      </w:pPr>
    </w:p>
    <w:p w:rsidR="00A36FC1" w:rsidRPr="00C010B8" w:rsidRDefault="00C215B2" w:rsidP="00E97270">
      <w:pPr>
        <w:pStyle w:val="Frspaiere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C010B8">
        <w:rPr>
          <w:rFonts w:ascii="Times New Roman" w:hAnsi="Times New Roman"/>
          <w:sz w:val="24"/>
          <w:szCs w:val="24"/>
        </w:rPr>
        <w:t>Având in vedere prevederile</w:t>
      </w:r>
      <w:r w:rsidR="0065728C" w:rsidRPr="00C010B8">
        <w:rPr>
          <w:rFonts w:ascii="Times New Roman" w:hAnsi="Times New Roman"/>
          <w:sz w:val="24"/>
          <w:szCs w:val="24"/>
        </w:rPr>
        <w:t xml:space="preserve"> Ghidului specific </w:t>
      </w:r>
      <w:r w:rsidR="0065728C" w:rsidRPr="00C010B8">
        <w:rPr>
          <w:rFonts w:ascii="Times New Roman" w:hAnsi="Times New Roman"/>
          <w:bCs/>
          <w:sz w:val="24"/>
          <w:szCs w:val="24"/>
          <w:lang w:eastAsia="en-US"/>
        </w:rPr>
        <w:t>POR/GAL/2020/9/7/OS 9.1</w:t>
      </w:r>
      <w:r w:rsidR="0065728C" w:rsidRPr="00C010B8">
        <w:rPr>
          <w:rFonts w:ascii="Times New Roman" w:hAnsi="Times New Roman"/>
          <w:sz w:val="24"/>
          <w:szCs w:val="24"/>
        </w:rPr>
        <w:t xml:space="preserve">, </w:t>
      </w:r>
      <w:r w:rsidR="0065728C" w:rsidRPr="00C010B8">
        <w:rPr>
          <w:rFonts w:ascii="Times New Roman" w:hAnsi="Times New Roman"/>
          <w:bCs/>
          <w:sz w:val="24"/>
          <w:szCs w:val="24"/>
          <w:lang w:eastAsia="en-US"/>
        </w:rPr>
        <w:t xml:space="preserve">Apel de selecție Intervenția 6  și </w:t>
      </w:r>
      <w:r w:rsidR="0065728C" w:rsidRPr="00C010B8">
        <w:rPr>
          <w:rFonts w:ascii="Times New Roman" w:hAnsi="Times New Roman"/>
          <w:sz w:val="24"/>
          <w:szCs w:val="24"/>
        </w:rPr>
        <w:t xml:space="preserve"> prevederile din ghidul general cadrul Programului </w:t>
      </w:r>
      <w:r w:rsidR="00E97270" w:rsidRPr="00C010B8">
        <w:rPr>
          <w:rFonts w:ascii="Times New Roman" w:hAnsi="Times New Roman"/>
          <w:sz w:val="24"/>
          <w:szCs w:val="24"/>
        </w:rPr>
        <w:t>Operațional</w:t>
      </w:r>
      <w:r w:rsidR="0065728C" w:rsidRPr="00C010B8">
        <w:rPr>
          <w:rFonts w:ascii="Times New Roman" w:hAnsi="Times New Roman"/>
          <w:sz w:val="24"/>
          <w:szCs w:val="24"/>
        </w:rPr>
        <w:t xml:space="preserve"> Region</w:t>
      </w:r>
      <w:r w:rsidR="00C52232" w:rsidRPr="00C010B8">
        <w:rPr>
          <w:rFonts w:ascii="Times New Roman" w:hAnsi="Times New Roman"/>
          <w:sz w:val="24"/>
          <w:szCs w:val="24"/>
        </w:rPr>
        <w:t>al 2014-2020, Axa prioritară 9</w:t>
      </w:r>
      <w:r w:rsidR="0065728C" w:rsidRPr="00C010B8">
        <w:rPr>
          <w:rFonts w:ascii="Times New Roman" w:hAnsi="Times New Roman"/>
          <w:sz w:val="24"/>
          <w:szCs w:val="24"/>
        </w:rPr>
        <w:t xml:space="preserve">,  Prioritatea de investiții 9.1, pentru proiectele aferente Strategiilor de Dezvoltare Locală, pentru depunerea cererii de finanțare este necesară aprobarea </w:t>
      </w:r>
      <w:r w:rsidR="00A36FC1" w:rsidRPr="00C010B8">
        <w:rPr>
          <w:rFonts w:ascii="Times New Roman" w:hAnsi="Times New Roman"/>
          <w:sz w:val="24"/>
          <w:szCs w:val="24"/>
        </w:rPr>
        <w:t>documentației</w:t>
      </w:r>
      <w:r w:rsidR="0065728C" w:rsidRPr="00C01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728C" w:rsidRPr="00C010B8">
        <w:rPr>
          <w:rFonts w:ascii="Times New Roman" w:hAnsi="Times New Roman"/>
          <w:sz w:val="24"/>
          <w:szCs w:val="24"/>
        </w:rPr>
        <w:t>tehnico</w:t>
      </w:r>
      <w:proofErr w:type="spellEnd"/>
      <w:r w:rsidR="0065728C" w:rsidRPr="00C010B8">
        <w:rPr>
          <w:rFonts w:ascii="Times New Roman" w:hAnsi="Times New Roman"/>
          <w:sz w:val="24"/>
          <w:szCs w:val="24"/>
        </w:rPr>
        <w:t>-economic</w:t>
      </w:r>
      <w:r w:rsidR="00A36FC1" w:rsidRPr="00C010B8">
        <w:rPr>
          <w:rFonts w:ascii="Times New Roman" w:hAnsi="Times New Roman"/>
          <w:sz w:val="24"/>
          <w:szCs w:val="24"/>
        </w:rPr>
        <w:t>e</w:t>
      </w:r>
      <w:r w:rsidR="0065728C" w:rsidRPr="00C010B8">
        <w:rPr>
          <w:rFonts w:ascii="Times New Roman" w:hAnsi="Times New Roman"/>
          <w:sz w:val="24"/>
          <w:szCs w:val="24"/>
        </w:rPr>
        <w:t xml:space="preserve"> </w:t>
      </w:r>
      <w:r w:rsidR="00A36FC1" w:rsidRPr="00C010B8">
        <w:rPr>
          <w:rFonts w:ascii="Times New Roman" w:hAnsi="Times New Roman"/>
          <w:sz w:val="24"/>
          <w:szCs w:val="24"/>
        </w:rPr>
        <w:t>și</w:t>
      </w:r>
      <w:r w:rsidR="0065728C" w:rsidRPr="00C010B8">
        <w:rPr>
          <w:rFonts w:ascii="Times New Roman" w:hAnsi="Times New Roman"/>
          <w:sz w:val="24"/>
          <w:szCs w:val="24"/>
        </w:rPr>
        <w:t xml:space="preserve"> a indicatorilor </w:t>
      </w:r>
      <w:proofErr w:type="spellStart"/>
      <w:r w:rsidR="00A36FC1" w:rsidRPr="00C010B8">
        <w:rPr>
          <w:rFonts w:ascii="Times New Roman" w:hAnsi="Times New Roman"/>
          <w:sz w:val="24"/>
          <w:szCs w:val="24"/>
        </w:rPr>
        <w:t>tehnico</w:t>
      </w:r>
      <w:proofErr w:type="spellEnd"/>
      <w:r w:rsidR="0065728C" w:rsidRPr="00C010B8">
        <w:rPr>
          <w:rFonts w:ascii="Times New Roman" w:hAnsi="Times New Roman"/>
          <w:sz w:val="24"/>
          <w:szCs w:val="24"/>
        </w:rPr>
        <w:t xml:space="preserve">-economici, inclusiv anexa privind descrierea sumară a </w:t>
      </w:r>
      <w:r w:rsidR="00FF7B9E" w:rsidRPr="00C010B8">
        <w:rPr>
          <w:rFonts w:ascii="Times New Roman" w:hAnsi="Times New Roman"/>
          <w:sz w:val="24"/>
          <w:szCs w:val="24"/>
        </w:rPr>
        <w:t>investiției</w:t>
      </w:r>
      <w:r w:rsidR="00A36FC1" w:rsidRPr="00C010B8">
        <w:rPr>
          <w:rFonts w:ascii="Times New Roman" w:hAnsi="Times New Roman"/>
          <w:sz w:val="24"/>
          <w:szCs w:val="24"/>
        </w:rPr>
        <w:t xml:space="preserve">. </w:t>
      </w:r>
    </w:p>
    <w:p w:rsidR="002D18B4" w:rsidRPr="00C010B8" w:rsidRDefault="00E97270" w:rsidP="00E97270">
      <w:pPr>
        <w:spacing w:after="0" w:line="240" w:lineRule="auto"/>
        <w:ind w:left="284" w:right="425"/>
        <w:jc w:val="both"/>
        <w:rPr>
          <w:rFonts w:ascii="Times New Roman" w:hAnsi="Times New Roman"/>
          <w:bCs/>
          <w:sz w:val="24"/>
          <w:szCs w:val="24"/>
        </w:rPr>
      </w:pPr>
      <w:r w:rsidRPr="004E50E3">
        <w:rPr>
          <w:rFonts w:ascii="Times New Roman" w:hAnsi="Times New Roman"/>
          <w:bCs/>
          <w:sz w:val="24"/>
          <w:szCs w:val="24"/>
        </w:rPr>
        <w:t xml:space="preserve">Aprobarea documentației </w:t>
      </w:r>
      <w:proofErr w:type="spellStart"/>
      <w:r w:rsidRPr="004E50E3">
        <w:rPr>
          <w:rFonts w:ascii="Times New Roman" w:hAnsi="Times New Roman"/>
          <w:bCs/>
          <w:sz w:val="24"/>
          <w:szCs w:val="24"/>
        </w:rPr>
        <w:t>tehnico</w:t>
      </w:r>
      <w:proofErr w:type="spellEnd"/>
      <w:r w:rsidRPr="004E50E3">
        <w:rPr>
          <w:rFonts w:ascii="Times New Roman" w:hAnsi="Times New Roman"/>
          <w:bCs/>
          <w:sz w:val="24"/>
          <w:szCs w:val="24"/>
        </w:rPr>
        <w:t>-economice, la rândul ei,</w:t>
      </w:r>
      <w:r w:rsidR="004E50E3">
        <w:rPr>
          <w:rFonts w:ascii="Times New Roman" w:hAnsi="Times New Roman"/>
          <w:bCs/>
          <w:sz w:val="24"/>
          <w:szCs w:val="24"/>
        </w:rPr>
        <w:t xml:space="preserve"> este</w:t>
      </w:r>
      <w:r w:rsidRPr="004E50E3">
        <w:rPr>
          <w:rFonts w:ascii="Times New Roman" w:hAnsi="Times New Roman"/>
          <w:bCs/>
          <w:sz w:val="24"/>
          <w:szCs w:val="24"/>
        </w:rPr>
        <w:t xml:space="preserve"> condiționată de aprobarea unui acord de parteneriat între UAT Timișoara și </w:t>
      </w:r>
      <w:r w:rsidRPr="004E50E3">
        <w:rPr>
          <w:rFonts w:ascii="Times New Roman" w:hAnsi="Times New Roman"/>
          <w:sz w:val="24"/>
          <w:szCs w:val="24"/>
        </w:rPr>
        <w:t>Direcția de Asistență Socială a Municipiului Timișoara</w:t>
      </w:r>
      <w:r w:rsidRPr="004E50E3">
        <w:rPr>
          <w:rFonts w:ascii="Times New Roman" w:hAnsi="Times New Roman"/>
          <w:bCs/>
          <w:sz w:val="24"/>
          <w:szCs w:val="24"/>
        </w:rPr>
        <w:t xml:space="preserve">  pentru </w:t>
      </w:r>
      <w:r w:rsidRPr="004E50E3">
        <w:rPr>
          <w:rFonts w:ascii="Times New Roman" w:hAnsi="Times New Roman"/>
          <w:sz w:val="24"/>
          <w:szCs w:val="24"/>
        </w:rPr>
        <w:t xml:space="preserve">depunerea </w:t>
      </w:r>
      <w:proofErr w:type="spellStart"/>
      <w:r w:rsidRPr="004E50E3">
        <w:rPr>
          <w:rFonts w:ascii="Times New Roman" w:hAnsi="Times New Roman"/>
          <w:sz w:val="24"/>
          <w:szCs w:val="24"/>
        </w:rPr>
        <w:t>şi</w:t>
      </w:r>
      <w:proofErr w:type="spellEnd"/>
      <w:r w:rsidRPr="004E50E3">
        <w:rPr>
          <w:rFonts w:ascii="Times New Roman" w:hAnsi="Times New Roman"/>
          <w:sz w:val="24"/>
          <w:szCs w:val="24"/>
        </w:rPr>
        <w:t xml:space="preserve"> implementarea proiectului "Demolare construcție existenta și construire Centru de zi pentru persoane adulte cu dizabilități, acces auto, acces pietonal, parcaje, amenajare parcela"</w:t>
      </w:r>
      <w:r w:rsidR="00C010B8" w:rsidRPr="00C010B8">
        <w:rPr>
          <w:rFonts w:ascii="Times New Roman" w:hAnsi="Times New Roman"/>
          <w:sz w:val="24"/>
          <w:szCs w:val="24"/>
        </w:rPr>
        <w:t xml:space="preserve"> </w:t>
      </w:r>
    </w:p>
    <w:p w:rsidR="00E97270" w:rsidRDefault="00E97270" w:rsidP="00E97270">
      <w:pPr>
        <w:spacing w:after="0" w:line="240" w:lineRule="auto"/>
        <w:ind w:left="284" w:right="425"/>
        <w:jc w:val="both"/>
        <w:rPr>
          <w:rFonts w:ascii="Times New Roman" w:hAnsi="Times New Roman"/>
          <w:bCs/>
          <w:sz w:val="24"/>
          <w:szCs w:val="24"/>
        </w:rPr>
      </w:pPr>
    </w:p>
    <w:p w:rsidR="00C97E8B" w:rsidRDefault="00A36FC1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bCs/>
          <w:sz w:val="24"/>
          <w:szCs w:val="24"/>
        </w:rPr>
        <w:t>Documentația studiului de fezabilitate a fost contractată</w:t>
      </w:r>
      <w:r w:rsidR="00FE4CC9">
        <w:rPr>
          <w:rFonts w:ascii="Times New Roman" w:hAnsi="Times New Roman"/>
          <w:bCs/>
          <w:sz w:val="24"/>
          <w:szCs w:val="24"/>
        </w:rPr>
        <w:t>, de către DAS MT</w:t>
      </w:r>
      <w:r w:rsidRPr="00D01134">
        <w:rPr>
          <w:rFonts w:ascii="Times New Roman" w:hAnsi="Times New Roman"/>
          <w:bCs/>
          <w:sz w:val="24"/>
          <w:szCs w:val="24"/>
        </w:rPr>
        <w:t xml:space="preserve"> cu respect</w:t>
      </w:r>
      <w:r>
        <w:rPr>
          <w:rFonts w:ascii="Times New Roman" w:hAnsi="Times New Roman"/>
          <w:bCs/>
          <w:sz w:val="24"/>
          <w:szCs w:val="24"/>
        </w:rPr>
        <w:t>area prevederilor  HG. nr. 907</w:t>
      </w:r>
      <w:r w:rsidRPr="00D01134">
        <w:rPr>
          <w:rFonts w:ascii="Times New Roman" w:hAnsi="Times New Roman"/>
          <w:bCs/>
          <w:sz w:val="24"/>
          <w:szCs w:val="24"/>
        </w:rPr>
        <w:t xml:space="preserve">/2016 privind etapele de elaborare </w:t>
      </w:r>
      <w:proofErr w:type="spellStart"/>
      <w:r w:rsidRPr="00D0113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01134">
        <w:rPr>
          <w:rFonts w:ascii="Times New Roman" w:hAnsi="Times New Roman"/>
          <w:bCs/>
          <w:sz w:val="24"/>
          <w:szCs w:val="24"/>
        </w:rPr>
        <w:t xml:space="preserve"> </w:t>
      </w:r>
      <w:r w:rsidR="00934B5B" w:rsidRPr="00D01134">
        <w:rPr>
          <w:rFonts w:ascii="Times New Roman" w:hAnsi="Times New Roman"/>
          <w:bCs/>
          <w:sz w:val="24"/>
          <w:szCs w:val="24"/>
        </w:rPr>
        <w:t>conținutul</w:t>
      </w:r>
      <w:r w:rsidRPr="00D01134">
        <w:rPr>
          <w:rFonts w:ascii="Times New Roman" w:hAnsi="Times New Roman"/>
          <w:bCs/>
          <w:sz w:val="24"/>
          <w:szCs w:val="24"/>
        </w:rPr>
        <w:t xml:space="preserve">-cadru al </w:t>
      </w:r>
      <w:r w:rsidR="00FF7B9E" w:rsidRPr="00D01134">
        <w:rPr>
          <w:rFonts w:ascii="Times New Roman" w:hAnsi="Times New Roman"/>
          <w:bCs/>
          <w:sz w:val="24"/>
          <w:szCs w:val="24"/>
        </w:rPr>
        <w:t>documentațiilor</w:t>
      </w:r>
      <w:r w:rsidRPr="00D011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bCs/>
          <w:sz w:val="24"/>
          <w:szCs w:val="24"/>
        </w:rPr>
        <w:t>tehnico</w:t>
      </w:r>
      <w:proofErr w:type="spellEnd"/>
      <w:r w:rsidRPr="00D01134">
        <w:rPr>
          <w:rFonts w:ascii="Times New Roman" w:hAnsi="Times New Roman"/>
          <w:bCs/>
          <w:sz w:val="24"/>
          <w:szCs w:val="24"/>
        </w:rPr>
        <w:t xml:space="preserve">-economice aferente obiectivelor/proiectelor de </w:t>
      </w:r>
      <w:r w:rsidR="00FF7B9E" w:rsidRPr="00D01134">
        <w:rPr>
          <w:rFonts w:ascii="Times New Roman" w:hAnsi="Times New Roman"/>
          <w:bCs/>
          <w:sz w:val="24"/>
          <w:szCs w:val="24"/>
        </w:rPr>
        <w:t>investiții</w:t>
      </w:r>
      <w:r w:rsidRPr="00D01134">
        <w:rPr>
          <w:rFonts w:ascii="Times New Roman" w:hAnsi="Times New Roman"/>
          <w:bCs/>
          <w:sz w:val="24"/>
          <w:szCs w:val="24"/>
        </w:rPr>
        <w:t xml:space="preserve"> </w:t>
      </w:r>
      <w:r w:rsidR="00FF7B9E" w:rsidRPr="00D01134">
        <w:rPr>
          <w:rFonts w:ascii="Times New Roman" w:hAnsi="Times New Roman"/>
          <w:bCs/>
          <w:sz w:val="24"/>
          <w:szCs w:val="24"/>
        </w:rPr>
        <w:t>finanțate</w:t>
      </w:r>
      <w:r w:rsidRPr="00D01134">
        <w:rPr>
          <w:rFonts w:ascii="Times New Roman" w:hAnsi="Times New Roman"/>
          <w:bCs/>
          <w:sz w:val="24"/>
          <w:szCs w:val="24"/>
        </w:rPr>
        <w:t xml:space="preserve"> din fonduri publice </w:t>
      </w:r>
      <w:proofErr w:type="spellStart"/>
      <w:r w:rsidRPr="00D0113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01134">
        <w:rPr>
          <w:rFonts w:ascii="Times New Roman" w:hAnsi="Times New Roman"/>
          <w:bCs/>
          <w:sz w:val="24"/>
          <w:szCs w:val="24"/>
        </w:rPr>
        <w:t xml:space="preserve"> a </w:t>
      </w:r>
      <w:r w:rsidRPr="00D01134">
        <w:rPr>
          <w:rFonts w:ascii="Times New Roman" w:hAnsi="Times New Roman"/>
          <w:sz w:val="24"/>
          <w:szCs w:val="24"/>
        </w:rPr>
        <w:t xml:space="preserve">Ghidului specific pentru POR 2014-2020, </w:t>
      </w:r>
      <w:r w:rsidRPr="001E5772">
        <w:rPr>
          <w:rFonts w:ascii="Times New Roman" w:hAnsi="Times New Roman"/>
          <w:sz w:val="24"/>
          <w:szCs w:val="24"/>
        </w:rPr>
        <w:t>Axa prioritară</w:t>
      </w:r>
      <w:r w:rsidR="00C97E8B">
        <w:rPr>
          <w:rFonts w:ascii="Times New Roman" w:hAnsi="Times New Roman"/>
          <w:sz w:val="24"/>
          <w:szCs w:val="24"/>
        </w:rPr>
        <w:t xml:space="preserve"> </w:t>
      </w:r>
      <w:r w:rsidR="00C97E8B" w:rsidRPr="0065728C">
        <w:rPr>
          <w:rFonts w:ascii="Times New Roman" w:hAnsi="Times New Roman"/>
          <w:sz w:val="24"/>
          <w:szCs w:val="24"/>
        </w:rPr>
        <w:t>9, Sprijinirea regenerării economice și sociale a comunităților defavorizate din mediul urban,  Prioritatea de investiții 9.1, pentru proiectele aferente Strategiilor de Dezvoltare Locală</w:t>
      </w:r>
      <w:r w:rsidR="00C97E8B">
        <w:rPr>
          <w:rFonts w:ascii="Times New Roman" w:hAnsi="Times New Roman"/>
          <w:sz w:val="24"/>
          <w:szCs w:val="24"/>
        </w:rPr>
        <w:t>,</w:t>
      </w:r>
    </w:p>
    <w:p w:rsidR="002D18B4" w:rsidRDefault="002D18B4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</w:p>
    <w:p w:rsidR="00267553" w:rsidRDefault="00A36FC1" w:rsidP="00E97270">
      <w:pPr>
        <w:spacing w:after="0" w:line="240" w:lineRule="auto"/>
        <w:ind w:left="284" w:right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134">
        <w:rPr>
          <w:rFonts w:ascii="Times New Roman" w:hAnsi="Times New Roman"/>
          <w:sz w:val="24"/>
          <w:szCs w:val="24"/>
        </w:rPr>
        <w:t xml:space="preserve">Precizăm că emiterea proiectului de hotărâre  are la bază </w:t>
      </w:r>
      <w:r w:rsidR="00FF7B9E" w:rsidRPr="00D01134">
        <w:rPr>
          <w:rFonts w:ascii="Times New Roman" w:hAnsi="Times New Roman"/>
          <w:sz w:val="24"/>
          <w:szCs w:val="24"/>
        </w:rPr>
        <w:t>documentația</w:t>
      </w:r>
      <w:r w:rsidRPr="00D01134">
        <w:rPr>
          <w:rFonts w:ascii="Times New Roman" w:hAnsi="Times New Roman"/>
          <w:sz w:val="24"/>
          <w:szCs w:val="24"/>
        </w:rPr>
        <w:t xml:space="preserve"> </w:t>
      </w:r>
      <w:r w:rsidR="00FE4CC9">
        <w:rPr>
          <w:rFonts w:ascii="Times New Roman" w:hAnsi="Times New Roman"/>
          <w:sz w:val="24"/>
          <w:szCs w:val="24"/>
        </w:rPr>
        <w:t>elaborată</w:t>
      </w:r>
      <w:r w:rsidR="00FE4CC9" w:rsidRPr="00D01134">
        <w:rPr>
          <w:rFonts w:ascii="Times New Roman" w:hAnsi="Times New Roman"/>
          <w:sz w:val="24"/>
          <w:szCs w:val="24"/>
        </w:rPr>
        <w:t xml:space="preserve"> în baza </w:t>
      </w:r>
      <w:r w:rsidR="00FE4CC9">
        <w:rPr>
          <w:rFonts w:ascii="Times New Roman" w:hAnsi="Times New Roman"/>
          <w:sz w:val="24"/>
          <w:szCs w:val="24"/>
        </w:rPr>
        <w:t>H.G. nr. 907</w:t>
      </w:r>
      <w:r w:rsidR="00FE4CC9" w:rsidRPr="00D01134">
        <w:rPr>
          <w:rFonts w:ascii="Times New Roman" w:hAnsi="Times New Roman"/>
          <w:sz w:val="24"/>
          <w:szCs w:val="24"/>
        </w:rPr>
        <w:t>/</w:t>
      </w:r>
      <w:r w:rsidR="00FE4CC9">
        <w:rPr>
          <w:rFonts w:ascii="Times New Roman" w:hAnsi="Times New Roman"/>
          <w:sz w:val="24"/>
          <w:szCs w:val="24"/>
        </w:rPr>
        <w:t xml:space="preserve">2016 (actualizată) </w:t>
      </w:r>
      <w:r w:rsidR="00FE4CC9" w:rsidRPr="00D01134">
        <w:rPr>
          <w:rFonts w:ascii="Times New Roman" w:hAnsi="Times New Roman"/>
          <w:sz w:val="24"/>
          <w:szCs w:val="24"/>
        </w:rPr>
        <w:t xml:space="preserve">de către  </w:t>
      </w:r>
      <w:r w:rsidR="00FE4CC9">
        <w:rPr>
          <w:rFonts w:ascii="Times New Roman" w:hAnsi="Times New Roman"/>
          <w:sz w:val="24"/>
          <w:szCs w:val="24"/>
        </w:rPr>
        <w:t>S.C. DEKAGON STUDIO S.R.L.</w:t>
      </w:r>
      <w:r w:rsidR="00FE4CC9" w:rsidRPr="00D01134">
        <w:rPr>
          <w:rFonts w:ascii="Times New Roman" w:hAnsi="Times New Roman"/>
          <w:sz w:val="24"/>
          <w:szCs w:val="24"/>
        </w:rPr>
        <w:t xml:space="preserve">, </w:t>
      </w:r>
      <w:r w:rsidR="00FE4CC9">
        <w:rPr>
          <w:rFonts w:ascii="Times New Roman" w:hAnsi="Times New Roman"/>
          <w:sz w:val="24"/>
          <w:szCs w:val="24"/>
        </w:rPr>
        <w:t xml:space="preserve">Timișoara – proiect </w:t>
      </w:r>
      <w:r w:rsidR="00FE4CC9" w:rsidRPr="00D01134">
        <w:rPr>
          <w:rFonts w:ascii="Times New Roman" w:hAnsi="Times New Roman"/>
          <w:sz w:val="24"/>
          <w:szCs w:val="24"/>
        </w:rPr>
        <w:t xml:space="preserve"> </w:t>
      </w:r>
      <w:r w:rsidRPr="00D01134">
        <w:rPr>
          <w:rFonts w:ascii="Times New Roman" w:hAnsi="Times New Roman"/>
          <w:sz w:val="24"/>
          <w:szCs w:val="24"/>
        </w:rPr>
        <w:t xml:space="preserve">la faza S.F. – nr. proiect </w:t>
      </w:r>
      <w:r w:rsidR="00B80D9F">
        <w:rPr>
          <w:rFonts w:ascii="Times New Roman" w:hAnsi="Times New Roman"/>
          <w:sz w:val="24"/>
          <w:szCs w:val="24"/>
        </w:rPr>
        <w:t>162/2021</w:t>
      </w:r>
      <w:r w:rsidR="00FE4CC9">
        <w:rPr>
          <w:rFonts w:ascii="Times New Roman" w:hAnsi="Times New Roman"/>
          <w:sz w:val="24"/>
          <w:szCs w:val="24"/>
        </w:rPr>
        <w:t>.</w:t>
      </w:r>
      <w:r w:rsidR="00B764FB">
        <w:rPr>
          <w:rFonts w:ascii="Times New Roman" w:hAnsi="Times New Roman"/>
          <w:sz w:val="24"/>
          <w:szCs w:val="24"/>
        </w:rPr>
        <w:t xml:space="preserve"> </w:t>
      </w:r>
      <w:r w:rsidR="00933350">
        <w:rPr>
          <w:rFonts w:ascii="Times New Roman" w:hAnsi="Times New Roman"/>
          <w:sz w:val="24"/>
          <w:szCs w:val="24"/>
        </w:rPr>
        <w:t>Prin expertiza tehnica  nr.</w:t>
      </w:r>
      <w:r w:rsidR="00933350" w:rsidRPr="00B764FB">
        <w:rPr>
          <w:rFonts w:ascii="Times New Roman" w:hAnsi="Times New Roman"/>
          <w:sz w:val="24"/>
          <w:szCs w:val="24"/>
          <w:shd w:val="clear" w:color="auto" w:fill="FFFFFF"/>
        </w:rPr>
        <w:t>158/2021</w:t>
      </w:r>
      <w:r w:rsidR="00933350">
        <w:rPr>
          <w:rFonts w:ascii="Times New Roman" w:hAnsi="Times New Roman"/>
          <w:sz w:val="24"/>
          <w:szCs w:val="24"/>
          <w:shd w:val="clear" w:color="auto" w:fill="FFFFFF"/>
        </w:rPr>
        <w:t xml:space="preserve">, elaborată de  expert tehnic  ing. </w:t>
      </w:r>
      <w:proofErr w:type="spellStart"/>
      <w:r w:rsidR="00933350">
        <w:rPr>
          <w:rFonts w:ascii="Times New Roman" w:hAnsi="Times New Roman"/>
          <w:sz w:val="24"/>
          <w:szCs w:val="24"/>
          <w:shd w:val="clear" w:color="auto" w:fill="FFFFFF"/>
        </w:rPr>
        <w:t>Pirvulescu</w:t>
      </w:r>
      <w:proofErr w:type="spellEnd"/>
      <w:r w:rsidR="00933350">
        <w:rPr>
          <w:rFonts w:ascii="Times New Roman" w:hAnsi="Times New Roman"/>
          <w:sz w:val="24"/>
          <w:szCs w:val="24"/>
          <w:shd w:val="clear" w:color="auto" w:fill="FFFFFF"/>
        </w:rPr>
        <w:t xml:space="preserve"> Dan Emilian (atestat MLPAT nr. 08405/08.06.2010), componentă a documentație SF, se constată faptul că construcția existentă în momentul de față  la adresa Pavlov nr.19 este în stadiu avansat de degradare, parțial ruină, iar o eventuală consolidare depășește costurile unei construcții noi.</w:t>
      </w:r>
      <w:r w:rsidR="00267553">
        <w:rPr>
          <w:rFonts w:ascii="Times New Roman" w:hAnsi="Times New Roman"/>
          <w:sz w:val="24"/>
          <w:szCs w:val="24"/>
          <w:shd w:val="clear" w:color="auto" w:fill="FFFFFF"/>
        </w:rPr>
        <w:t xml:space="preserve"> Construcția existentă nu este monument, nu este localizată în zonă de protecție și se propune demolarea integrală. </w:t>
      </w:r>
    </w:p>
    <w:p w:rsidR="00AC49AF" w:rsidRPr="00DE7170" w:rsidRDefault="00AC49AF" w:rsidP="00E97270">
      <w:pPr>
        <w:spacing w:after="0" w:line="240" w:lineRule="auto"/>
        <w:ind w:left="284" w:right="42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D01134">
        <w:rPr>
          <w:rFonts w:ascii="Times New Roman" w:hAnsi="Times New Roman"/>
          <w:sz w:val="24"/>
          <w:szCs w:val="24"/>
        </w:rPr>
        <w:t>aloarea totala</w:t>
      </w:r>
      <w:r>
        <w:rPr>
          <w:rFonts w:ascii="Times New Roman" w:hAnsi="Times New Roman"/>
          <w:sz w:val="24"/>
          <w:szCs w:val="24"/>
        </w:rPr>
        <w:t xml:space="preserve"> propusă în urma SF</w:t>
      </w:r>
      <w:r w:rsidRPr="00D01134">
        <w:rPr>
          <w:rFonts w:ascii="Times New Roman" w:hAnsi="Times New Roman"/>
          <w:sz w:val="24"/>
          <w:szCs w:val="24"/>
        </w:rPr>
        <w:t xml:space="preserve"> a obiectivului de investiții este de </w:t>
      </w:r>
      <w:r w:rsidR="0044288D">
        <w:rPr>
          <w:rFonts w:ascii="Times New Roman" w:hAnsi="Times New Roman"/>
          <w:sz w:val="24"/>
          <w:szCs w:val="24"/>
        </w:rPr>
        <w:t>3548735,69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134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(inclusiv TVA)</w:t>
      </w:r>
      <w:r w:rsidRPr="00D011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din care construcții montaj (C+</w:t>
      </w:r>
      <w:r w:rsidRPr="00D01134">
        <w:rPr>
          <w:rFonts w:ascii="Times New Roman" w:hAnsi="Times New Roman"/>
          <w:sz w:val="24"/>
          <w:szCs w:val="24"/>
        </w:rPr>
        <w:t xml:space="preserve">M) este de </w:t>
      </w:r>
      <w:r>
        <w:rPr>
          <w:rFonts w:ascii="Times New Roman" w:hAnsi="Times New Roman"/>
          <w:sz w:val="24"/>
          <w:szCs w:val="24"/>
        </w:rPr>
        <w:t xml:space="preserve"> </w:t>
      </w:r>
      <w:r w:rsidR="0044288D">
        <w:rPr>
          <w:rFonts w:ascii="Times New Roman" w:hAnsi="Times New Roman"/>
          <w:sz w:val="24"/>
          <w:szCs w:val="24"/>
        </w:rPr>
        <w:t xml:space="preserve">1932768,39 </w:t>
      </w:r>
      <w:r w:rsidRPr="00D01134">
        <w:rPr>
          <w:rFonts w:ascii="Times New Roman" w:hAnsi="Times New Roman"/>
          <w:sz w:val="24"/>
          <w:szCs w:val="24"/>
        </w:rPr>
        <w:t xml:space="preserve">lei </w:t>
      </w:r>
      <w:r>
        <w:rPr>
          <w:rFonts w:ascii="Times New Roman" w:hAnsi="Times New Roman"/>
          <w:sz w:val="24"/>
          <w:szCs w:val="24"/>
        </w:rPr>
        <w:t>(inclusiv TVA)</w:t>
      </w:r>
      <w:r w:rsidRPr="00D011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î</w:t>
      </w:r>
      <w:r w:rsidRPr="00D01134">
        <w:rPr>
          <w:rFonts w:ascii="Times New Roman" w:hAnsi="Times New Roman"/>
          <w:sz w:val="24"/>
          <w:szCs w:val="24"/>
        </w:rPr>
        <w:t>n conformitate cu devizul general;</w:t>
      </w:r>
    </w:p>
    <w:p w:rsidR="00AC49AF" w:rsidRDefault="00AC49AF" w:rsidP="00A263AF">
      <w:pPr>
        <w:spacing w:after="0" w:line="240" w:lineRule="auto"/>
        <w:ind w:left="284" w:right="42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E4CC9" w:rsidRDefault="00FE4CC9" w:rsidP="00A263AF">
      <w:pPr>
        <w:spacing w:after="0" w:line="24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Comisia </w:t>
      </w:r>
      <w:proofErr w:type="spellStart"/>
      <w:r>
        <w:rPr>
          <w:rFonts w:ascii="Times New Roman" w:hAnsi="Times New Roman"/>
          <w:sz w:val="24"/>
          <w:szCs w:val="24"/>
        </w:rPr>
        <w:t>tehnico</w:t>
      </w:r>
      <w:proofErr w:type="spellEnd"/>
      <w:r>
        <w:rPr>
          <w:rFonts w:ascii="Times New Roman" w:hAnsi="Times New Roman"/>
          <w:sz w:val="24"/>
          <w:szCs w:val="24"/>
        </w:rPr>
        <w:t xml:space="preserve">-economica constituită la nivelul DAS </w:t>
      </w:r>
      <w:r w:rsidRPr="00B25632">
        <w:rPr>
          <w:rFonts w:ascii="Times New Roman" w:hAnsi="Times New Roman"/>
          <w:sz w:val="24"/>
          <w:szCs w:val="24"/>
        </w:rPr>
        <w:t>MT</w:t>
      </w:r>
      <w:r w:rsidR="00B25632" w:rsidRPr="00B25632">
        <w:rPr>
          <w:rFonts w:ascii="Times New Roman" w:hAnsi="Times New Roman"/>
          <w:sz w:val="24"/>
          <w:szCs w:val="24"/>
        </w:rPr>
        <w:t xml:space="preserve"> prin Dispoziția nr.199/08.03.202</w:t>
      </w:r>
      <w:r w:rsidR="00B25632" w:rsidRPr="00933350">
        <w:rPr>
          <w:rFonts w:ascii="Times New Roman" w:hAnsi="Times New Roman"/>
          <w:sz w:val="24"/>
          <w:szCs w:val="24"/>
        </w:rPr>
        <w:t>1</w:t>
      </w:r>
      <w:r w:rsidRPr="009333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urma analizării </w:t>
      </w:r>
      <w:r w:rsidRPr="00D01134">
        <w:rPr>
          <w:rFonts w:ascii="Times New Roman" w:hAnsi="Times New Roman"/>
          <w:sz w:val="24"/>
          <w:szCs w:val="24"/>
        </w:rPr>
        <w:t>S</w:t>
      </w:r>
      <w:r w:rsidR="00763C09">
        <w:rPr>
          <w:rFonts w:ascii="Times New Roman" w:hAnsi="Times New Roman"/>
          <w:sz w:val="24"/>
          <w:szCs w:val="24"/>
        </w:rPr>
        <w:t>tudiului de fezabilitate</w:t>
      </w:r>
      <w:r w:rsidRPr="00D01134">
        <w:rPr>
          <w:rFonts w:ascii="Times New Roman" w:hAnsi="Times New Roman"/>
          <w:sz w:val="24"/>
          <w:szCs w:val="24"/>
        </w:rPr>
        <w:t xml:space="preserve">. – nr. proiect </w:t>
      </w:r>
      <w:r>
        <w:rPr>
          <w:rFonts w:ascii="Times New Roman" w:hAnsi="Times New Roman"/>
          <w:sz w:val="24"/>
          <w:szCs w:val="24"/>
        </w:rPr>
        <w:t xml:space="preserve">162/2021 al </w:t>
      </w:r>
      <w:proofErr w:type="spellStart"/>
      <w:r>
        <w:rPr>
          <w:rFonts w:ascii="Times New Roman" w:hAnsi="Times New Roman"/>
          <w:sz w:val="24"/>
          <w:szCs w:val="24"/>
        </w:rPr>
        <w:t>Dekagon</w:t>
      </w:r>
      <w:proofErr w:type="spellEnd"/>
      <w:r>
        <w:rPr>
          <w:rFonts w:ascii="Times New Roman" w:hAnsi="Times New Roman"/>
          <w:sz w:val="24"/>
          <w:szCs w:val="24"/>
        </w:rPr>
        <w:t xml:space="preserve"> Studio SRL </w:t>
      </w:r>
      <w:r w:rsidR="00FB03D4">
        <w:rPr>
          <w:rFonts w:ascii="Times New Roman" w:hAnsi="Times New Roman"/>
          <w:sz w:val="24"/>
          <w:szCs w:val="24"/>
        </w:rPr>
        <w:t xml:space="preserve"> a emis A</w:t>
      </w:r>
      <w:r>
        <w:rPr>
          <w:rFonts w:ascii="Times New Roman" w:hAnsi="Times New Roman"/>
          <w:sz w:val="24"/>
          <w:szCs w:val="24"/>
        </w:rPr>
        <w:t>vizul</w:t>
      </w:r>
      <w:r w:rsidR="00FB03D4">
        <w:rPr>
          <w:rFonts w:ascii="Times New Roman" w:hAnsi="Times New Roman"/>
          <w:sz w:val="24"/>
          <w:szCs w:val="24"/>
        </w:rPr>
        <w:t xml:space="preserve"> favorabil </w:t>
      </w:r>
      <w:r>
        <w:rPr>
          <w:rFonts w:ascii="Times New Roman" w:hAnsi="Times New Roman"/>
          <w:sz w:val="24"/>
          <w:szCs w:val="24"/>
        </w:rPr>
        <w:t xml:space="preserve">nr. 1 </w:t>
      </w:r>
      <w:r w:rsidR="00FB03D4">
        <w:rPr>
          <w:rFonts w:ascii="Times New Roman" w:hAnsi="Times New Roman"/>
          <w:sz w:val="24"/>
          <w:szCs w:val="24"/>
        </w:rPr>
        <w:t xml:space="preserve"> din </w:t>
      </w:r>
      <w:r w:rsidR="009E5ED4">
        <w:rPr>
          <w:rFonts w:ascii="Times New Roman" w:hAnsi="Times New Roman"/>
          <w:sz w:val="24"/>
          <w:szCs w:val="24"/>
        </w:rPr>
        <w:t>05.04</w:t>
      </w:r>
      <w:r w:rsidR="00FB03D4">
        <w:rPr>
          <w:rFonts w:ascii="Times New Roman" w:hAnsi="Times New Roman"/>
          <w:sz w:val="24"/>
          <w:szCs w:val="24"/>
        </w:rPr>
        <w:t>.2021</w:t>
      </w:r>
      <w:r w:rsidR="00FB03D4" w:rsidRPr="00763C09">
        <w:rPr>
          <w:rFonts w:ascii="Times New Roman" w:hAnsi="Times New Roman"/>
          <w:sz w:val="24"/>
          <w:szCs w:val="24"/>
        </w:rPr>
        <w:t xml:space="preserve">,   cu condiția obținerii avizului de la Direcția de Sănătate Publică.  Documentația pentru </w:t>
      </w:r>
      <w:r w:rsidR="00763C09" w:rsidRPr="00763C09">
        <w:rPr>
          <w:rFonts w:ascii="Times New Roman" w:hAnsi="Times New Roman"/>
          <w:sz w:val="24"/>
          <w:szCs w:val="24"/>
        </w:rPr>
        <w:t>avizare DSP</w:t>
      </w:r>
      <w:r w:rsidR="00763C09">
        <w:rPr>
          <w:rFonts w:ascii="Times New Roman" w:hAnsi="Times New Roman"/>
          <w:sz w:val="24"/>
          <w:szCs w:val="24"/>
        </w:rPr>
        <w:t>,</w:t>
      </w:r>
      <w:r w:rsidR="00763C09" w:rsidRPr="00763C09">
        <w:rPr>
          <w:rFonts w:ascii="Times New Roman" w:hAnsi="Times New Roman"/>
          <w:sz w:val="24"/>
          <w:szCs w:val="24"/>
        </w:rPr>
        <w:t xml:space="preserve"> la data analizării Studiului de fezabilitate de către comisia </w:t>
      </w:r>
      <w:proofErr w:type="spellStart"/>
      <w:r w:rsidR="00763C09" w:rsidRPr="00763C09">
        <w:rPr>
          <w:rFonts w:ascii="Times New Roman" w:hAnsi="Times New Roman"/>
          <w:sz w:val="24"/>
          <w:szCs w:val="24"/>
        </w:rPr>
        <w:t>tehnico</w:t>
      </w:r>
      <w:proofErr w:type="spellEnd"/>
      <w:r w:rsidR="00763C09" w:rsidRPr="00763C09">
        <w:rPr>
          <w:rFonts w:ascii="Times New Roman" w:hAnsi="Times New Roman"/>
          <w:sz w:val="24"/>
          <w:szCs w:val="24"/>
        </w:rPr>
        <w:t>-economica</w:t>
      </w:r>
      <w:r w:rsidR="00FB03D4" w:rsidRPr="00763C09">
        <w:rPr>
          <w:rFonts w:ascii="Times New Roman" w:hAnsi="Times New Roman"/>
          <w:sz w:val="24"/>
          <w:szCs w:val="24"/>
        </w:rPr>
        <w:t xml:space="preserve"> </w:t>
      </w:r>
      <w:r w:rsidR="00763C09" w:rsidRPr="00763C09">
        <w:rPr>
          <w:rFonts w:ascii="Times New Roman" w:hAnsi="Times New Roman"/>
          <w:sz w:val="24"/>
          <w:szCs w:val="24"/>
        </w:rPr>
        <w:t>din cadrul DAS MT</w:t>
      </w:r>
      <w:r w:rsidR="00763C09">
        <w:rPr>
          <w:rFonts w:ascii="Times New Roman" w:hAnsi="Times New Roman"/>
          <w:sz w:val="24"/>
          <w:szCs w:val="24"/>
        </w:rPr>
        <w:t>,</w:t>
      </w:r>
      <w:r w:rsidR="00763C09" w:rsidRPr="00763C09">
        <w:rPr>
          <w:rFonts w:ascii="Times New Roman" w:hAnsi="Times New Roman"/>
          <w:sz w:val="24"/>
          <w:szCs w:val="24"/>
        </w:rPr>
        <w:t xml:space="preserve"> fiind depusă către instituția abilitată cu emiterea acesteia.</w:t>
      </w:r>
    </w:p>
    <w:p w:rsidR="006C287B" w:rsidRDefault="006C287B" w:rsidP="00704517">
      <w:pPr>
        <w:spacing w:after="0" w:line="240" w:lineRule="auto"/>
        <w:ind w:left="284" w:right="423"/>
        <w:jc w:val="both"/>
        <w:rPr>
          <w:rStyle w:val="Accentuaresubtil"/>
          <w:rFonts w:ascii="Times New Roman" w:hAnsi="Times New Roman"/>
          <w:i w:val="0"/>
          <w:color w:val="auto"/>
          <w:sz w:val="24"/>
          <w:szCs w:val="24"/>
        </w:rPr>
      </w:pPr>
    </w:p>
    <w:p w:rsidR="00ED091B" w:rsidRDefault="00ED091B" w:rsidP="00045DD9">
      <w:p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B25632" w:rsidRDefault="00A36FC1" w:rsidP="00A263AF">
      <w:pPr>
        <w:spacing w:after="0" w:line="24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 xml:space="preserve">În concluzie, </w:t>
      </w:r>
      <w:r w:rsidR="00B25632">
        <w:rPr>
          <w:rFonts w:ascii="Times New Roman" w:hAnsi="Times New Roman"/>
          <w:sz w:val="24"/>
          <w:szCs w:val="24"/>
        </w:rPr>
        <w:t xml:space="preserve"> propunem </w:t>
      </w:r>
      <w:r w:rsidR="00B764FB">
        <w:rPr>
          <w:rFonts w:ascii="Times New Roman" w:hAnsi="Times New Roman"/>
          <w:sz w:val="24"/>
          <w:szCs w:val="24"/>
        </w:rPr>
        <w:t>următoarele</w:t>
      </w:r>
      <w:r w:rsidR="00B25632">
        <w:rPr>
          <w:rFonts w:ascii="Times New Roman" w:hAnsi="Times New Roman"/>
          <w:sz w:val="24"/>
          <w:szCs w:val="24"/>
        </w:rPr>
        <w:t xml:space="preserve">: </w:t>
      </w:r>
    </w:p>
    <w:p w:rsidR="00B25632" w:rsidRDefault="00B25632" w:rsidP="00A263AF">
      <w:pPr>
        <w:pStyle w:val="Listparagraf"/>
        <w:numPr>
          <w:ilvl w:val="0"/>
          <w:numId w:val="42"/>
        </w:num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B25632">
        <w:rPr>
          <w:rFonts w:ascii="Times New Roman" w:hAnsi="Times New Roman"/>
          <w:sz w:val="24"/>
          <w:szCs w:val="24"/>
        </w:rPr>
        <w:t xml:space="preserve">Aprobarea documentației </w:t>
      </w:r>
      <w:proofErr w:type="spellStart"/>
      <w:r w:rsidRPr="00B25632">
        <w:rPr>
          <w:rFonts w:ascii="Times New Roman" w:hAnsi="Times New Roman"/>
          <w:sz w:val="24"/>
          <w:szCs w:val="24"/>
        </w:rPr>
        <w:t>tehnico</w:t>
      </w:r>
      <w:proofErr w:type="spellEnd"/>
      <w:r w:rsidRPr="00B25632">
        <w:rPr>
          <w:rFonts w:ascii="Times New Roman" w:hAnsi="Times New Roman"/>
          <w:sz w:val="24"/>
          <w:szCs w:val="24"/>
        </w:rPr>
        <w:t>-economice elaborate la faza de SF. pentru investiția "Demolare construcție existenta și construire Centru de zi pentru persoane adulte cu dizabilități, acces auto, acces pietonal, parcaje, amenajare parcela";</w:t>
      </w:r>
    </w:p>
    <w:p w:rsidR="00B25632" w:rsidRDefault="00B25632" w:rsidP="001F153C">
      <w:p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933350" w:rsidRPr="00A263AF" w:rsidRDefault="00B764FB" w:rsidP="00A263AF">
      <w:pPr>
        <w:pStyle w:val="Listparagraf"/>
        <w:numPr>
          <w:ilvl w:val="0"/>
          <w:numId w:val="42"/>
        </w:num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A263AF">
        <w:rPr>
          <w:rFonts w:ascii="Times New Roman" w:hAnsi="Times New Roman"/>
          <w:sz w:val="24"/>
          <w:szCs w:val="24"/>
        </w:rPr>
        <w:t xml:space="preserve">Aprobarea indicatorilor </w:t>
      </w:r>
      <w:proofErr w:type="spellStart"/>
      <w:r w:rsidRPr="00A263AF">
        <w:rPr>
          <w:rFonts w:ascii="Times New Roman" w:hAnsi="Times New Roman"/>
          <w:sz w:val="24"/>
          <w:szCs w:val="24"/>
        </w:rPr>
        <w:t>tehnico</w:t>
      </w:r>
      <w:proofErr w:type="spellEnd"/>
      <w:r w:rsidRPr="00A263AF">
        <w:rPr>
          <w:rFonts w:ascii="Times New Roman" w:hAnsi="Times New Roman"/>
          <w:sz w:val="24"/>
          <w:szCs w:val="24"/>
        </w:rPr>
        <w:t xml:space="preserve">-economici </w:t>
      </w:r>
      <w:r w:rsidR="00A263AF" w:rsidRPr="00A263AF">
        <w:rPr>
          <w:rFonts w:ascii="Times New Roman" w:hAnsi="Times New Roman"/>
          <w:sz w:val="24"/>
          <w:szCs w:val="24"/>
        </w:rPr>
        <w:t xml:space="preserve"> pentru "Demolare construcție existenta și construire Centru de zi pentru persoane adulte cu dizabilități, acces auto, acces pietonal, parcaje, amenajare parcela"   </w:t>
      </w:r>
      <w:r w:rsidRPr="00A263AF">
        <w:rPr>
          <w:rFonts w:ascii="Times New Roman" w:hAnsi="Times New Roman"/>
          <w:sz w:val="24"/>
          <w:szCs w:val="24"/>
        </w:rPr>
        <w:t xml:space="preserve"> </w:t>
      </w:r>
      <w:r w:rsidR="00933350" w:rsidRPr="00A263AF">
        <w:rPr>
          <w:rFonts w:ascii="Times New Roman" w:hAnsi="Times New Roman"/>
          <w:sz w:val="24"/>
          <w:szCs w:val="24"/>
        </w:rPr>
        <w:t>rezultați în urma elaborării studiului de fezabilitate, conform Anexei 1 la prezentul raport de specialitate;</w:t>
      </w:r>
    </w:p>
    <w:p w:rsidR="00933350" w:rsidRDefault="00933350" w:rsidP="00A263AF">
      <w:pPr>
        <w:spacing w:after="0" w:line="24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A36FC1" w:rsidRDefault="00933350" w:rsidP="00A263AF">
      <w:pPr>
        <w:pStyle w:val="Listparagraf"/>
        <w:numPr>
          <w:ilvl w:val="0"/>
          <w:numId w:val="42"/>
        </w:num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933350">
        <w:rPr>
          <w:rFonts w:ascii="Times New Roman" w:hAnsi="Times New Roman"/>
          <w:sz w:val="24"/>
          <w:szCs w:val="24"/>
        </w:rPr>
        <w:t>Aprobarea descrierii sumare</w:t>
      </w:r>
      <w:r w:rsidR="00A36FC1" w:rsidRPr="00933350">
        <w:rPr>
          <w:rFonts w:ascii="Times New Roman" w:hAnsi="Times New Roman"/>
          <w:sz w:val="24"/>
          <w:szCs w:val="24"/>
        </w:rPr>
        <w:t xml:space="preserve"> a </w:t>
      </w:r>
      <w:r w:rsidR="000E6662" w:rsidRPr="00933350">
        <w:rPr>
          <w:rFonts w:ascii="Times New Roman" w:hAnsi="Times New Roman"/>
          <w:sz w:val="24"/>
          <w:szCs w:val="24"/>
        </w:rPr>
        <w:t>investiției</w:t>
      </w:r>
      <w:r w:rsidR="00A36FC1" w:rsidRPr="00933350">
        <w:rPr>
          <w:rFonts w:ascii="Times New Roman" w:hAnsi="Times New Roman"/>
          <w:sz w:val="24"/>
          <w:szCs w:val="24"/>
        </w:rPr>
        <w:t xml:space="preserve"> propusă a fi realizată prin proiect</w:t>
      </w:r>
      <w:r w:rsidR="00A263AF">
        <w:rPr>
          <w:rFonts w:ascii="Times New Roman" w:hAnsi="Times New Roman"/>
          <w:sz w:val="24"/>
          <w:szCs w:val="24"/>
        </w:rPr>
        <w:t xml:space="preserve">  </w:t>
      </w:r>
      <w:r w:rsidR="00A263AF" w:rsidRPr="00A263AF">
        <w:rPr>
          <w:rFonts w:ascii="Times New Roman" w:hAnsi="Times New Roman"/>
          <w:sz w:val="24"/>
          <w:szCs w:val="24"/>
        </w:rPr>
        <w:t>"Demolare construcție existenta și construire Centru de zi pentru persoane adulte cu dizabilități, acces auto, acces pietonal, parcaje, amenajare parcela"</w:t>
      </w:r>
      <w:r w:rsidR="00A263AF">
        <w:rPr>
          <w:rFonts w:ascii="Times New Roman" w:hAnsi="Times New Roman"/>
          <w:sz w:val="24"/>
          <w:szCs w:val="24"/>
        </w:rPr>
        <w:t xml:space="preserve"> </w:t>
      </w:r>
      <w:r w:rsidR="00A36FC1" w:rsidRPr="00933350">
        <w:rPr>
          <w:rFonts w:ascii="Times New Roman" w:hAnsi="Times New Roman"/>
          <w:sz w:val="24"/>
          <w:szCs w:val="24"/>
        </w:rPr>
        <w:t>, conform Anexei 2 la prezentul raport de specialitate.</w:t>
      </w:r>
    </w:p>
    <w:p w:rsidR="00760C6B" w:rsidRPr="00760C6B" w:rsidRDefault="00760C6B" w:rsidP="00760C6B">
      <w:pPr>
        <w:pStyle w:val="Listparagraf"/>
        <w:rPr>
          <w:rFonts w:ascii="Times New Roman" w:hAnsi="Times New Roman"/>
          <w:sz w:val="24"/>
          <w:szCs w:val="24"/>
        </w:rPr>
      </w:pPr>
    </w:p>
    <w:p w:rsidR="00A71D67" w:rsidRDefault="00A71D67" w:rsidP="00A263AF">
      <w:pPr>
        <w:pStyle w:val="Frspaiere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C52232" w:rsidRPr="00C52232" w:rsidRDefault="00C52232" w:rsidP="000B0E72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C52232">
        <w:rPr>
          <w:rFonts w:ascii="Times New Roman" w:hAnsi="Times New Roman"/>
          <w:sz w:val="24"/>
          <w:szCs w:val="24"/>
        </w:rPr>
        <w:t>Director General</w:t>
      </w:r>
      <w:r w:rsidRPr="00C52232">
        <w:rPr>
          <w:rFonts w:ascii="Times New Roman" w:hAnsi="Times New Roman"/>
          <w:sz w:val="24"/>
          <w:szCs w:val="24"/>
        </w:rPr>
        <w:tab/>
      </w:r>
      <w:r w:rsidRPr="00C52232">
        <w:rPr>
          <w:rFonts w:ascii="Times New Roman" w:hAnsi="Times New Roman"/>
          <w:sz w:val="24"/>
          <w:szCs w:val="24"/>
        </w:rPr>
        <w:tab/>
        <w:t xml:space="preserve">      Director general adjunct                  </w:t>
      </w:r>
      <w:r w:rsidR="00934B5B">
        <w:rPr>
          <w:rFonts w:ascii="Times New Roman" w:hAnsi="Times New Roman"/>
          <w:sz w:val="24"/>
          <w:szCs w:val="24"/>
        </w:rPr>
        <w:t xml:space="preserve">   </w:t>
      </w:r>
      <w:r w:rsidRPr="00C52232">
        <w:rPr>
          <w:rFonts w:ascii="Times New Roman" w:hAnsi="Times New Roman"/>
          <w:sz w:val="24"/>
          <w:szCs w:val="24"/>
        </w:rPr>
        <w:t>Șef Serviciu Strategii Programe</w:t>
      </w:r>
    </w:p>
    <w:p w:rsidR="00C52232" w:rsidRPr="00C52232" w:rsidRDefault="00E62E4A" w:rsidP="000B0E72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52232" w:rsidRPr="00C52232">
        <w:rPr>
          <w:rFonts w:ascii="Times New Roman" w:hAnsi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/>
          <w:sz w:val="24"/>
          <w:szCs w:val="24"/>
        </w:rPr>
        <w:t>dr.</w:t>
      </w:r>
      <w:r w:rsidR="00C52232" w:rsidRPr="00C52232">
        <w:rPr>
          <w:rFonts w:ascii="Times New Roman" w:hAnsi="Times New Roman"/>
          <w:sz w:val="24"/>
          <w:szCs w:val="24"/>
        </w:rPr>
        <w:t>Rodica</w:t>
      </w:r>
      <w:proofErr w:type="spellEnd"/>
      <w:r w:rsidR="00C52232" w:rsidRPr="00C522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2232" w:rsidRPr="00C52232">
        <w:rPr>
          <w:rFonts w:ascii="Times New Roman" w:hAnsi="Times New Roman"/>
          <w:sz w:val="24"/>
          <w:szCs w:val="24"/>
        </w:rPr>
        <w:t>Surducan</w:t>
      </w:r>
      <w:proofErr w:type="spellEnd"/>
      <w:r w:rsidR="00C52232" w:rsidRPr="00C52232">
        <w:rPr>
          <w:rFonts w:ascii="Times New Roman" w:hAnsi="Times New Roman"/>
          <w:sz w:val="24"/>
          <w:szCs w:val="24"/>
        </w:rPr>
        <w:tab/>
        <w:t xml:space="preserve">   </w:t>
      </w:r>
      <w:r w:rsidR="00836095">
        <w:rPr>
          <w:rFonts w:ascii="Times New Roman" w:hAnsi="Times New Roman"/>
          <w:sz w:val="24"/>
          <w:szCs w:val="24"/>
        </w:rPr>
        <w:t xml:space="preserve">   </w:t>
      </w:r>
      <w:r w:rsidR="00C52232">
        <w:rPr>
          <w:rFonts w:ascii="Times New Roman" w:hAnsi="Times New Roman"/>
          <w:sz w:val="24"/>
          <w:szCs w:val="24"/>
        </w:rPr>
        <w:t xml:space="preserve"> </w:t>
      </w:r>
      <w:r w:rsidR="00C52232" w:rsidRPr="00C52232">
        <w:rPr>
          <w:rFonts w:ascii="Times New Roman" w:hAnsi="Times New Roman"/>
          <w:sz w:val="24"/>
          <w:szCs w:val="24"/>
        </w:rPr>
        <w:t xml:space="preserve">Gheorghe  Florin </w:t>
      </w:r>
      <w:proofErr w:type="spellStart"/>
      <w:r w:rsidR="00C52232" w:rsidRPr="00C52232">
        <w:rPr>
          <w:rFonts w:ascii="Times New Roman" w:hAnsi="Times New Roman"/>
          <w:sz w:val="24"/>
          <w:szCs w:val="24"/>
        </w:rPr>
        <w:t>Voichescu</w:t>
      </w:r>
      <w:proofErr w:type="spellEnd"/>
      <w:r w:rsidR="00C52232" w:rsidRPr="00C52232">
        <w:rPr>
          <w:rFonts w:ascii="Times New Roman" w:hAnsi="Times New Roman"/>
          <w:sz w:val="24"/>
          <w:szCs w:val="24"/>
        </w:rPr>
        <w:tab/>
      </w:r>
      <w:r w:rsidR="00C52232" w:rsidRPr="00C52232">
        <w:rPr>
          <w:rFonts w:ascii="Times New Roman" w:hAnsi="Times New Roman"/>
          <w:sz w:val="24"/>
          <w:szCs w:val="24"/>
        </w:rPr>
        <w:tab/>
        <w:t xml:space="preserve">         Codruța </w:t>
      </w:r>
      <w:proofErr w:type="spellStart"/>
      <w:r w:rsidR="00C52232" w:rsidRPr="00C52232">
        <w:rPr>
          <w:rFonts w:ascii="Times New Roman" w:hAnsi="Times New Roman"/>
          <w:sz w:val="24"/>
          <w:szCs w:val="24"/>
        </w:rPr>
        <w:t>Darida</w:t>
      </w:r>
      <w:proofErr w:type="spellEnd"/>
    </w:p>
    <w:p w:rsidR="00C52232" w:rsidRPr="00C52232" w:rsidRDefault="00C52232" w:rsidP="000B0E72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C52232" w:rsidRPr="00C52232" w:rsidRDefault="00C52232" w:rsidP="000B0E72">
      <w:pPr>
        <w:spacing w:after="0" w:line="36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C52232" w:rsidRPr="00C52232" w:rsidRDefault="00C52232" w:rsidP="000B0E72">
      <w:pPr>
        <w:spacing w:after="0" w:line="36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  <w:r w:rsidRPr="00C52232">
        <w:rPr>
          <w:rFonts w:ascii="Times New Roman" w:hAnsi="Times New Roman"/>
          <w:sz w:val="24"/>
          <w:szCs w:val="24"/>
        </w:rPr>
        <w:tab/>
        <w:t xml:space="preserve">                               </w:t>
      </w:r>
    </w:p>
    <w:p w:rsidR="00C52232" w:rsidRPr="00C52232" w:rsidRDefault="00C52232" w:rsidP="000B0E72">
      <w:pPr>
        <w:spacing w:after="0" w:line="36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C52232" w:rsidRPr="00C52232" w:rsidRDefault="000B0E72" w:rsidP="000B0E72">
      <w:pPr>
        <w:spacing w:after="0" w:line="360" w:lineRule="auto"/>
        <w:ind w:left="284" w:right="4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C52232" w:rsidRPr="00C52232">
        <w:rPr>
          <w:rFonts w:ascii="Times New Roman" w:hAnsi="Times New Roman"/>
          <w:sz w:val="24"/>
          <w:szCs w:val="24"/>
        </w:rPr>
        <w:t>Întocmit,</w:t>
      </w:r>
    </w:p>
    <w:p w:rsidR="00C52232" w:rsidRPr="00C52232" w:rsidRDefault="00C52232" w:rsidP="000B0E72">
      <w:pPr>
        <w:spacing w:after="0" w:line="360" w:lineRule="auto"/>
        <w:ind w:left="284" w:right="423"/>
        <w:rPr>
          <w:rFonts w:ascii="Times New Roman" w:hAnsi="Times New Roman"/>
          <w:sz w:val="24"/>
          <w:szCs w:val="24"/>
        </w:rPr>
      </w:pPr>
      <w:r w:rsidRPr="00C522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710643">
        <w:rPr>
          <w:rFonts w:ascii="Times New Roman" w:hAnsi="Times New Roman"/>
          <w:sz w:val="24"/>
          <w:szCs w:val="24"/>
        </w:rPr>
        <w:t xml:space="preserve">        </w:t>
      </w:r>
      <w:r w:rsidR="000B0E72">
        <w:rPr>
          <w:rFonts w:ascii="Times New Roman" w:hAnsi="Times New Roman"/>
          <w:sz w:val="24"/>
          <w:szCs w:val="24"/>
        </w:rPr>
        <w:t xml:space="preserve">          </w:t>
      </w:r>
      <w:r w:rsidRPr="00C52232">
        <w:rPr>
          <w:rFonts w:ascii="Times New Roman" w:hAnsi="Times New Roman"/>
          <w:sz w:val="24"/>
          <w:szCs w:val="24"/>
        </w:rPr>
        <w:t>Consilier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Tataru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B0E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0B0E72">
        <w:rPr>
          <w:rFonts w:ascii="Times New Roman" w:hAnsi="Times New Roman"/>
          <w:sz w:val="24"/>
          <w:szCs w:val="24"/>
        </w:rPr>
        <w:t xml:space="preserve"> </w:t>
      </w:r>
      <w:r w:rsidRPr="00C52232">
        <w:rPr>
          <w:rFonts w:ascii="Times New Roman" w:hAnsi="Times New Roman"/>
          <w:sz w:val="24"/>
          <w:szCs w:val="24"/>
        </w:rPr>
        <w:t xml:space="preserve">Consilier, Alexandra-Georgiana </w:t>
      </w:r>
      <w:proofErr w:type="spellStart"/>
      <w:r w:rsidRPr="00C52232">
        <w:rPr>
          <w:rFonts w:ascii="Times New Roman" w:hAnsi="Times New Roman"/>
          <w:sz w:val="24"/>
          <w:szCs w:val="24"/>
        </w:rPr>
        <w:t>Reg</w:t>
      </w:r>
      <w:r w:rsidR="000B0E72">
        <w:rPr>
          <w:rFonts w:ascii="Times New Roman" w:hAnsi="Times New Roman"/>
          <w:sz w:val="24"/>
          <w:szCs w:val="24"/>
        </w:rPr>
        <w:t>h</w:t>
      </w:r>
      <w:r w:rsidRPr="00C52232">
        <w:rPr>
          <w:rFonts w:ascii="Times New Roman" w:hAnsi="Times New Roman"/>
          <w:sz w:val="24"/>
          <w:szCs w:val="24"/>
        </w:rPr>
        <w:t>iș</w:t>
      </w:r>
      <w:proofErr w:type="spellEnd"/>
    </w:p>
    <w:p w:rsidR="001F153C" w:rsidRDefault="001F153C" w:rsidP="000B0E72">
      <w:pPr>
        <w:spacing w:after="0" w:line="36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1F153C" w:rsidRDefault="001F153C" w:rsidP="00A263AF">
      <w:pPr>
        <w:spacing w:after="0" w:line="240" w:lineRule="auto"/>
        <w:ind w:left="284" w:right="423"/>
        <w:rPr>
          <w:rFonts w:ascii="Times New Roman" w:hAnsi="Times New Roman"/>
          <w:sz w:val="24"/>
          <w:szCs w:val="24"/>
        </w:rPr>
      </w:pPr>
    </w:p>
    <w:p w:rsidR="005B414D" w:rsidRDefault="00C52232" w:rsidP="00A263AF">
      <w:pPr>
        <w:spacing w:after="0" w:line="240" w:lineRule="auto"/>
        <w:ind w:left="284" w:right="4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 FO53-01, ver.2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</w:p>
    <w:p w:rsidR="00933350" w:rsidRDefault="00933350" w:rsidP="00A263AF">
      <w:pPr>
        <w:spacing w:after="0" w:line="240" w:lineRule="auto"/>
        <w:ind w:left="284" w:right="423"/>
        <w:rPr>
          <w:rFonts w:ascii="Times New Roman" w:hAnsi="Times New Roman"/>
          <w:b/>
          <w:sz w:val="24"/>
          <w:szCs w:val="24"/>
        </w:rPr>
      </w:pPr>
    </w:p>
    <w:p w:rsidR="00933350" w:rsidRDefault="00933350" w:rsidP="00A263AF">
      <w:pPr>
        <w:spacing w:after="0" w:line="240" w:lineRule="auto"/>
        <w:ind w:left="284" w:right="423"/>
        <w:rPr>
          <w:rFonts w:ascii="Times New Roman" w:hAnsi="Times New Roman"/>
          <w:b/>
          <w:sz w:val="24"/>
          <w:szCs w:val="24"/>
        </w:rPr>
      </w:pPr>
    </w:p>
    <w:sectPr w:rsidR="00933350" w:rsidSect="00C13B17">
      <w:headerReference w:type="default" r:id="rId8"/>
      <w:footerReference w:type="default" r:id="rId9"/>
      <w:pgSz w:w="11906" w:h="16838" w:code="9"/>
      <w:pgMar w:top="1168" w:right="709" w:bottom="0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96" w:rsidRDefault="00754B96" w:rsidP="005F3A6D">
      <w:pPr>
        <w:spacing w:after="0" w:line="240" w:lineRule="auto"/>
      </w:pPr>
      <w:r>
        <w:separator/>
      </w:r>
    </w:p>
  </w:endnote>
  <w:endnote w:type="continuationSeparator" w:id="0">
    <w:p w:rsidR="00754B96" w:rsidRDefault="00754B96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5C2" w:rsidRDefault="00CA4823" w:rsidP="003A4CE3">
    <w:pPr>
      <w:pStyle w:val="Frspaiere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-57150</wp:posOffset>
              </wp:positionV>
              <wp:extent cx="7084695" cy="1050290"/>
              <wp:effectExtent l="8890" t="9525" r="12065" b="698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0502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2879D6" id="AutoShape 5" o:spid="_x0000_s1026" style="position:absolute;margin-left:-17.3pt;margin-top:-4.5pt;width:557.85pt;height:82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"/>
          </w:pict>
        </mc:Fallback>
      </mc:AlternateContent>
    </w:r>
  </w:p>
  <w:p w:rsidR="001816B9" w:rsidRPr="00D22B6E" w:rsidRDefault="00302850" w:rsidP="00302850">
    <w:pPr>
      <w:pStyle w:val="Frspaiere"/>
      <w:tabs>
        <w:tab w:val="left" w:pos="360"/>
        <w:tab w:val="center" w:pos="5244"/>
      </w:tabs>
      <w:ind w:left="-142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Frspaiere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Default="001816B9" w:rsidP="001816B9">
    <w:pPr>
      <w:pStyle w:val="Frspaiere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hyperlink r:id="rId1" w:history="1">
      <w:r w:rsidR="007C13D7" w:rsidRPr="00C60B5C">
        <w:rPr>
          <w:rStyle w:val="Hyperlink"/>
          <w:rFonts w:ascii="Times New Roman" w:hAnsi="Times New Roman"/>
        </w:rPr>
        <w:t>dastimisoara@gmail.com</w:t>
      </w:r>
    </w:hyperlink>
  </w:p>
  <w:p w:rsidR="007C13D7" w:rsidRPr="00D22B6E" w:rsidRDefault="00EC14B4" w:rsidP="001816B9">
    <w:pPr>
      <w:pStyle w:val="Frspaiere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1469390" cy="438785"/>
          <wp:effectExtent l="19050" t="0" r="0" b="0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96" w:rsidRDefault="00754B96" w:rsidP="005F3A6D">
      <w:pPr>
        <w:spacing w:after="0" w:line="240" w:lineRule="auto"/>
      </w:pPr>
      <w:r>
        <w:separator/>
      </w:r>
    </w:p>
  </w:footnote>
  <w:footnote w:type="continuationSeparator" w:id="0">
    <w:p w:rsidR="00754B96" w:rsidRDefault="00754B96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A6D" w:rsidRPr="002A591E" w:rsidRDefault="00CA4823" w:rsidP="00C21AD2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-73660</wp:posOffset>
              </wp:positionV>
              <wp:extent cx="7084695" cy="1201420"/>
              <wp:effectExtent l="8890" t="12065" r="12065" b="57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2014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3A0162" id="AutoShape 4" o:spid="_x0000_s1026" style="position:absolute;margin-left:-17.3pt;margin-top:-5.8pt;width:557.85pt;height:94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MrLwIAAGE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"/>
          </w:pict>
        </mc:Fallback>
      </mc:AlternateContent>
    </w:r>
    <w:r w:rsidR="00EC14B4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8" name="Imagin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EC14B4" w:rsidP="007F63D8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13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F6E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Frspaiere"/>
      <w:jc w:val="center"/>
      <w:rPr>
        <w:rFonts w:ascii="Times New Roman" w:hAnsi="Times New Roman"/>
        <w:b/>
      </w:rPr>
    </w:pPr>
  </w:p>
  <w:p w:rsidR="007F63D8" w:rsidRPr="003C6D5E" w:rsidRDefault="005F3A6D" w:rsidP="007F63D8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Pr="003C6D5E">
      <w:rPr>
        <w:rFonts w:ascii="Times New Roman" w:hAnsi="Times New Roman"/>
        <w:b/>
      </w:rPr>
      <w:t xml:space="preserve"> MUNICIPIULUI TIMIȘOARA</w:t>
    </w:r>
  </w:p>
  <w:p w:rsidR="007F63D8" w:rsidRDefault="00750E28" w:rsidP="00750E28">
    <w:pPr>
      <w:pStyle w:val="Frspaiere"/>
      <w:tabs>
        <w:tab w:val="left" w:pos="2595"/>
        <w:tab w:val="center" w:pos="5315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6B2086">
      <w:rPr>
        <w:rFonts w:ascii="Times New Roman" w:hAnsi="Times New Roman"/>
        <w:sz w:val="24"/>
        <w:szCs w:val="24"/>
      </w:rPr>
      <w:tab/>
    </w:r>
  </w:p>
  <w:p w:rsidR="005F3A6D" w:rsidRDefault="006D2AA8" w:rsidP="00D9017D">
    <w:pPr>
      <w:pStyle w:val="Frspaiere"/>
      <w:tabs>
        <w:tab w:val="left" w:pos="1035"/>
        <w:tab w:val="left" w:pos="400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D9017D">
      <w:rPr>
        <w:rFonts w:ascii="Times New Roman" w:hAnsi="Times New Roman"/>
        <w:i/>
        <w:sz w:val="24"/>
        <w:szCs w:val="24"/>
      </w:rPr>
      <w:tab/>
    </w:r>
    <w:r w:rsidR="005F3A6D"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 w:rsidR="005F3A6D">
      <w:rPr>
        <w:rFonts w:ascii="Times New Roman" w:hAnsi="Times New Roman"/>
        <w:i/>
        <w:sz w:val="24"/>
        <w:szCs w:val="24"/>
        <w:vertAlign w:val="superscript"/>
      </w:rPr>
      <w:t>”</w:t>
    </w:r>
  </w:p>
  <w:p w:rsidR="003204BE" w:rsidRDefault="003204BE" w:rsidP="00490B2F">
    <w:pPr>
      <w:pStyle w:val="Frspaiere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37"/>
    <w:multiLevelType w:val="hybridMultilevel"/>
    <w:tmpl w:val="FFF63A78"/>
    <w:lvl w:ilvl="0" w:tplc="0418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2B76627"/>
    <w:multiLevelType w:val="hybridMultilevel"/>
    <w:tmpl w:val="2CD4420E"/>
    <w:lvl w:ilvl="0" w:tplc="9CD63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02D"/>
    <w:multiLevelType w:val="hybridMultilevel"/>
    <w:tmpl w:val="BD9EC87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9EA"/>
    <w:multiLevelType w:val="hybridMultilevel"/>
    <w:tmpl w:val="F5B258D2"/>
    <w:lvl w:ilvl="0" w:tplc="5F1A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C08"/>
    <w:multiLevelType w:val="hybridMultilevel"/>
    <w:tmpl w:val="59B6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201D"/>
    <w:multiLevelType w:val="hybridMultilevel"/>
    <w:tmpl w:val="6AA6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78EF"/>
    <w:multiLevelType w:val="hybridMultilevel"/>
    <w:tmpl w:val="D054E098"/>
    <w:lvl w:ilvl="0" w:tplc="C2420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1F69D5"/>
    <w:multiLevelType w:val="hybridMultilevel"/>
    <w:tmpl w:val="61242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764A"/>
    <w:multiLevelType w:val="hybridMultilevel"/>
    <w:tmpl w:val="CB3C50AC"/>
    <w:lvl w:ilvl="0" w:tplc="996C6F56">
      <w:start w:val="9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4824647"/>
    <w:multiLevelType w:val="hybridMultilevel"/>
    <w:tmpl w:val="98BA87FE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7051BA"/>
    <w:multiLevelType w:val="hybridMultilevel"/>
    <w:tmpl w:val="5D026E70"/>
    <w:lvl w:ilvl="0" w:tplc="397C9BE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B06780"/>
    <w:multiLevelType w:val="hybridMultilevel"/>
    <w:tmpl w:val="53C4EAE2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B9E7581"/>
    <w:multiLevelType w:val="hybridMultilevel"/>
    <w:tmpl w:val="B28C245C"/>
    <w:lvl w:ilvl="0" w:tplc="6738358C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  <w:b/>
        <w:color w:val="0000F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D4647"/>
    <w:multiLevelType w:val="hybridMultilevel"/>
    <w:tmpl w:val="524235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127"/>
    <w:multiLevelType w:val="hybridMultilevel"/>
    <w:tmpl w:val="F2DEE81C"/>
    <w:lvl w:ilvl="0" w:tplc="7E24CB8A">
      <w:start w:val="2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1B9421F"/>
    <w:multiLevelType w:val="hybridMultilevel"/>
    <w:tmpl w:val="5A3ABFA0"/>
    <w:lvl w:ilvl="0" w:tplc="74F2F07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56E7E19"/>
    <w:multiLevelType w:val="hybridMultilevel"/>
    <w:tmpl w:val="C1DCBD9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8497A79"/>
    <w:multiLevelType w:val="hybridMultilevel"/>
    <w:tmpl w:val="A5A4281A"/>
    <w:lvl w:ilvl="0" w:tplc="B630C9B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24FE6"/>
    <w:multiLevelType w:val="hybridMultilevel"/>
    <w:tmpl w:val="C378605A"/>
    <w:lvl w:ilvl="0" w:tplc="0418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849655F"/>
    <w:multiLevelType w:val="hybridMultilevel"/>
    <w:tmpl w:val="4796BE00"/>
    <w:lvl w:ilvl="0" w:tplc="1728D1C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F540556"/>
    <w:multiLevelType w:val="hybridMultilevel"/>
    <w:tmpl w:val="63227538"/>
    <w:lvl w:ilvl="0" w:tplc="0418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 w15:restartNumberingAfterBreak="0">
    <w:nsid w:val="500B6917"/>
    <w:multiLevelType w:val="hybridMultilevel"/>
    <w:tmpl w:val="D0B8C6F8"/>
    <w:lvl w:ilvl="0" w:tplc="B630C9B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80B6D"/>
    <w:multiLevelType w:val="hybridMultilevel"/>
    <w:tmpl w:val="EF7CE826"/>
    <w:lvl w:ilvl="0" w:tplc="0418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53C86E1E"/>
    <w:multiLevelType w:val="hybridMultilevel"/>
    <w:tmpl w:val="94E20A98"/>
    <w:lvl w:ilvl="0" w:tplc="CF4E8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7D6246"/>
    <w:multiLevelType w:val="hybridMultilevel"/>
    <w:tmpl w:val="7522F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1409C"/>
    <w:multiLevelType w:val="hybridMultilevel"/>
    <w:tmpl w:val="CEFC3528"/>
    <w:lvl w:ilvl="0" w:tplc="C33C6BC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65F3B"/>
    <w:multiLevelType w:val="hybridMultilevel"/>
    <w:tmpl w:val="3EF00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E68B1"/>
    <w:multiLevelType w:val="hybridMultilevel"/>
    <w:tmpl w:val="AD56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957D6"/>
    <w:multiLevelType w:val="hybridMultilevel"/>
    <w:tmpl w:val="F73C6EC2"/>
    <w:lvl w:ilvl="0" w:tplc="CF4E801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5E1F43"/>
    <w:multiLevelType w:val="hybridMultilevel"/>
    <w:tmpl w:val="FEBA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E023FB"/>
    <w:multiLevelType w:val="hybridMultilevel"/>
    <w:tmpl w:val="A9780F7C"/>
    <w:lvl w:ilvl="0" w:tplc="83FE1C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EA13ED"/>
    <w:multiLevelType w:val="hybridMultilevel"/>
    <w:tmpl w:val="3FB45FE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44338D2"/>
    <w:multiLevelType w:val="hybridMultilevel"/>
    <w:tmpl w:val="DE7268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C189D"/>
    <w:multiLevelType w:val="hybridMultilevel"/>
    <w:tmpl w:val="7174E140"/>
    <w:lvl w:ilvl="0" w:tplc="B630C9BC">
      <w:start w:val="1"/>
      <w:numFmt w:val="bullet"/>
      <w:lvlText w:val="-"/>
      <w:lvlJc w:val="left"/>
      <w:pPr>
        <w:ind w:left="1890" w:hanging="360"/>
      </w:p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6B9C0898"/>
    <w:multiLevelType w:val="hybridMultilevel"/>
    <w:tmpl w:val="C2168076"/>
    <w:lvl w:ilvl="0" w:tplc="7E24CB8A">
      <w:start w:val="2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F8D3280"/>
    <w:multiLevelType w:val="hybridMultilevel"/>
    <w:tmpl w:val="150A779E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FEE48D7"/>
    <w:multiLevelType w:val="hybridMultilevel"/>
    <w:tmpl w:val="82603782"/>
    <w:lvl w:ilvl="0" w:tplc="6382E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D77B9"/>
    <w:multiLevelType w:val="hybridMultilevel"/>
    <w:tmpl w:val="A3789E7E"/>
    <w:lvl w:ilvl="0" w:tplc="B630C9B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57201"/>
    <w:multiLevelType w:val="hybridMultilevel"/>
    <w:tmpl w:val="F2E8437E"/>
    <w:lvl w:ilvl="0" w:tplc="9A56618E">
      <w:start w:val="1"/>
      <w:numFmt w:val="decimal"/>
      <w:lvlText w:val="%1.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A1CD1"/>
    <w:multiLevelType w:val="hybridMultilevel"/>
    <w:tmpl w:val="53BA88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C55DD"/>
    <w:multiLevelType w:val="hybridMultilevel"/>
    <w:tmpl w:val="A6383E86"/>
    <w:lvl w:ilvl="0" w:tplc="7E24CB8A">
      <w:start w:val="2"/>
      <w:numFmt w:val="bullet"/>
      <w:lvlText w:val="-"/>
      <w:lvlJc w:val="left"/>
      <w:pPr>
        <w:ind w:left="27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41" w15:restartNumberingAfterBreak="0">
    <w:nsid w:val="7FF1283A"/>
    <w:multiLevelType w:val="hybridMultilevel"/>
    <w:tmpl w:val="5860F4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39"/>
  </w:num>
  <w:num w:numId="4">
    <w:abstractNumId w:val="5"/>
  </w:num>
  <w:num w:numId="5">
    <w:abstractNumId w:val="29"/>
  </w:num>
  <w:num w:numId="6">
    <w:abstractNumId w:val="24"/>
  </w:num>
  <w:num w:numId="7">
    <w:abstractNumId w:val="16"/>
  </w:num>
  <w:num w:numId="8">
    <w:abstractNumId w:val="7"/>
  </w:num>
  <w:num w:numId="9">
    <w:abstractNumId w:val="32"/>
  </w:num>
  <w:num w:numId="10">
    <w:abstractNumId w:val="37"/>
  </w:num>
  <w:num w:numId="11">
    <w:abstractNumId w:val="21"/>
  </w:num>
  <w:num w:numId="12">
    <w:abstractNumId w:val="17"/>
  </w:num>
  <w:num w:numId="13">
    <w:abstractNumId w:val="33"/>
  </w:num>
  <w:num w:numId="14">
    <w:abstractNumId w:val="23"/>
  </w:num>
  <w:num w:numId="15">
    <w:abstractNumId w:val="41"/>
  </w:num>
  <w:num w:numId="16">
    <w:abstractNumId w:val="4"/>
  </w:num>
  <w:num w:numId="17">
    <w:abstractNumId w:val="1"/>
  </w:num>
  <w:num w:numId="18">
    <w:abstractNumId w:val="27"/>
  </w:num>
  <w:num w:numId="19">
    <w:abstractNumId w:val="6"/>
  </w:num>
  <w:num w:numId="20">
    <w:abstractNumId w:val="25"/>
  </w:num>
  <w:num w:numId="21">
    <w:abstractNumId w:val="31"/>
  </w:num>
  <w:num w:numId="22">
    <w:abstractNumId w:val="2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8"/>
  </w:num>
  <w:num w:numId="26">
    <w:abstractNumId w:val="20"/>
  </w:num>
  <w:num w:numId="27">
    <w:abstractNumId w:val="15"/>
  </w:num>
  <w:num w:numId="28">
    <w:abstractNumId w:val="36"/>
  </w:num>
  <w:num w:numId="29">
    <w:abstractNumId w:val="14"/>
  </w:num>
  <w:num w:numId="30">
    <w:abstractNumId w:val="11"/>
  </w:num>
  <w:num w:numId="31">
    <w:abstractNumId w:val="22"/>
  </w:num>
  <w:num w:numId="32">
    <w:abstractNumId w:val="18"/>
  </w:num>
  <w:num w:numId="33">
    <w:abstractNumId w:val="40"/>
  </w:num>
  <w:num w:numId="34">
    <w:abstractNumId w:val="35"/>
  </w:num>
  <w:num w:numId="35">
    <w:abstractNumId w:val="34"/>
  </w:num>
  <w:num w:numId="36">
    <w:abstractNumId w:val="0"/>
  </w:num>
  <w:num w:numId="37">
    <w:abstractNumId w:val="9"/>
  </w:num>
  <w:num w:numId="38">
    <w:abstractNumId w:val="8"/>
  </w:num>
  <w:num w:numId="39">
    <w:abstractNumId w:val="19"/>
  </w:num>
  <w:num w:numId="40">
    <w:abstractNumId w:val="12"/>
  </w:num>
  <w:num w:numId="41">
    <w:abstractNumId w:val="10"/>
  </w:num>
  <w:num w:numId="42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E"/>
    <w:rsid w:val="000029F7"/>
    <w:rsid w:val="00005FEF"/>
    <w:rsid w:val="00014893"/>
    <w:rsid w:val="00022BF2"/>
    <w:rsid w:val="00024A66"/>
    <w:rsid w:val="00026F29"/>
    <w:rsid w:val="00045DD9"/>
    <w:rsid w:val="00057183"/>
    <w:rsid w:val="00057637"/>
    <w:rsid w:val="00066063"/>
    <w:rsid w:val="00070C65"/>
    <w:rsid w:val="000717F8"/>
    <w:rsid w:val="00074284"/>
    <w:rsid w:val="00083E4D"/>
    <w:rsid w:val="00085FA8"/>
    <w:rsid w:val="000942E4"/>
    <w:rsid w:val="000B0E72"/>
    <w:rsid w:val="000B3C35"/>
    <w:rsid w:val="000B63E4"/>
    <w:rsid w:val="000C74DB"/>
    <w:rsid w:val="000D3AE8"/>
    <w:rsid w:val="000D40F6"/>
    <w:rsid w:val="000E6662"/>
    <w:rsid w:val="000F2772"/>
    <w:rsid w:val="000F4853"/>
    <w:rsid w:val="00102B62"/>
    <w:rsid w:val="00102BCB"/>
    <w:rsid w:val="00107AA2"/>
    <w:rsid w:val="00116550"/>
    <w:rsid w:val="00125F2F"/>
    <w:rsid w:val="00144F91"/>
    <w:rsid w:val="001463C3"/>
    <w:rsid w:val="00150E56"/>
    <w:rsid w:val="00155852"/>
    <w:rsid w:val="001612F3"/>
    <w:rsid w:val="00163B72"/>
    <w:rsid w:val="001657B7"/>
    <w:rsid w:val="00166701"/>
    <w:rsid w:val="00167480"/>
    <w:rsid w:val="001734C4"/>
    <w:rsid w:val="001816B9"/>
    <w:rsid w:val="00182313"/>
    <w:rsid w:val="0018440F"/>
    <w:rsid w:val="00193383"/>
    <w:rsid w:val="00193641"/>
    <w:rsid w:val="00195D32"/>
    <w:rsid w:val="00197030"/>
    <w:rsid w:val="001A6941"/>
    <w:rsid w:val="001B206F"/>
    <w:rsid w:val="001B615A"/>
    <w:rsid w:val="001D79A7"/>
    <w:rsid w:val="001F153C"/>
    <w:rsid w:val="001F3900"/>
    <w:rsid w:val="00200EB3"/>
    <w:rsid w:val="00217137"/>
    <w:rsid w:val="00221CA3"/>
    <w:rsid w:val="00241062"/>
    <w:rsid w:val="00254992"/>
    <w:rsid w:val="0026155C"/>
    <w:rsid w:val="0026596F"/>
    <w:rsid w:val="00267553"/>
    <w:rsid w:val="00275681"/>
    <w:rsid w:val="00277628"/>
    <w:rsid w:val="002777C6"/>
    <w:rsid w:val="00286038"/>
    <w:rsid w:val="00290925"/>
    <w:rsid w:val="0029404F"/>
    <w:rsid w:val="002955AE"/>
    <w:rsid w:val="00297D66"/>
    <w:rsid w:val="002A58ED"/>
    <w:rsid w:val="002A591E"/>
    <w:rsid w:val="002B34D7"/>
    <w:rsid w:val="002B4CD7"/>
    <w:rsid w:val="002C4EC1"/>
    <w:rsid w:val="002C751F"/>
    <w:rsid w:val="002D18B4"/>
    <w:rsid w:val="002D24C7"/>
    <w:rsid w:val="00302850"/>
    <w:rsid w:val="00307E84"/>
    <w:rsid w:val="00312E2F"/>
    <w:rsid w:val="00313EB5"/>
    <w:rsid w:val="003164B0"/>
    <w:rsid w:val="003204BE"/>
    <w:rsid w:val="00320C9D"/>
    <w:rsid w:val="00326256"/>
    <w:rsid w:val="00345D52"/>
    <w:rsid w:val="00353F6E"/>
    <w:rsid w:val="00356763"/>
    <w:rsid w:val="00364661"/>
    <w:rsid w:val="0037508B"/>
    <w:rsid w:val="00385E4C"/>
    <w:rsid w:val="003A08B9"/>
    <w:rsid w:val="003A0990"/>
    <w:rsid w:val="003A4CE3"/>
    <w:rsid w:val="003B26AA"/>
    <w:rsid w:val="003B3006"/>
    <w:rsid w:val="003B67B0"/>
    <w:rsid w:val="003C365B"/>
    <w:rsid w:val="003C41F6"/>
    <w:rsid w:val="003C4BCC"/>
    <w:rsid w:val="003C6042"/>
    <w:rsid w:val="003C6D5E"/>
    <w:rsid w:val="003C73E2"/>
    <w:rsid w:val="003D6D54"/>
    <w:rsid w:val="003E02DE"/>
    <w:rsid w:val="003E4BB1"/>
    <w:rsid w:val="00411DC7"/>
    <w:rsid w:val="00412956"/>
    <w:rsid w:val="0041343F"/>
    <w:rsid w:val="0042395C"/>
    <w:rsid w:val="00426AED"/>
    <w:rsid w:val="00432818"/>
    <w:rsid w:val="004355BD"/>
    <w:rsid w:val="004374E1"/>
    <w:rsid w:val="0044288D"/>
    <w:rsid w:val="00485BD4"/>
    <w:rsid w:val="004870E2"/>
    <w:rsid w:val="00490B2F"/>
    <w:rsid w:val="00497B19"/>
    <w:rsid w:val="004A1A84"/>
    <w:rsid w:val="004B14A8"/>
    <w:rsid w:val="004B7191"/>
    <w:rsid w:val="004C602E"/>
    <w:rsid w:val="004D3461"/>
    <w:rsid w:val="004D35CC"/>
    <w:rsid w:val="004E50E3"/>
    <w:rsid w:val="004E588B"/>
    <w:rsid w:val="00501F22"/>
    <w:rsid w:val="00505C23"/>
    <w:rsid w:val="00513A0C"/>
    <w:rsid w:val="00520C8E"/>
    <w:rsid w:val="00521164"/>
    <w:rsid w:val="005229ED"/>
    <w:rsid w:val="005276B5"/>
    <w:rsid w:val="005341A1"/>
    <w:rsid w:val="00537A73"/>
    <w:rsid w:val="0055417A"/>
    <w:rsid w:val="00557718"/>
    <w:rsid w:val="00557E9A"/>
    <w:rsid w:val="0056237A"/>
    <w:rsid w:val="005624FA"/>
    <w:rsid w:val="00563CE4"/>
    <w:rsid w:val="005729D2"/>
    <w:rsid w:val="00584B38"/>
    <w:rsid w:val="005852DF"/>
    <w:rsid w:val="005877E0"/>
    <w:rsid w:val="00587902"/>
    <w:rsid w:val="005A08F4"/>
    <w:rsid w:val="005B414D"/>
    <w:rsid w:val="005C2022"/>
    <w:rsid w:val="005C2EC0"/>
    <w:rsid w:val="005E1EDE"/>
    <w:rsid w:val="005E5C68"/>
    <w:rsid w:val="005F0CBB"/>
    <w:rsid w:val="005F1356"/>
    <w:rsid w:val="005F3A6D"/>
    <w:rsid w:val="005F5537"/>
    <w:rsid w:val="00603F7D"/>
    <w:rsid w:val="006106A7"/>
    <w:rsid w:val="006117C7"/>
    <w:rsid w:val="00612A60"/>
    <w:rsid w:val="00616B35"/>
    <w:rsid w:val="0061790E"/>
    <w:rsid w:val="00626B61"/>
    <w:rsid w:val="006336DD"/>
    <w:rsid w:val="00633C8A"/>
    <w:rsid w:val="00637D86"/>
    <w:rsid w:val="00644193"/>
    <w:rsid w:val="00645B92"/>
    <w:rsid w:val="0065728C"/>
    <w:rsid w:val="00661473"/>
    <w:rsid w:val="00664924"/>
    <w:rsid w:val="006673D9"/>
    <w:rsid w:val="00671137"/>
    <w:rsid w:val="00672F9B"/>
    <w:rsid w:val="00686769"/>
    <w:rsid w:val="006974C7"/>
    <w:rsid w:val="006A3E1C"/>
    <w:rsid w:val="006B0EF1"/>
    <w:rsid w:val="006B2086"/>
    <w:rsid w:val="006B7FB5"/>
    <w:rsid w:val="006C207C"/>
    <w:rsid w:val="006C2193"/>
    <w:rsid w:val="006C287B"/>
    <w:rsid w:val="006C533F"/>
    <w:rsid w:val="006C5AD2"/>
    <w:rsid w:val="006D2AA8"/>
    <w:rsid w:val="006E34B8"/>
    <w:rsid w:val="006E5E82"/>
    <w:rsid w:val="006E67A2"/>
    <w:rsid w:val="006F0799"/>
    <w:rsid w:val="006F2C9D"/>
    <w:rsid w:val="006F35D2"/>
    <w:rsid w:val="006F5596"/>
    <w:rsid w:val="006F5729"/>
    <w:rsid w:val="00704517"/>
    <w:rsid w:val="00705EA7"/>
    <w:rsid w:val="007064A9"/>
    <w:rsid w:val="007068FE"/>
    <w:rsid w:val="007072E6"/>
    <w:rsid w:val="00710643"/>
    <w:rsid w:val="00711BD7"/>
    <w:rsid w:val="00714A6D"/>
    <w:rsid w:val="007348F0"/>
    <w:rsid w:val="0074010A"/>
    <w:rsid w:val="00750E28"/>
    <w:rsid w:val="0075297B"/>
    <w:rsid w:val="0075332D"/>
    <w:rsid w:val="0075469F"/>
    <w:rsid w:val="00754B96"/>
    <w:rsid w:val="00754CA1"/>
    <w:rsid w:val="007557DF"/>
    <w:rsid w:val="00760C6B"/>
    <w:rsid w:val="00763C09"/>
    <w:rsid w:val="00765E16"/>
    <w:rsid w:val="00785D2E"/>
    <w:rsid w:val="0079277F"/>
    <w:rsid w:val="007A205B"/>
    <w:rsid w:val="007A739F"/>
    <w:rsid w:val="007C13D7"/>
    <w:rsid w:val="007D5D58"/>
    <w:rsid w:val="007E6BE1"/>
    <w:rsid w:val="007F63D8"/>
    <w:rsid w:val="00804D7E"/>
    <w:rsid w:val="00810115"/>
    <w:rsid w:val="0081066D"/>
    <w:rsid w:val="00810C4B"/>
    <w:rsid w:val="00817B48"/>
    <w:rsid w:val="00832479"/>
    <w:rsid w:val="00836095"/>
    <w:rsid w:val="0084591F"/>
    <w:rsid w:val="00861A05"/>
    <w:rsid w:val="0086783C"/>
    <w:rsid w:val="0087504A"/>
    <w:rsid w:val="00887FE0"/>
    <w:rsid w:val="00891A48"/>
    <w:rsid w:val="00893069"/>
    <w:rsid w:val="00897EED"/>
    <w:rsid w:val="008A61A2"/>
    <w:rsid w:val="008B2081"/>
    <w:rsid w:val="008B324B"/>
    <w:rsid w:val="008B406D"/>
    <w:rsid w:val="008B4406"/>
    <w:rsid w:val="008B5E07"/>
    <w:rsid w:val="008C6774"/>
    <w:rsid w:val="008D202A"/>
    <w:rsid w:val="008E29B2"/>
    <w:rsid w:val="008F44C7"/>
    <w:rsid w:val="008F750C"/>
    <w:rsid w:val="00912D3B"/>
    <w:rsid w:val="00915AFF"/>
    <w:rsid w:val="00933350"/>
    <w:rsid w:val="00934B5B"/>
    <w:rsid w:val="009428C3"/>
    <w:rsid w:val="00944D64"/>
    <w:rsid w:val="00954429"/>
    <w:rsid w:val="00957753"/>
    <w:rsid w:val="0096201E"/>
    <w:rsid w:val="00965516"/>
    <w:rsid w:val="00974CBB"/>
    <w:rsid w:val="0098146C"/>
    <w:rsid w:val="00987966"/>
    <w:rsid w:val="00992685"/>
    <w:rsid w:val="009A348E"/>
    <w:rsid w:val="009A625F"/>
    <w:rsid w:val="009B12D3"/>
    <w:rsid w:val="009B4515"/>
    <w:rsid w:val="009B59BB"/>
    <w:rsid w:val="009C1879"/>
    <w:rsid w:val="009C60A0"/>
    <w:rsid w:val="009C7B0C"/>
    <w:rsid w:val="009C7F38"/>
    <w:rsid w:val="009E5ED4"/>
    <w:rsid w:val="00A005B6"/>
    <w:rsid w:val="00A00E16"/>
    <w:rsid w:val="00A04256"/>
    <w:rsid w:val="00A043F0"/>
    <w:rsid w:val="00A07498"/>
    <w:rsid w:val="00A21DDE"/>
    <w:rsid w:val="00A221B9"/>
    <w:rsid w:val="00A227B1"/>
    <w:rsid w:val="00A263AF"/>
    <w:rsid w:val="00A31BF2"/>
    <w:rsid w:val="00A36119"/>
    <w:rsid w:val="00A364DE"/>
    <w:rsid w:val="00A36FC1"/>
    <w:rsid w:val="00A5460B"/>
    <w:rsid w:val="00A61734"/>
    <w:rsid w:val="00A61811"/>
    <w:rsid w:val="00A636D8"/>
    <w:rsid w:val="00A65342"/>
    <w:rsid w:val="00A71D67"/>
    <w:rsid w:val="00A7353E"/>
    <w:rsid w:val="00A74A7F"/>
    <w:rsid w:val="00A761E2"/>
    <w:rsid w:val="00A7774E"/>
    <w:rsid w:val="00A861C3"/>
    <w:rsid w:val="00A901CC"/>
    <w:rsid w:val="00A91EBE"/>
    <w:rsid w:val="00A97B6F"/>
    <w:rsid w:val="00AA0783"/>
    <w:rsid w:val="00AA1777"/>
    <w:rsid w:val="00AA61B7"/>
    <w:rsid w:val="00AA70F9"/>
    <w:rsid w:val="00AA73FC"/>
    <w:rsid w:val="00AB2AC2"/>
    <w:rsid w:val="00AB45BD"/>
    <w:rsid w:val="00AC49AF"/>
    <w:rsid w:val="00AD4D1F"/>
    <w:rsid w:val="00AD6DAE"/>
    <w:rsid w:val="00AE487B"/>
    <w:rsid w:val="00AF21F9"/>
    <w:rsid w:val="00AF6628"/>
    <w:rsid w:val="00B0375A"/>
    <w:rsid w:val="00B0428F"/>
    <w:rsid w:val="00B151AD"/>
    <w:rsid w:val="00B15B4E"/>
    <w:rsid w:val="00B23338"/>
    <w:rsid w:val="00B241A6"/>
    <w:rsid w:val="00B25632"/>
    <w:rsid w:val="00B315C2"/>
    <w:rsid w:val="00B33D66"/>
    <w:rsid w:val="00B34C13"/>
    <w:rsid w:val="00B353D4"/>
    <w:rsid w:val="00B436D1"/>
    <w:rsid w:val="00B43FB6"/>
    <w:rsid w:val="00B45795"/>
    <w:rsid w:val="00B46180"/>
    <w:rsid w:val="00B566B0"/>
    <w:rsid w:val="00B617CF"/>
    <w:rsid w:val="00B70750"/>
    <w:rsid w:val="00B7539D"/>
    <w:rsid w:val="00B764FB"/>
    <w:rsid w:val="00B77529"/>
    <w:rsid w:val="00B777E1"/>
    <w:rsid w:val="00B80D9F"/>
    <w:rsid w:val="00B81578"/>
    <w:rsid w:val="00B81FA2"/>
    <w:rsid w:val="00B87749"/>
    <w:rsid w:val="00B87B9D"/>
    <w:rsid w:val="00B9050F"/>
    <w:rsid w:val="00B90BB6"/>
    <w:rsid w:val="00BB673F"/>
    <w:rsid w:val="00BC477A"/>
    <w:rsid w:val="00BC7C01"/>
    <w:rsid w:val="00BD0EAF"/>
    <w:rsid w:val="00BD29F6"/>
    <w:rsid w:val="00BE44A0"/>
    <w:rsid w:val="00BF5765"/>
    <w:rsid w:val="00BF5F4F"/>
    <w:rsid w:val="00C010B8"/>
    <w:rsid w:val="00C0118C"/>
    <w:rsid w:val="00C02B01"/>
    <w:rsid w:val="00C13B17"/>
    <w:rsid w:val="00C16415"/>
    <w:rsid w:val="00C215B2"/>
    <w:rsid w:val="00C21857"/>
    <w:rsid w:val="00C21AD2"/>
    <w:rsid w:val="00C23082"/>
    <w:rsid w:val="00C24CBA"/>
    <w:rsid w:val="00C268E0"/>
    <w:rsid w:val="00C310C2"/>
    <w:rsid w:val="00C421C2"/>
    <w:rsid w:val="00C427AE"/>
    <w:rsid w:val="00C44AFB"/>
    <w:rsid w:val="00C46446"/>
    <w:rsid w:val="00C520B1"/>
    <w:rsid w:val="00C52232"/>
    <w:rsid w:val="00C60288"/>
    <w:rsid w:val="00C639ED"/>
    <w:rsid w:val="00C67E32"/>
    <w:rsid w:val="00C7337B"/>
    <w:rsid w:val="00C73F7A"/>
    <w:rsid w:val="00C81D1A"/>
    <w:rsid w:val="00C8206F"/>
    <w:rsid w:val="00C845C2"/>
    <w:rsid w:val="00C96AA8"/>
    <w:rsid w:val="00C97E39"/>
    <w:rsid w:val="00C97E8B"/>
    <w:rsid w:val="00CA09D5"/>
    <w:rsid w:val="00CA2BB5"/>
    <w:rsid w:val="00CA4823"/>
    <w:rsid w:val="00CA6575"/>
    <w:rsid w:val="00CB5027"/>
    <w:rsid w:val="00CB56C7"/>
    <w:rsid w:val="00CB74AD"/>
    <w:rsid w:val="00CC3F1B"/>
    <w:rsid w:val="00CD15FA"/>
    <w:rsid w:val="00CD3C62"/>
    <w:rsid w:val="00CD4E15"/>
    <w:rsid w:val="00CE1521"/>
    <w:rsid w:val="00CF2AC3"/>
    <w:rsid w:val="00CF510E"/>
    <w:rsid w:val="00CF592A"/>
    <w:rsid w:val="00CF5E3E"/>
    <w:rsid w:val="00CF7B87"/>
    <w:rsid w:val="00D211C5"/>
    <w:rsid w:val="00D22B6E"/>
    <w:rsid w:val="00D236FD"/>
    <w:rsid w:val="00D26B38"/>
    <w:rsid w:val="00D33FEA"/>
    <w:rsid w:val="00D34A98"/>
    <w:rsid w:val="00D428C3"/>
    <w:rsid w:val="00D606F9"/>
    <w:rsid w:val="00D6611D"/>
    <w:rsid w:val="00D71D56"/>
    <w:rsid w:val="00D76ECF"/>
    <w:rsid w:val="00D9017D"/>
    <w:rsid w:val="00D92345"/>
    <w:rsid w:val="00D96689"/>
    <w:rsid w:val="00DB4639"/>
    <w:rsid w:val="00DC26BF"/>
    <w:rsid w:val="00DC3546"/>
    <w:rsid w:val="00DC6F89"/>
    <w:rsid w:val="00DD0E4E"/>
    <w:rsid w:val="00DD44E5"/>
    <w:rsid w:val="00DE0F4A"/>
    <w:rsid w:val="00DE238F"/>
    <w:rsid w:val="00DE5142"/>
    <w:rsid w:val="00DF39D0"/>
    <w:rsid w:val="00E02624"/>
    <w:rsid w:val="00E22268"/>
    <w:rsid w:val="00E41E6C"/>
    <w:rsid w:val="00E442B5"/>
    <w:rsid w:val="00E502BC"/>
    <w:rsid w:val="00E5474E"/>
    <w:rsid w:val="00E57075"/>
    <w:rsid w:val="00E62E4A"/>
    <w:rsid w:val="00E6569E"/>
    <w:rsid w:val="00E67F1F"/>
    <w:rsid w:val="00E77C9D"/>
    <w:rsid w:val="00E85099"/>
    <w:rsid w:val="00E96D93"/>
    <w:rsid w:val="00E97270"/>
    <w:rsid w:val="00E97B4A"/>
    <w:rsid w:val="00EA54E7"/>
    <w:rsid w:val="00EA69FD"/>
    <w:rsid w:val="00EB074F"/>
    <w:rsid w:val="00EB7DB9"/>
    <w:rsid w:val="00EC14B4"/>
    <w:rsid w:val="00EC7055"/>
    <w:rsid w:val="00ED091B"/>
    <w:rsid w:val="00ED5575"/>
    <w:rsid w:val="00EE2D75"/>
    <w:rsid w:val="00EE5355"/>
    <w:rsid w:val="00EE61A7"/>
    <w:rsid w:val="00EF46AA"/>
    <w:rsid w:val="00EF6760"/>
    <w:rsid w:val="00F00900"/>
    <w:rsid w:val="00F0136D"/>
    <w:rsid w:val="00F018D9"/>
    <w:rsid w:val="00F0376D"/>
    <w:rsid w:val="00F124BB"/>
    <w:rsid w:val="00F170F0"/>
    <w:rsid w:val="00F24299"/>
    <w:rsid w:val="00F256D2"/>
    <w:rsid w:val="00F25CE3"/>
    <w:rsid w:val="00F26D5F"/>
    <w:rsid w:val="00F3418E"/>
    <w:rsid w:val="00F35442"/>
    <w:rsid w:val="00F41989"/>
    <w:rsid w:val="00F4372E"/>
    <w:rsid w:val="00F462F5"/>
    <w:rsid w:val="00F46E31"/>
    <w:rsid w:val="00F6667F"/>
    <w:rsid w:val="00F7074E"/>
    <w:rsid w:val="00F90083"/>
    <w:rsid w:val="00F9373B"/>
    <w:rsid w:val="00F9721A"/>
    <w:rsid w:val="00FA3737"/>
    <w:rsid w:val="00FB03D4"/>
    <w:rsid w:val="00FB4FA9"/>
    <w:rsid w:val="00FB7268"/>
    <w:rsid w:val="00FC07E4"/>
    <w:rsid w:val="00FC2EA2"/>
    <w:rsid w:val="00FC36F0"/>
    <w:rsid w:val="00FC43C4"/>
    <w:rsid w:val="00FD500D"/>
    <w:rsid w:val="00FE0F78"/>
    <w:rsid w:val="00FE406C"/>
    <w:rsid w:val="00FE4CC9"/>
    <w:rsid w:val="00FE6636"/>
    <w:rsid w:val="00FF0E5E"/>
    <w:rsid w:val="00FF4661"/>
    <w:rsid w:val="00FF59CF"/>
    <w:rsid w:val="00FF7463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178DD26"/>
  <w15:docId w15:val="{E6FCC53D-4C53-47DF-A370-A802114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C7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2A591E"/>
    <w:rPr>
      <w:sz w:val="22"/>
      <w:szCs w:val="22"/>
      <w:lang w:val="ro-RO"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5F3A6D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5F3A6D"/>
    <w:rPr>
      <w:sz w:val="22"/>
      <w:szCs w:val="22"/>
    </w:rPr>
  </w:style>
  <w:style w:type="paragraph" w:styleId="Subtitlu">
    <w:name w:val="Subtitle"/>
    <w:basedOn w:val="Normal"/>
    <w:next w:val="Normal"/>
    <w:link w:val="SubtitluCaracte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uCaracter">
    <w:name w:val="Subtitlu Caracter"/>
    <w:link w:val="Subtitlu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AB45BD"/>
    <w:rPr>
      <w:sz w:val="22"/>
      <w:szCs w:val="22"/>
      <w:lang w:val="ro-RO" w:eastAsia="ro-RO" w:bidi="ar-SA"/>
    </w:rPr>
  </w:style>
  <w:style w:type="paragraph" w:styleId="Listparagraf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fCaracter"/>
    <w:uiPriority w:val="34"/>
    <w:qFormat/>
    <w:rsid w:val="00B15B4E"/>
    <w:pPr>
      <w:ind w:left="720"/>
      <w:contextualSpacing/>
    </w:pPr>
  </w:style>
  <w:style w:type="character" w:styleId="Robust">
    <w:name w:val="Strong"/>
    <w:uiPriority w:val="22"/>
    <w:qFormat/>
    <w:rsid w:val="00B15B4E"/>
    <w:rPr>
      <w:b/>
      <w:bCs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Listă colorată - Accentuare 11 Caracter"/>
    <w:link w:val="Listparagraf"/>
    <w:uiPriority w:val="34"/>
    <w:locked/>
    <w:rsid w:val="00B15B4E"/>
    <w:rPr>
      <w:sz w:val="22"/>
      <w:szCs w:val="22"/>
      <w:lang w:val="ro-RO" w:eastAsia="ro-RO"/>
    </w:rPr>
  </w:style>
  <w:style w:type="character" w:customStyle="1" w:styleId="ln2talineat">
    <w:name w:val="ln2talineat"/>
    <w:basedOn w:val="Fontdeparagrafimplicit"/>
    <w:rsid w:val="001B615A"/>
  </w:style>
  <w:style w:type="paragraph" w:customStyle="1" w:styleId="Default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par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Fontdeparagrafimplicit"/>
    <w:rsid w:val="00F170F0"/>
  </w:style>
  <w:style w:type="paragraph" w:styleId="NormalWeb">
    <w:name w:val="Normal (Web)"/>
    <w:basedOn w:val="Normal"/>
    <w:uiPriority w:val="99"/>
    <w:unhideWhenUsed/>
    <w:rsid w:val="00AF2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rsid w:val="00A71D67"/>
    <w:pPr>
      <w:suppressLineNumbers/>
      <w:suppressAutoHyphens/>
      <w:spacing w:after="0" w:line="100" w:lineRule="atLeast"/>
      <w:ind w:left="283" w:hanging="283"/>
    </w:pPr>
    <w:rPr>
      <w:rFonts w:ascii="PF Square Sans Pro Medium" w:hAnsi="PF Square Sans Pro Medium"/>
      <w:color w:val="000000"/>
      <w:sz w:val="20"/>
      <w:szCs w:val="20"/>
      <w:lang w:val="x-none" w:eastAsia="ar-SA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A71D67"/>
    <w:rPr>
      <w:rFonts w:ascii="PF Square Sans Pro Medium" w:hAnsi="PF Square Sans Pro Medium"/>
      <w:color w:val="000000"/>
      <w:lang w:val="x-none" w:eastAsia="ar-SA"/>
    </w:rPr>
  </w:style>
  <w:style w:type="character" w:customStyle="1" w:styleId="ui-column-title1">
    <w:name w:val="ui-column-title1"/>
    <w:basedOn w:val="Fontdeparagrafimplicit"/>
    <w:rsid w:val="00A71D67"/>
  </w:style>
  <w:style w:type="character" w:styleId="Accentuaresubtil">
    <w:name w:val="Subtle Emphasis"/>
    <w:basedOn w:val="Fontdeparagrafimplicit"/>
    <w:uiPriority w:val="19"/>
    <w:qFormat/>
    <w:rsid w:val="0070451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astimisoar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839F-6B60-4C9F-AF2E-70E910A0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1392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9451</CharactersWithSpaces>
  <SharedDoc>false</SharedDoc>
  <HLinks>
    <vt:vector size="6" baseType="variant"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mailto:dastimisoara@gmail.com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user</cp:lastModifiedBy>
  <cp:revision>23</cp:revision>
  <cp:lastPrinted>2021-04-01T08:08:00Z</cp:lastPrinted>
  <dcterms:created xsi:type="dcterms:W3CDTF">2021-03-25T11:56:00Z</dcterms:created>
  <dcterms:modified xsi:type="dcterms:W3CDTF">2021-04-07T12:05:00Z</dcterms:modified>
</cp:coreProperties>
</file>