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7376" w14:textId="6522B1E1" w:rsidR="00B64572" w:rsidRDefault="00BD2274">
      <w:pPr>
        <w:pStyle w:val="Normal1"/>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Nr.  </w:t>
      </w:r>
      <w:r w:rsidR="000517F3">
        <w:rPr>
          <w:rFonts w:ascii="Times New Roman" w:eastAsia="Times New Roman" w:hAnsi="Times New Roman" w:cs="Times New Roman"/>
          <w:sz w:val="24"/>
          <w:szCs w:val="24"/>
        </w:rPr>
        <w:t>23287/27.11.2023</w:t>
      </w:r>
    </w:p>
    <w:p w14:paraId="025B40BA" w14:textId="77777777" w:rsidR="00B64572" w:rsidRDefault="00B64572">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1CEBE4C" w14:textId="77777777" w:rsidR="00B64572" w:rsidRDefault="00B64572">
      <w:pPr>
        <w:pStyle w:val="Normal1"/>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736708DB" w14:textId="77777777" w:rsidR="00B64572" w:rsidRDefault="00B64572">
      <w:pPr>
        <w:pStyle w:val="Normal1"/>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p w14:paraId="52CBA094" w14:textId="77777777" w:rsidR="00B64572" w:rsidRDefault="00B64572">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8DC3D08" w14:textId="77777777" w:rsidR="00B64572" w:rsidRDefault="00BD2274">
      <w:pPr>
        <w:pStyle w:val="Normal1"/>
        <w:spacing w:after="0"/>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REFERAT ECONOMIC</w:t>
      </w:r>
    </w:p>
    <w:p w14:paraId="641E51FE" w14:textId="77777777" w:rsidR="00B64572" w:rsidRDefault="00BD2274">
      <w:pPr>
        <w:pStyle w:val="Normal1"/>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privind </w:t>
      </w:r>
      <w:r>
        <w:rPr>
          <w:rFonts w:ascii="Times New Roman" w:eastAsia="Times New Roman" w:hAnsi="Times New Roman" w:cs="Times New Roman"/>
          <w:b/>
          <w:color w:val="000000"/>
          <w:sz w:val="24"/>
          <w:szCs w:val="24"/>
        </w:rPr>
        <w:t>reglementarea procedurilor de parcurs în vederea acordării subvențiilor din bugetul local în baza Legii nr. 34/1998 privind acordarea unor subvenții asociațiilor, fundațiilor și cultelor recunoscute în România, acreditate ca furnizori de servicii sociale potrivit legii române, cu personalitate juridică, care înființează și administrează unități de asistență socială, pentru anul 2024</w:t>
      </w:r>
    </w:p>
    <w:p w14:paraId="7A3C614D" w14:textId="77777777" w:rsidR="00B64572" w:rsidRDefault="00B64572">
      <w:pPr>
        <w:pStyle w:val="Normal1"/>
        <w:spacing w:after="0"/>
        <w:jc w:val="center"/>
        <w:rPr>
          <w:rFonts w:ascii="Times New Roman" w:eastAsia="Times New Roman" w:hAnsi="Times New Roman" w:cs="Times New Roman"/>
          <w:color w:val="000000"/>
          <w:sz w:val="24"/>
          <w:szCs w:val="24"/>
        </w:rPr>
      </w:pPr>
    </w:p>
    <w:p w14:paraId="796DB39E" w14:textId="77777777" w:rsidR="00B64572" w:rsidRDefault="00B64572">
      <w:pPr>
        <w:pStyle w:val="Normal1"/>
        <w:spacing w:after="0"/>
        <w:jc w:val="center"/>
        <w:rPr>
          <w:rFonts w:ascii="Times New Roman" w:eastAsia="Times New Roman" w:hAnsi="Times New Roman" w:cs="Times New Roman"/>
          <w:color w:val="000000"/>
          <w:sz w:val="24"/>
          <w:szCs w:val="24"/>
        </w:rPr>
      </w:pPr>
    </w:p>
    <w:p w14:paraId="00909CED" w14:textId="77777777" w:rsidR="00B64572" w:rsidRDefault="00B64572">
      <w:pPr>
        <w:pStyle w:val="Normal1"/>
        <w:spacing w:after="0"/>
        <w:jc w:val="center"/>
        <w:rPr>
          <w:rFonts w:ascii="Times New Roman" w:eastAsia="Times New Roman" w:hAnsi="Times New Roman" w:cs="Times New Roman"/>
          <w:sz w:val="24"/>
          <w:szCs w:val="24"/>
        </w:rPr>
      </w:pPr>
    </w:p>
    <w:p w14:paraId="46E0F28F" w14:textId="77777777" w:rsidR="00B64572" w:rsidRDefault="00BD227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Direcția de Asistență Socială a Municipiului Timișoara, în calitate de serviciu public care funcționează sub autoritatea Consiliului Local al Municipiului Timișoara, furnizează servicii sociale și acordă beneficii sociale pentru cetățenii Municipiului Timișoara aflați în situații economico-sociale sau medicale deosebite.</w:t>
      </w:r>
    </w:p>
    <w:p w14:paraId="3EC63636" w14:textId="77777777" w:rsidR="00B64572" w:rsidRDefault="00BD2274">
      <w:pPr>
        <w:pStyle w:val="Normal1"/>
        <w:spacing w:after="0" w:line="240" w:lineRule="auto"/>
        <w:ind w:lef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Legislația în baza căreia se acordă subvențiile:</w:t>
      </w:r>
    </w:p>
    <w:p w14:paraId="551A87E3" w14:textId="77777777" w:rsidR="00B64572" w:rsidRDefault="00BD2274">
      <w:pPr>
        <w:pStyle w:val="Normal1"/>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Legea nr. 34/1998 privind acordarea unor subvenții asociațiilor și fundațiilor române cu personalitate juridică care înființează și administrează unități de asistență socială ;</w:t>
      </w:r>
    </w:p>
    <w:p w14:paraId="75DBFA3C" w14:textId="77777777" w:rsidR="00B64572" w:rsidRDefault="00BD2274">
      <w:pPr>
        <w:pStyle w:val="Normal1"/>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-Hotărârea Guvernului nr. 1153/2001 pentru aprobarea Normelor metodologice de aplicare a prevederilor Legii nr. 34/1998, modificată și completată prin Hotarârea Guvernului nr. 942/2005 și prin Hotărârea Guvernului nr.1217/2008. </w:t>
      </w:r>
    </w:p>
    <w:p w14:paraId="131BC9C8" w14:textId="77777777" w:rsidR="00B64572" w:rsidRDefault="00BD2274">
      <w:pPr>
        <w:pStyle w:val="Normal1"/>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Legea nr.273/2006 privind finanțele publice locale,actualizată;</w:t>
      </w:r>
    </w:p>
    <w:p w14:paraId="2C18CC68" w14:textId="77777777" w:rsidR="00B64572" w:rsidRDefault="00BD2274">
      <w:pPr>
        <w:pStyle w:val="Normal1"/>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-OMFP nr.1792/2002 pentru aprobarea Normelor metodologice privind angajarea, lichidarea,ordonanțarea și plata cheltuielilor instituțiilor publice, precum și organizarea, evidența și raportarea angajamentelor bugetare și legale;</w:t>
      </w:r>
    </w:p>
    <w:p w14:paraId="4E6687F3" w14:textId="67D9C435" w:rsidR="00B64572" w:rsidRDefault="00BD2274">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Prezentul referat s-a întocmit pentru propunerea alocării sumei maxime de</w:t>
      </w:r>
      <w:r w:rsidR="000517F3">
        <w:rPr>
          <w:rFonts w:ascii="Times New Roman" w:eastAsia="Times New Roman" w:hAnsi="Times New Roman" w:cs="Times New Roman"/>
          <w:sz w:val="24"/>
          <w:szCs w:val="24"/>
        </w:rPr>
        <w:t xml:space="preserve"> </w:t>
      </w:r>
      <w:r w:rsidR="00731835">
        <w:rPr>
          <w:rFonts w:ascii="Times New Roman" w:eastAsia="Times New Roman" w:hAnsi="Times New Roman" w:cs="Times New Roman"/>
          <w:sz w:val="24"/>
          <w:szCs w:val="24"/>
        </w:rPr>
        <w:t>16.877.088,00</w:t>
      </w:r>
      <w:r w:rsidR="000517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lei</w:t>
      </w:r>
      <w:r>
        <w:rPr>
          <w:rFonts w:ascii="Times New Roman" w:eastAsia="Times New Roman" w:hAnsi="Times New Roman" w:cs="Times New Roman"/>
          <w:sz w:val="24"/>
          <w:szCs w:val="24"/>
        </w:rPr>
        <w:t xml:space="preserve"> ce  urmează a fi aprobată de către Consiliul Local,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din bugetul local pentru anul 2024,  la </w:t>
      </w:r>
      <w:r>
        <w:rPr>
          <w:rFonts w:ascii="Times New Roman" w:eastAsia="Times New Roman" w:hAnsi="Times New Roman" w:cs="Times New Roman"/>
          <w:b/>
          <w:sz w:val="24"/>
          <w:szCs w:val="24"/>
        </w:rPr>
        <w:t>Titlul XI ALTE CHELTUIELI, articolul 59.11 Asociații și fundații</w:t>
      </w:r>
      <w:r>
        <w:rPr>
          <w:rFonts w:ascii="Times New Roman" w:eastAsia="Times New Roman" w:hAnsi="Times New Roman" w:cs="Times New Roman"/>
          <w:sz w:val="24"/>
          <w:szCs w:val="24"/>
        </w:rPr>
        <w:t xml:space="preserve">, pentru subvenţionarea </w:t>
      </w:r>
    </w:p>
    <w:p w14:paraId="4E7A4AC5" w14:textId="77777777" w:rsidR="00B64572" w:rsidRDefault="00B64572">
      <w:pPr>
        <w:pStyle w:val="Normal1"/>
        <w:spacing w:after="0"/>
        <w:jc w:val="both"/>
        <w:rPr>
          <w:rFonts w:ascii="Times New Roman" w:eastAsia="Times New Roman" w:hAnsi="Times New Roman" w:cs="Times New Roman"/>
          <w:sz w:val="24"/>
          <w:szCs w:val="24"/>
        </w:rPr>
      </w:pPr>
    </w:p>
    <w:p w14:paraId="44934B12" w14:textId="77777777" w:rsidR="00B64572" w:rsidRDefault="00BD2274">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activității asociaţiilor, fundaţiilor și cultelor recunoscute în România, care înfiinţează şi administrează unităţi de asistenţă socială în Municipiul Timișoara, în conformitate cu prevederile Legii nr. 34/1998. </w:t>
      </w:r>
    </w:p>
    <w:p w14:paraId="61B3D3C5" w14:textId="77777777" w:rsidR="00B64572" w:rsidRDefault="00BD2274">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Precizăm faptul că majorarea</w:t>
      </w:r>
      <w:r>
        <w:rPr>
          <w:rFonts w:ascii="Times New Roman" w:eastAsia="Times New Roman" w:hAnsi="Times New Roman" w:cs="Times New Roman"/>
          <w:color w:val="9900FF"/>
          <w:sz w:val="24"/>
          <w:szCs w:val="24"/>
        </w:rPr>
        <w:t xml:space="preserve"> </w:t>
      </w:r>
      <w:r>
        <w:rPr>
          <w:rFonts w:ascii="Times New Roman" w:eastAsia="Times New Roman" w:hAnsi="Times New Roman" w:cs="Times New Roman"/>
          <w:sz w:val="24"/>
          <w:szCs w:val="24"/>
        </w:rPr>
        <w:t>bugetului se datorează:</w:t>
      </w:r>
    </w:p>
    <w:p w14:paraId="4AD00B6D" w14:textId="2331BE5E" w:rsidR="00B64572" w:rsidRDefault="00BD2274">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Creşterea cuntumului bugetului de la Titlul XI ALTE CHELTUIELI, articolul 59.11 Asociații și fundații faţă de anul 2023 de la 13.400.405,40 lei la suma de </w:t>
      </w:r>
      <w:bookmarkStart w:id="0" w:name="_Hlk151968337"/>
      <w:r w:rsidR="00731835">
        <w:rPr>
          <w:rFonts w:ascii="Times New Roman" w:eastAsia="Times New Roman" w:hAnsi="Times New Roman" w:cs="Times New Roman"/>
          <w:sz w:val="24"/>
          <w:szCs w:val="24"/>
        </w:rPr>
        <w:t>16.877.088,00</w:t>
      </w:r>
      <w:r>
        <w:rPr>
          <w:rFonts w:ascii="Times New Roman" w:eastAsia="Times New Roman" w:hAnsi="Times New Roman" w:cs="Times New Roman"/>
          <w:sz w:val="24"/>
          <w:szCs w:val="24"/>
        </w:rPr>
        <w:t xml:space="preserve"> </w:t>
      </w:r>
      <w:bookmarkEnd w:id="0"/>
      <w:r>
        <w:rPr>
          <w:rFonts w:ascii="Times New Roman" w:eastAsia="Times New Roman" w:hAnsi="Times New Roman" w:cs="Times New Roman"/>
          <w:sz w:val="24"/>
          <w:szCs w:val="24"/>
        </w:rPr>
        <w:t>lei pentru anul 2024 este justificată de:</w:t>
      </w:r>
    </w:p>
    <w:p w14:paraId="2A532CCA" w14:textId="77777777" w:rsidR="00B64572" w:rsidRDefault="00BD2274">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Mărirea cuantumului subvenţiei lunare având în vedere recomandările instituţiilor cu atribuţii de control (AJPIS, DSP, DSV, Protecţia consumatorului. Instituţia Prefectului jud Timiş, ISU, ITM, etc) în special pentru serviciile rezidenţiale:</w:t>
      </w:r>
    </w:p>
    <w:p w14:paraId="53EA1334" w14:textId="77777777" w:rsidR="00B64572" w:rsidRDefault="00BD2274">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-8790 CR-VD-1 Centrele de primire în regim de urgenţă de la 2150 lei la 2275 lei/persoană/lună, </w:t>
      </w:r>
    </w:p>
    <w:p w14:paraId="55EF9937" w14:textId="77777777" w:rsidR="00B64572" w:rsidRDefault="00BD2274">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-8790 CR-PFA-II Centre rezidențiale de îngrijire şi asistenţă pentru persoane fără adăpost de la 1200 lei la 1400 lei/persoană/lună, </w:t>
      </w:r>
    </w:p>
    <w:p w14:paraId="63D5BF53" w14:textId="77777777" w:rsidR="00B64572" w:rsidRDefault="00BD2274">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-8790 CR-D-VII Locuinţe maxim protejate de la 3973,33 lei la </w:t>
      </w:r>
      <w:r w:rsidR="003F2D55">
        <w:rPr>
          <w:rFonts w:ascii="Times New Roman" w:eastAsia="Times New Roman" w:hAnsi="Times New Roman" w:cs="Times New Roman"/>
          <w:sz w:val="24"/>
          <w:szCs w:val="24"/>
        </w:rPr>
        <w:t>5468</w:t>
      </w:r>
      <w:r>
        <w:rPr>
          <w:rFonts w:ascii="Times New Roman" w:eastAsia="Times New Roman" w:hAnsi="Times New Roman" w:cs="Times New Roman"/>
          <w:sz w:val="24"/>
          <w:szCs w:val="24"/>
        </w:rPr>
        <w:t xml:space="preserve"> lei/persoană/lună, </w:t>
      </w:r>
    </w:p>
    <w:p w14:paraId="1A19C605" w14:textId="7A429BBD" w:rsidR="00B64572" w:rsidRDefault="00BD2274">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-8790 CR-D-VII Locuinţe minim protejate de la 2300 lei la </w:t>
      </w:r>
      <w:r w:rsidR="00731835">
        <w:rPr>
          <w:rFonts w:ascii="Times New Roman" w:eastAsia="Times New Roman" w:hAnsi="Times New Roman" w:cs="Times New Roman"/>
          <w:sz w:val="24"/>
          <w:szCs w:val="24"/>
        </w:rPr>
        <w:t>3018</w:t>
      </w:r>
      <w:r>
        <w:rPr>
          <w:rFonts w:ascii="Times New Roman" w:eastAsia="Times New Roman" w:hAnsi="Times New Roman" w:cs="Times New Roman"/>
          <w:sz w:val="24"/>
          <w:szCs w:val="24"/>
        </w:rPr>
        <w:t xml:space="preserve"> lei/persoană/lună, </w:t>
      </w:r>
    </w:p>
    <w:p w14:paraId="69CE72C0" w14:textId="77777777" w:rsidR="00B64572" w:rsidRDefault="00BD2274">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-8899 CZ-D-I Centre de zi pentru persoane adulte cu dizabilităţi de la 2453,85 lei la 2570 lei/persoană/lună, </w:t>
      </w:r>
    </w:p>
    <w:p w14:paraId="30150DC9" w14:textId="77777777" w:rsidR="00B64572" w:rsidRDefault="00BD2274">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-8790 CR-PFA-I Centre rezidenţiale de îngrijire şi asistenţă persoane fără adăpost de la 1400 lei la 1600 lei/persoană/lună, </w:t>
      </w:r>
    </w:p>
    <w:p w14:paraId="32BEB049" w14:textId="77777777" w:rsidR="00B64572" w:rsidRDefault="00BD2274">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-8791 CZ-C-II Centre de zi pentru copii aflaţi în situaţie de risc de separare de părinţi de la 1200 lei la 1350 lei/persoană/lună,</w:t>
      </w:r>
    </w:p>
    <w:p w14:paraId="587DB94F" w14:textId="77777777" w:rsidR="00B64572" w:rsidRDefault="00BD2274">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-8891 CZ-C-III Centre de zi pentru copii cu dizabilităţi de la 1600 lei la 1665 lei/persoană/lună, </w:t>
      </w:r>
    </w:p>
    <w:p w14:paraId="6A3AEEE7" w14:textId="77777777" w:rsidR="00B64572" w:rsidRDefault="00BD2274">
      <w:pPr>
        <w:pStyle w:val="Normal1"/>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-8790 CR-D-IV CPVI Centre</w:t>
      </w:r>
      <w:r>
        <w:rPr>
          <w:rFonts w:ascii="Times New Roman" w:eastAsia="Times New Roman" w:hAnsi="Times New Roman" w:cs="Times New Roman"/>
          <w:sz w:val="24"/>
          <w:szCs w:val="24"/>
          <w:highlight w:val="white"/>
        </w:rPr>
        <w:t xml:space="preserve"> pentru viaţă independentă </w:t>
      </w:r>
      <w:r>
        <w:rPr>
          <w:rFonts w:ascii="Times New Roman" w:eastAsia="Times New Roman" w:hAnsi="Times New Roman" w:cs="Times New Roman"/>
          <w:sz w:val="24"/>
          <w:szCs w:val="24"/>
        </w:rPr>
        <w:t xml:space="preserve">de la 4125 lei la 5114 lei/persoană/lună, </w:t>
      </w:r>
    </w:p>
    <w:p w14:paraId="71EC00A3" w14:textId="77777777" w:rsidR="00B64572" w:rsidRDefault="00B64572">
      <w:pPr>
        <w:pStyle w:val="Normal1"/>
        <w:spacing w:after="0" w:line="240" w:lineRule="auto"/>
        <w:jc w:val="both"/>
        <w:rPr>
          <w:rFonts w:ascii="Times New Roman" w:eastAsia="Times New Roman" w:hAnsi="Times New Roman" w:cs="Times New Roman"/>
          <w:sz w:val="24"/>
          <w:szCs w:val="24"/>
        </w:rPr>
      </w:pPr>
    </w:p>
    <w:p w14:paraId="05E15C90" w14:textId="77777777" w:rsidR="00B64572" w:rsidRDefault="00BD227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Creşterii numărului maxim de beneficiari propuşi de la 754 în anul 2023 la 8</w:t>
      </w:r>
      <w:r w:rsidR="003F2D55">
        <w:rPr>
          <w:rFonts w:ascii="Times New Roman" w:eastAsia="Times New Roman" w:hAnsi="Times New Roman" w:cs="Times New Roman"/>
          <w:sz w:val="24"/>
          <w:szCs w:val="24"/>
        </w:rPr>
        <w:t>8</w:t>
      </w:r>
      <w:r>
        <w:rPr>
          <w:rFonts w:ascii="Times New Roman" w:eastAsia="Times New Roman" w:hAnsi="Times New Roman" w:cs="Times New Roman"/>
          <w:sz w:val="24"/>
          <w:szCs w:val="24"/>
        </w:rPr>
        <w:t>1 de beneficiari în anul 2024, în special la serviciile pentru persoanele cu dizabilităţi(centre de zi pentru copii/ persoane adulte cu dizabilităţi în contextul Legii 7/2023 privind susţinerea procesului de dezinstituţionalizare a persoanelor adulte cu dizabilităţi şi aplicarea unor măsuri de accelerare a acesteia şi de prevenire a instituţionalizării, precum şi pentru modificarea şi completarea unor acte normative).</w:t>
      </w:r>
    </w:p>
    <w:p w14:paraId="31A8B0CB" w14:textId="77777777" w:rsidR="00B64572" w:rsidRDefault="00BD227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Propunerea acordării subvenţiei pentru 4 noi servicii: Centul de consiliere şi informare(migranţi, refugiaţi,etc.), Servicii de asistenţă şi suport pentru persoanle  adulte cu dizabilităţi şi Unităţi îngrijire la domiciliu pentru persoane vârstnice I şi II. </w:t>
      </w:r>
    </w:p>
    <w:p w14:paraId="2F93233B" w14:textId="77777777" w:rsidR="00B64572" w:rsidRDefault="00B64572">
      <w:pPr>
        <w:pStyle w:val="Normal1"/>
        <w:spacing w:after="0"/>
        <w:jc w:val="both"/>
        <w:rPr>
          <w:rFonts w:ascii="Times New Roman" w:eastAsia="Times New Roman" w:hAnsi="Times New Roman" w:cs="Times New Roman"/>
          <w:sz w:val="24"/>
          <w:szCs w:val="24"/>
        </w:rPr>
      </w:pPr>
    </w:p>
    <w:p w14:paraId="3ABB4CD9" w14:textId="77777777" w:rsidR="00B64572" w:rsidRDefault="00BD2274">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Având în vedere cele menționate mai sus,</w:t>
      </w:r>
    </w:p>
    <w:p w14:paraId="3E80066F" w14:textId="77777777" w:rsidR="00B64572" w:rsidRDefault="00B64572">
      <w:pPr>
        <w:pStyle w:val="Normal1"/>
        <w:spacing w:after="0"/>
        <w:jc w:val="both"/>
        <w:rPr>
          <w:rFonts w:ascii="Times New Roman" w:eastAsia="Times New Roman" w:hAnsi="Times New Roman" w:cs="Times New Roman"/>
          <w:sz w:val="24"/>
          <w:szCs w:val="24"/>
        </w:rPr>
      </w:pPr>
    </w:p>
    <w:p w14:paraId="5083B5DA" w14:textId="77777777" w:rsidR="00B64572" w:rsidRDefault="00BD2274">
      <w:pPr>
        <w:pStyle w:val="Normal1"/>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 R O P U N E M :</w:t>
      </w:r>
    </w:p>
    <w:p w14:paraId="67E44AC1" w14:textId="77777777" w:rsidR="00B64572" w:rsidRDefault="00B64572">
      <w:pPr>
        <w:pStyle w:val="Normal1"/>
        <w:spacing w:after="0"/>
        <w:jc w:val="both"/>
        <w:rPr>
          <w:rFonts w:ascii="Times New Roman" w:eastAsia="Times New Roman" w:hAnsi="Times New Roman" w:cs="Times New Roman"/>
          <w:b/>
          <w:sz w:val="24"/>
          <w:szCs w:val="24"/>
        </w:rPr>
      </w:pPr>
    </w:p>
    <w:p w14:paraId="3C14B0CB" w14:textId="646C9517" w:rsidR="00B64572" w:rsidRDefault="00BD227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Alocarea în bugetul local al anului 2024 la </w:t>
      </w:r>
      <w:r>
        <w:rPr>
          <w:rFonts w:ascii="Times New Roman" w:eastAsia="Times New Roman" w:hAnsi="Times New Roman" w:cs="Times New Roman"/>
          <w:b/>
          <w:sz w:val="24"/>
          <w:szCs w:val="24"/>
        </w:rPr>
        <w:t>Titlul XI ALTE CHELTUIELI, articolul 59.11  Asociații și fundații</w:t>
      </w:r>
      <w:r>
        <w:rPr>
          <w:rFonts w:ascii="Times New Roman" w:eastAsia="Times New Roman" w:hAnsi="Times New Roman" w:cs="Times New Roman"/>
          <w:sz w:val="24"/>
          <w:szCs w:val="24"/>
        </w:rPr>
        <w:t xml:space="preserve">, a sumei maxime de </w:t>
      </w:r>
      <w:r w:rsidRPr="00BD2274">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w:t>
      </w:r>
      <w:r w:rsidR="00731835">
        <w:rPr>
          <w:rFonts w:ascii="Times New Roman" w:eastAsia="Times New Roman" w:hAnsi="Times New Roman" w:cs="Times New Roman"/>
          <w:b/>
          <w:sz w:val="24"/>
          <w:szCs w:val="24"/>
        </w:rPr>
        <w:t>877.088</w:t>
      </w:r>
      <w:r>
        <w:rPr>
          <w:rFonts w:ascii="Times New Roman" w:eastAsia="Times New Roman" w:hAnsi="Times New Roman" w:cs="Times New Roman"/>
          <w:b/>
          <w:sz w:val="24"/>
          <w:szCs w:val="24"/>
        </w:rPr>
        <w:t>,00</w:t>
      </w:r>
      <w:r w:rsidRPr="00BD227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lei</w:t>
      </w:r>
      <w:r>
        <w:rPr>
          <w:rFonts w:ascii="Times New Roman" w:eastAsia="Times New Roman" w:hAnsi="Times New Roman" w:cs="Times New Roman"/>
          <w:sz w:val="24"/>
          <w:szCs w:val="24"/>
        </w:rPr>
        <w:t>, propusă de Direcția de Asistență Socială a Municipiului Timișoara, ce va fi aprobată prin hotărâre de consiliu local  pentru subvenţionarea activității asociaţiilor, fundaţiilor și cultelor române cu personalitate juridică, care înfiinţează şi administrează unităţi de asistenţă socială în Municipiul Timișoara, în conformitate cu prevederile Legii nr. 34/1998.</w:t>
      </w:r>
    </w:p>
    <w:p w14:paraId="00CF3E0E" w14:textId="77777777" w:rsidR="00B64572" w:rsidRDefault="00B64572">
      <w:pPr>
        <w:pStyle w:val="Normal1"/>
        <w:spacing w:after="0" w:line="240" w:lineRule="auto"/>
        <w:jc w:val="both"/>
        <w:rPr>
          <w:rFonts w:ascii="Times New Roman" w:eastAsia="Times New Roman" w:hAnsi="Times New Roman" w:cs="Times New Roman"/>
          <w:sz w:val="24"/>
          <w:szCs w:val="24"/>
        </w:rPr>
      </w:pPr>
    </w:p>
    <w:p w14:paraId="298C5E8D" w14:textId="77777777" w:rsidR="00B64572" w:rsidRDefault="00BD227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Liniile prioritare au fost stabilite pentru 17 tipuri de servicii de asistență socială în conformitate cu HG 867/2015 privind Nomenclatorul serviciilor sociale și Regulamentul cadru de organizare și funcționare a serviciilor sociale, după cum urmează:</w:t>
      </w:r>
    </w:p>
    <w:p w14:paraId="09141B4C" w14:textId="77777777" w:rsidR="00B64572" w:rsidRDefault="00B64572">
      <w:pPr>
        <w:pStyle w:val="Normal1"/>
        <w:spacing w:after="0" w:line="240" w:lineRule="auto"/>
        <w:jc w:val="both"/>
        <w:rPr>
          <w:rFonts w:ascii="Times New Roman" w:eastAsia="Times New Roman" w:hAnsi="Times New Roman" w:cs="Times New Roman"/>
          <w:sz w:val="24"/>
          <w:szCs w:val="24"/>
        </w:rPr>
      </w:pPr>
    </w:p>
    <w:p w14:paraId="6367E9F1" w14:textId="77777777" w:rsidR="00B64572" w:rsidRDefault="00B64572">
      <w:pPr>
        <w:pStyle w:val="Normal1"/>
        <w:spacing w:after="0" w:line="240" w:lineRule="auto"/>
        <w:jc w:val="both"/>
        <w:rPr>
          <w:rFonts w:ascii="Times New Roman" w:eastAsia="Times New Roman" w:hAnsi="Times New Roman" w:cs="Times New Roman"/>
          <w:sz w:val="24"/>
          <w:szCs w:val="24"/>
        </w:rPr>
      </w:pPr>
    </w:p>
    <w:tbl>
      <w:tblPr>
        <w:tblStyle w:val="a"/>
        <w:tblW w:w="15216" w:type="dxa"/>
        <w:jc w:val="center"/>
        <w:tblLayout w:type="fixed"/>
        <w:tblLook w:val="0000" w:firstRow="0" w:lastRow="0" w:firstColumn="0" w:lastColumn="0" w:noHBand="0" w:noVBand="0"/>
      </w:tblPr>
      <w:tblGrid>
        <w:gridCol w:w="1186"/>
        <w:gridCol w:w="1823"/>
        <w:gridCol w:w="2674"/>
        <w:gridCol w:w="1127"/>
        <w:gridCol w:w="2000"/>
        <w:gridCol w:w="6406"/>
      </w:tblGrid>
      <w:tr w:rsidR="00B64572" w14:paraId="57EAFF4C" w14:textId="77777777">
        <w:trPr>
          <w:cantSplit/>
          <w:trHeight w:val="1286"/>
          <w:tblHeader/>
          <w:jc w:val="center"/>
        </w:trPr>
        <w:tc>
          <w:tcPr>
            <w:tcW w:w="1186" w:type="dxa"/>
            <w:tcBorders>
              <w:top w:val="single" w:sz="4" w:space="0" w:color="000000"/>
              <w:left w:val="single" w:sz="4" w:space="0" w:color="000000"/>
              <w:bottom w:val="single" w:sz="4" w:space="0" w:color="000000"/>
              <w:right w:val="single" w:sz="4" w:space="0" w:color="000000"/>
            </w:tcBorders>
          </w:tcPr>
          <w:p w14:paraId="2486B501" w14:textId="77777777" w:rsidR="00B64572" w:rsidRDefault="00BD2274">
            <w:pPr>
              <w:pStyle w:val="Normal1"/>
              <w:spacing w:line="240" w:lineRule="auto"/>
              <w:ind w:right="41"/>
              <w:jc w:val="center"/>
              <w:rPr>
                <w:color w:val="000000"/>
              </w:rPr>
            </w:pPr>
            <w:r>
              <w:rPr>
                <w:rFonts w:ascii="Times New Roman" w:eastAsia="Times New Roman" w:hAnsi="Times New Roman" w:cs="Times New Roman"/>
                <w:b/>
                <w:color w:val="000000"/>
                <w:sz w:val="20"/>
                <w:szCs w:val="20"/>
              </w:rPr>
              <w:t>Nr. crt.</w:t>
            </w:r>
          </w:p>
        </w:tc>
        <w:tc>
          <w:tcPr>
            <w:tcW w:w="1823" w:type="dxa"/>
            <w:tcBorders>
              <w:top w:val="single" w:sz="4" w:space="0" w:color="000000"/>
              <w:left w:val="nil"/>
              <w:bottom w:val="single" w:sz="4" w:space="0" w:color="000000"/>
              <w:right w:val="single" w:sz="4" w:space="0" w:color="000000"/>
            </w:tcBorders>
          </w:tcPr>
          <w:p w14:paraId="5EDABF7A" w14:textId="77777777" w:rsidR="00B64572" w:rsidRDefault="00BD2274">
            <w:pPr>
              <w:pStyle w:val="Normal1"/>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Cod serviciu social conform HG 867/2015</w:t>
            </w:r>
          </w:p>
        </w:tc>
        <w:tc>
          <w:tcPr>
            <w:tcW w:w="2674" w:type="dxa"/>
            <w:tcBorders>
              <w:top w:val="single" w:sz="4" w:space="0" w:color="000000"/>
              <w:left w:val="nil"/>
              <w:bottom w:val="single" w:sz="4" w:space="0" w:color="000000"/>
              <w:right w:val="single" w:sz="4" w:space="0" w:color="000000"/>
            </w:tcBorders>
          </w:tcPr>
          <w:p w14:paraId="08F09C8A" w14:textId="77777777" w:rsidR="00B64572" w:rsidRDefault="00BD2274">
            <w:pPr>
              <w:pStyle w:val="Normal1"/>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Categorie de serviciu social</w:t>
            </w:r>
          </w:p>
        </w:tc>
        <w:tc>
          <w:tcPr>
            <w:tcW w:w="1127" w:type="dxa"/>
            <w:tcBorders>
              <w:top w:val="single" w:sz="4" w:space="0" w:color="000000"/>
              <w:left w:val="nil"/>
              <w:bottom w:val="single" w:sz="4" w:space="0" w:color="000000"/>
              <w:right w:val="single" w:sz="4" w:space="0" w:color="000000"/>
            </w:tcBorders>
          </w:tcPr>
          <w:p w14:paraId="11B21F38"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Număr lunar de beneficiari propusi pt. 2024</w:t>
            </w:r>
          </w:p>
        </w:tc>
        <w:tc>
          <w:tcPr>
            <w:tcW w:w="2000" w:type="dxa"/>
            <w:tcBorders>
              <w:top w:val="single" w:sz="4" w:space="0" w:color="000000"/>
              <w:left w:val="nil"/>
              <w:bottom w:val="single" w:sz="4" w:space="0" w:color="000000"/>
              <w:right w:val="single" w:sz="4" w:space="0" w:color="000000"/>
            </w:tcBorders>
          </w:tcPr>
          <w:p w14:paraId="79646CF3"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Subventie propusa de către Direcția de Asistență Socială a Municipiului Timișoara</w:t>
            </w:r>
          </w:p>
        </w:tc>
        <w:tc>
          <w:tcPr>
            <w:tcW w:w="6406" w:type="dxa"/>
            <w:tcBorders>
              <w:top w:val="single" w:sz="4" w:space="0" w:color="000000"/>
              <w:left w:val="single" w:sz="4" w:space="0" w:color="000000"/>
              <w:bottom w:val="single" w:sz="4" w:space="0" w:color="000000"/>
              <w:right w:val="single" w:sz="4" w:space="0" w:color="000000"/>
            </w:tcBorders>
          </w:tcPr>
          <w:p w14:paraId="1CB49CAB" w14:textId="77777777" w:rsidR="00B64572" w:rsidRDefault="00BD2274">
            <w:pPr>
              <w:pStyle w:val="Normal1"/>
              <w:spacing w:line="240" w:lineRule="auto"/>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b/>
                <w:color w:val="000000"/>
                <w:sz w:val="20"/>
                <w:szCs w:val="20"/>
              </w:rPr>
              <w:t xml:space="preserve">Subventie aprobată de Consiliul Local </w:t>
            </w:r>
          </w:p>
        </w:tc>
      </w:tr>
      <w:tr w:rsidR="00B64572" w14:paraId="3CFC5F81" w14:textId="77777777">
        <w:trPr>
          <w:cantSplit/>
          <w:trHeight w:val="461"/>
          <w:tblHeader/>
          <w:jc w:val="center"/>
        </w:trPr>
        <w:tc>
          <w:tcPr>
            <w:tcW w:w="1186" w:type="dxa"/>
            <w:tcBorders>
              <w:top w:val="single" w:sz="4" w:space="0" w:color="000000"/>
              <w:left w:val="single" w:sz="4" w:space="0" w:color="000000"/>
              <w:bottom w:val="single" w:sz="4" w:space="0" w:color="000000"/>
              <w:right w:val="single" w:sz="4" w:space="0" w:color="000000"/>
            </w:tcBorders>
          </w:tcPr>
          <w:p w14:paraId="6D50E2C5" w14:textId="77777777" w:rsidR="00B64572" w:rsidRDefault="00BD2274">
            <w:pPr>
              <w:pStyle w:val="Normal1"/>
              <w:spacing w:after="0" w:line="240" w:lineRule="auto"/>
              <w:ind w:right="-34" w:firstLine="285"/>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1.</w:t>
            </w:r>
          </w:p>
        </w:tc>
        <w:tc>
          <w:tcPr>
            <w:tcW w:w="1823" w:type="dxa"/>
            <w:tcBorders>
              <w:top w:val="single" w:sz="4" w:space="0" w:color="000000"/>
              <w:left w:val="nil"/>
              <w:bottom w:val="single" w:sz="4" w:space="0" w:color="000000"/>
              <w:right w:val="single" w:sz="4" w:space="0" w:color="000000"/>
            </w:tcBorders>
          </w:tcPr>
          <w:p w14:paraId="53188970" w14:textId="77777777" w:rsidR="00B64572" w:rsidRDefault="00BD2274">
            <w:pPr>
              <w:pStyle w:val="Normal1"/>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8790 CR-D-VII</w:t>
            </w:r>
          </w:p>
        </w:tc>
        <w:tc>
          <w:tcPr>
            <w:tcW w:w="2674" w:type="dxa"/>
            <w:tcBorders>
              <w:top w:val="nil"/>
              <w:left w:val="nil"/>
              <w:bottom w:val="single" w:sz="4" w:space="0" w:color="000000"/>
              <w:right w:val="single" w:sz="4" w:space="0" w:color="000000"/>
            </w:tcBorders>
          </w:tcPr>
          <w:p w14:paraId="6F5D80DA" w14:textId="77777777" w:rsidR="00B64572" w:rsidRDefault="00BD2274">
            <w:pPr>
              <w:pStyle w:val="Normal1"/>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Centru rezidențial pentru persoane adulte cu dizabilități - Locuințe minim protejate</w:t>
            </w:r>
          </w:p>
        </w:tc>
        <w:tc>
          <w:tcPr>
            <w:tcW w:w="1127" w:type="dxa"/>
            <w:tcBorders>
              <w:top w:val="nil"/>
              <w:left w:val="nil"/>
              <w:bottom w:val="nil"/>
              <w:right w:val="single" w:sz="4" w:space="0" w:color="000000"/>
            </w:tcBorders>
          </w:tcPr>
          <w:p w14:paraId="71250C00"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000" w:type="dxa"/>
            <w:tcBorders>
              <w:top w:val="single" w:sz="4" w:space="0" w:color="000000"/>
              <w:left w:val="nil"/>
              <w:bottom w:val="single" w:sz="4" w:space="0" w:color="000000"/>
              <w:right w:val="single" w:sz="4" w:space="0" w:color="000000"/>
            </w:tcBorders>
          </w:tcPr>
          <w:p w14:paraId="354A4FEA" w14:textId="6B2851B4" w:rsidR="00B64572" w:rsidRDefault="00731835">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3018</w:t>
            </w:r>
          </w:p>
        </w:tc>
        <w:tc>
          <w:tcPr>
            <w:tcW w:w="6406" w:type="dxa"/>
            <w:tcBorders>
              <w:top w:val="nil"/>
              <w:left w:val="single" w:sz="4" w:space="0" w:color="000000"/>
              <w:bottom w:val="single" w:sz="4" w:space="0" w:color="000000"/>
              <w:right w:val="single" w:sz="4" w:space="0" w:color="000000"/>
            </w:tcBorders>
          </w:tcPr>
          <w:p w14:paraId="7EE89DD8" w14:textId="77777777" w:rsidR="00B64572" w:rsidRDefault="00BD2274">
            <w:pPr>
              <w:pStyle w:val="Normal1"/>
              <w:spacing w:after="0" w:line="240" w:lineRule="auto"/>
              <w:jc w:val="both"/>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Suma va fi stabilită prin hotărâre a Consiliului Local al Municipiului Timișoara</w:t>
            </w:r>
          </w:p>
        </w:tc>
      </w:tr>
      <w:tr w:rsidR="00B64572" w14:paraId="211FA235" w14:textId="77777777">
        <w:trPr>
          <w:cantSplit/>
          <w:trHeight w:val="1019"/>
          <w:tblHeader/>
          <w:jc w:val="center"/>
        </w:trPr>
        <w:tc>
          <w:tcPr>
            <w:tcW w:w="1186" w:type="dxa"/>
            <w:tcBorders>
              <w:top w:val="single" w:sz="4" w:space="0" w:color="000000"/>
              <w:left w:val="single" w:sz="4" w:space="0" w:color="000000"/>
              <w:bottom w:val="single" w:sz="4" w:space="0" w:color="000000"/>
              <w:right w:val="single" w:sz="4" w:space="0" w:color="000000"/>
            </w:tcBorders>
          </w:tcPr>
          <w:p w14:paraId="38E8B167" w14:textId="77777777" w:rsidR="00B64572" w:rsidRDefault="00BD2274">
            <w:pPr>
              <w:pStyle w:val="Normal1"/>
              <w:spacing w:line="240" w:lineRule="auto"/>
              <w:ind w:lef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823" w:type="dxa"/>
            <w:tcBorders>
              <w:top w:val="single" w:sz="4" w:space="0" w:color="000000"/>
              <w:left w:val="nil"/>
              <w:bottom w:val="single" w:sz="4" w:space="0" w:color="000000"/>
              <w:right w:val="single" w:sz="4" w:space="0" w:color="000000"/>
            </w:tcBorders>
          </w:tcPr>
          <w:p w14:paraId="51EA9894" w14:textId="77777777" w:rsidR="00B64572" w:rsidRDefault="00BD2274">
            <w:pPr>
              <w:pStyle w:val="Normal1"/>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8790 CR-D-VII</w:t>
            </w:r>
          </w:p>
        </w:tc>
        <w:tc>
          <w:tcPr>
            <w:tcW w:w="2674" w:type="dxa"/>
            <w:tcBorders>
              <w:top w:val="nil"/>
              <w:left w:val="nil"/>
              <w:bottom w:val="single" w:sz="4" w:space="0" w:color="000000"/>
              <w:right w:val="single" w:sz="4" w:space="0" w:color="000000"/>
            </w:tcBorders>
          </w:tcPr>
          <w:p w14:paraId="2FEC4FA4" w14:textId="77777777" w:rsidR="00B64572" w:rsidRDefault="00BD2274">
            <w:pPr>
              <w:pStyle w:val="Normal1"/>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Centru rezidențial pentru persoane adulte cu </w:t>
            </w:r>
            <w:r>
              <w:rPr>
                <w:rFonts w:ascii="Times New Roman" w:eastAsia="Times New Roman" w:hAnsi="Times New Roman" w:cs="Times New Roman"/>
                <w:sz w:val="20"/>
                <w:szCs w:val="20"/>
              </w:rPr>
              <w:t>dizabilități - Locuinte</w:t>
            </w:r>
            <w:r>
              <w:rPr>
                <w:rFonts w:ascii="Times New Roman" w:eastAsia="Times New Roman" w:hAnsi="Times New Roman" w:cs="Times New Roman"/>
                <w:color w:val="000000"/>
                <w:sz w:val="20"/>
                <w:szCs w:val="20"/>
              </w:rPr>
              <w:t xml:space="preserve"> maxim protejate</w:t>
            </w:r>
          </w:p>
        </w:tc>
        <w:tc>
          <w:tcPr>
            <w:tcW w:w="1127" w:type="dxa"/>
            <w:tcBorders>
              <w:top w:val="single" w:sz="4" w:space="0" w:color="000000"/>
              <w:left w:val="nil"/>
              <w:bottom w:val="single" w:sz="4" w:space="0" w:color="000000"/>
              <w:right w:val="single" w:sz="4" w:space="0" w:color="000000"/>
            </w:tcBorders>
          </w:tcPr>
          <w:p w14:paraId="17B8134F" w14:textId="77777777" w:rsidR="00B64572" w:rsidRDefault="00BD2274">
            <w:pPr>
              <w:pStyle w:val="Normal1"/>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000" w:type="dxa"/>
            <w:tcBorders>
              <w:top w:val="single" w:sz="4" w:space="0" w:color="000000"/>
              <w:left w:val="nil"/>
              <w:bottom w:val="single" w:sz="4" w:space="0" w:color="000000"/>
              <w:right w:val="single" w:sz="4" w:space="0" w:color="000000"/>
            </w:tcBorders>
          </w:tcPr>
          <w:p w14:paraId="0BC9712E" w14:textId="77777777" w:rsidR="00B64572" w:rsidRDefault="00BD2274">
            <w:pPr>
              <w:pStyle w:val="Normal1"/>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5468</w:t>
            </w:r>
          </w:p>
        </w:tc>
        <w:tc>
          <w:tcPr>
            <w:tcW w:w="6406" w:type="dxa"/>
            <w:tcBorders>
              <w:top w:val="nil"/>
              <w:left w:val="single" w:sz="4" w:space="0" w:color="000000"/>
              <w:bottom w:val="single" w:sz="4" w:space="0" w:color="000000"/>
              <w:right w:val="single" w:sz="4" w:space="0" w:color="000000"/>
            </w:tcBorders>
          </w:tcPr>
          <w:p w14:paraId="4A079D05" w14:textId="77777777" w:rsidR="00B64572" w:rsidRDefault="00BD2274">
            <w:pPr>
              <w:pStyle w:val="Normal1"/>
              <w:spacing w:line="240" w:lineRule="auto"/>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Suma va fi stabilită prin hotărâre a Consiliului Local al Municipiului Timișoara</w:t>
            </w:r>
          </w:p>
        </w:tc>
      </w:tr>
      <w:tr w:rsidR="00B64572" w14:paraId="4E5C4FA6" w14:textId="77777777">
        <w:trPr>
          <w:cantSplit/>
          <w:trHeight w:val="478"/>
          <w:tblHeader/>
          <w:jc w:val="center"/>
        </w:trPr>
        <w:tc>
          <w:tcPr>
            <w:tcW w:w="1186" w:type="dxa"/>
            <w:tcBorders>
              <w:left w:val="single" w:sz="4" w:space="0" w:color="000000"/>
              <w:bottom w:val="single" w:sz="4" w:space="0" w:color="000000"/>
              <w:right w:val="single" w:sz="4" w:space="0" w:color="000000"/>
            </w:tcBorders>
          </w:tcPr>
          <w:p w14:paraId="559E997A" w14:textId="77777777" w:rsidR="00B64572" w:rsidRDefault="00BD2274">
            <w:pPr>
              <w:pStyle w:val="Normal1"/>
              <w:spacing w:after="0" w:line="240" w:lineRule="auto"/>
              <w:ind w:lef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823" w:type="dxa"/>
            <w:tcBorders>
              <w:left w:val="nil"/>
              <w:bottom w:val="single" w:sz="4" w:space="0" w:color="000000"/>
              <w:right w:val="single" w:sz="4" w:space="0" w:color="000000"/>
            </w:tcBorders>
          </w:tcPr>
          <w:p w14:paraId="4072CF70"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8790 CR-D-IV</w:t>
            </w:r>
          </w:p>
        </w:tc>
        <w:tc>
          <w:tcPr>
            <w:tcW w:w="2674" w:type="dxa"/>
            <w:tcBorders>
              <w:top w:val="nil"/>
              <w:left w:val="nil"/>
              <w:bottom w:val="single" w:sz="4" w:space="0" w:color="000000"/>
              <w:right w:val="single" w:sz="4" w:space="0" w:color="000000"/>
            </w:tcBorders>
          </w:tcPr>
          <w:p w14:paraId="0F8CC7AB"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Centre pentru viață independentă</w:t>
            </w:r>
          </w:p>
        </w:tc>
        <w:tc>
          <w:tcPr>
            <w:tcW w:w="1127" w:type="dxa"/>
            <w:tcBorders>
              <w:top w:val="single" w:sz="4" w:space="0" w:color="000000"/>
              <w:left w:val="nil"/>
              <w:bottom w:val="single" w:sz="4" w:space="0" w:color="000000"/>
              <w:right w:val="single" w:sz="4" w:space="0" w:color="000000"/>
            </w:tcBorders>
          </w:tcPr>
          <w:p w14:paraId="26D4A5A4"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000" w:type="dxa"/>
            <w:tcBorders>
              <w:top w:val="single" w:sz="4" w:space="0" w:color="000000"/>
              <w:left w:val="nil"/>
              <w:bottom w:val="single" w:sz="4" w:space="0" w:color="000000"/>
              <w:right w:val="single" w:sz="4" w:space="0" w:color="000000"/>
            </w:tcBorders>
          </w:tcPr>
          <w:p w14:paraId="46E35919"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5114</w:t>
            </w:r>
          </w:p>
        </w:tc>
        <w:tc>
          <w:tcPr>
            <w:tcW w:w="6406" w:type="dxa"/>
            <w:tcBorders>
              <w:top w:val="nil"/>
              <w:left w:val="single" w:sz="4" w:space="0" w:color="000000"/>
              <w:bottom w:val="single" w:sz="4" w:space="0" w:color="000000"/>
              <w:right w:val="single" w:sz="4" w:space="0" w:color="000000"/>
            </w:tcBorders>
          </w:tcPr>
          <w:p w14:paraId="1ADDE9BA" w14:textId="77777777" w:rsidR="00B64572" w:rsidRDefault="00BD2274">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Suma va fi stabilită prin hotărâre a Consiliului Local al Municipiului Timișoara</w:t>
            </w:r>
          </w:p>
        </w:tc>
      </w:tr>
      <w:tr w:rsidR="00B64572" w14:paraId="0B16412C" w14:textId="77777777">
        <w:trPr>
          <w:cantSplit/>
          <w:trHeight w:val="545"/>
          <w:tblHeader/>
          <w:jc w:val="center"/>
        </w:trPr>
        <w:tc>
          <w:tcPr>
            <w:tcW w:w="1186" w:type="dxa"/>
            <w:tcBorders>
              <w:top w:val="nil"/>
              <w:left w:val="single" w:sz="4" w:space="0" w:color="000000"/>
              <w:bottom w:val="single" w:sz="4" w:space="0" w:color="000000"/>
              <w:right w:val="single" w:sz="4" w:space="0" w:color="000000"/>
            </w:tcBorders>
          </w:tcPr>
          <w:p w14:paraId="46686D4B" w14:textId="77777777" w:rsidR="00B64572" w:rsidRDefault="00BD2274">
            <w:pPr>
              <w:pStyle w:val="Normal1"/>
              <w:spacing w:after="0" w:line="240" w:lineRule="auto"/>
              <w:ind w:lef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w:t>
            </w:r>
          </w:p>
        </w:tc>
        <w:tc>
          <w:tcPr>
            <w:tcW w:w="1823" w:type="dxa"/>
            <w:tcBorders>
              <w:top w:val="nil"/>
              <w:left w:val="nil"/>
              <w:bottom w:val="single" w:sz="4" w:space="0" w:color="000000"/>
              <w:right w:val="single" w:sz="4" w:space="0" w:color="000000"/>
            </w:tcBorders>
          </w:tcPr>
          <w:p w14:paraId="2F35B5DB"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8790 CR-VD-I</w:t>
            </w:r>
          </w:p>
        </w:tc>
        <w:tc>
          <w:tcPr>
            <w:tcW w:w="2674" w:type="dxa"/>
            <w:tcBorders>
              <w:top w:val="nil"/>
              <w:left w:val="nil"/>
              <w:bottom w:val="single" w:sz="4" w:space="0" w:color="000000"/>
              <w:right w:val="single" w:sz="4" w:space="0" w:color="000000"/>
            </w:tcBorders>
          </w:tcPr>
          <w:p w14:paraId="3A8E63B5"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Centre de primire în regim de urgență</w:t>
            </w:r>
          </w:p>
        </w:tc>
        <w:tc>
          <w:tcPr>
            <w:tcW w:w="1127" w:type="dxa"/>
            <w:tcBorders>
              <w:top w:val="nil"/>
              <w:left w:val="nil"/>
              <w:bottom w:val="single" w:sz="4" w:space="0" w:color="000000"/>
              <w:right w:val="single" w:sz="4" w:space="0" w:color="000000"/>
            </w:tcBorders>
          </w:tcPr>
          <w:p w14:paraId="0393E5BB"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000" w:type="dxa"/>
            <w:tcBorders>
              <w:top w:val="single" w:sz="4" w:space="0" w:color="000000"/>
              <w:left w:val="nil"/>
              <w:bottom w:val="single" w:sz="4" w:space="0" w:color="000000"/>
              <w:right w:val="single" w:sz="4" w:space="0" w:color="000000"/>
            </w:tcBorders>
          </w:tcPr>
          <w:p w14:paraId="5BE0FBA4"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2275</w:t>
            </w:r>
          </w:p>
        </w:tc>
        <w:tc>
          <w:tcPr>
            <w:tcW w:w="6406" w:type="dxa"/>
            <w:tcBorders>
              <w:top w:val="nil"/>
              <w:left w:val="single" w:sz="4" w:space="0" w:color="000000"/>
              <w:bottom w:val="single" w:sz="4" w:space="0" w:color="000000"/>
              <w:right w:val="single" w:sz="4" w:space="0" w:color="000000"/>
            </w:tcBorders>
          </w:tcPr>
          <w:p w14:paraId="6122B212" w14:textId="77777777" w:rsidR="00B64572" w:rsidRDefault="00BD2274">
            <w:pPr>
              <w:pStyle w:val="Normal1"/>
              <w:spacing w:after="0" w:line="240" w:lineRule="auto"/>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Suma va fi stabilită prin hotărâre a Consiliului Local al Municipiului Timișoara</w:t>
            </w:r>
          </w:p>
        </w:tc>
      </w:tr>
      <w:tr w:rsidR="00B64572" w14:paraId="19C8FEDD" w14:textId="77777777">
        <w:trPr>
          <w:cantSplit/>
          <w:trHeight w:val="727"/>
          <w:tblHeader/>
          <w:jc w:val="center"/>
        </w:trPr>
        <w:tc>
          <w:tcPr>
            <w:tcW w:w="1186" w:type="dxa"/>
            <w:tcBorders>
              <w:top w:val="nil"/>
              <w:left w:val="single" w:sz="4" w:space="0" w:color="000000"/>
              <w:bottom w:val="single" w:sz="4" w:space="0" w:color="000000"/>
              <w:right w:val="single" w:sz="4" w:space="0" w:color="000000"/>
            </w:tcBorders>
          </w:tcPr>
          <w:p w14:paraId="6FCEE649" w14:textId="77777777" w:rsidR="00B64572" w:rsidRDefault="00BD2274">
            <w:pPr>
              <w:pStyle w:val="Normal1"/>
              <w:spacing w:after="0" w:line="240" w:lineRule="auto"/>
              <w:ind w:lef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823" w:type="dxa"/>
            <w:tcBorders>
              <w:top w:val="nil"/>
              <w:left w:val="nil"/>
              <w:bottom w:val="single" w:sz="4" w:space="0" w:color="000000"/>
              <w:right w:val="single" w:sz="4" w:space="0" w:color="000000"/>
            </w:tcBorders>
          </w:tcPr>
          <w:p w14:paraId="6F656C49"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8790 CR-PFA-I</w:t>
            </w:r>
          </w:p>
        </w:tc>
        <w:tc>
          <w:tcPr>
            <w:tcW w:w="2674" w:type="dxa"/>
            <w:tcBorders>
              <w:top w:val="nil"/>
              <w:left w:val="nil"/>
              <w:bottom w:val="single" w:sz="4" w:space="0" w:color="000000"/>
              <w:right w:val="single" w:sz="4" w:space="0" w:color="000000"/>
            </w:tcBorders>
          </w:tcPr>
          <w:p w14:paraId="20F830C5"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Centre rezidențiale de asistență și reintegrare socială pentru persoane fără adăpost</w:t>
            </w:r>
          </w:p>
        </w:tc>
        <w:tc>
          <w:tcPr>
            <w:tcW w:w="1127" w:type="dxa"/>
            <w:tcBorders>
              <w:top w:val="nil"/>
              <w:left w:val="nil"/>
              <w:bottom w:val="single" w:sz="4" w:space="0" w:color="000000"/>
              <w:right w:val="single" w:sz="4" w:space="0" w:color="000000"/>
            </w:tcBorders>
          </w:tcPr>
          <w:p w14:paraId="6C73BFF8"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2000" w:type="dxa"/>
            <w:tcBorders>
              <w:top w:val="single" w:sz="4" w:space="0" w:color="000000"/>
              <w:left w:val="nil"/>
              <w:bottom w:val="single" w:sz="4" w:space="0" w:color="000000"/>
              <w:right w:val="single" w:sz="4" w:space="0" w:color="000000"/>
            </w:tcBorders>
          </w:tcPr>
          <w:p w14:paraId="2F987518"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1600</w:t>
            </w:r>
          </w:p>
        </w:tc>
        <w:tc>
          <w:tcPr>
            <w:tcW w:w="6406" w:type="dxa"/>
            <w:tcBorders>
              <w:top w:val="nil"/>
              <w:left w:val="single" w:sz="4" w:space="0" w:color="000000"/>
              <w:bottom w:val="single" w:sz="4" w:space="0" w:color="000000"/>
              <w:right w:val="single" w:sz="4" w:space="0" w:color="000000"/>
            </w:tcBorders>
          </w:tcPr>
          <w:p w14:paraId="06D0F80F" w14:textId="77777777" w:rsidR="00B64572" w:rsidRDefault="00BD2274">
            <w:pPr>
              <w:pStyle w:val="Normal1"/>
              <w:spacing w:after="0" w:line="240" w:lineRule="auto"/>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Suma va fi stabilită prin hotărâre a Consiliului Local al Municipiului Timișoara</w:t>
            </w:r>
          </w:p>
        </w:tc>
      </w:tr>
      <w:tr w:rsidR="00B64572" w14:paraId="2A070F45" w14:textId="77777777">
        <w:trPr>
          <w:cantSplit/>
          <w:trHeight w:val="442"/>
          <w:tblHeader/>
          <w:jc w:val="center"/>
        </w:trPr>
        <w:tc>
          <w:tcPr>
            <w:tcW w:w="1186" w:type="dxa"/>
            <w:tcBorders>
              <w:top w:val="nil"/>
              <w:left w:val="single" w:sz="4" w:space="0" w:color="000000"/>
              <w:bottom w:val="single" w:sz="4" w:space="0" w:color="000000"/>
              <w:right w:val="single" w:sz="4" w:space="0" w:color="000000"/>
            </w:tcBorders>
          </w:tcPr>
          <w:p w14:paraId="4EE62C97" w14:textId="77777777" w:rsidR="00B64572" w:rsidRDefault="00BD2274">
            <w:pPr>
              <w:pStyle w:val="Normal1"/>
              <w:spacing w:after="0" w:line="240" w:lineRule="auto"/>
              <w:ind w:lef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823" w:type="dxa"/>
            <w:tcBorders>
              <w:top w:val="nil"/>
              <w:left w:val="nil"/>
              <w:bottom w:val="single" w:sz="4" w:space="0" w:color="000000"/>
              <w:right w:val="single" w:sz="4" w:space="0" w:color="000000"/>
            </w:tcBorders>
          </w:tcPr>
          <w:p w14:paraId="6F49818E"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8790 CR-PFA-II</w:t>
            </w:r>
          </w:p>
        </w:tc>
        <w:tc>
          <w:tcPr>
            <w:tcW w:w="2674" w:type="dxa"/>
            <w:tcBorders>
              <w:top w:val="nil"/>
              <w:left w:val="nil"/>
              <w:bottom w:val="single" w:sz="4" w:space="0" w:color="000000"/>
              <w:right w:val="single" w:sz="4" w:space="0" w:color="000000"/>
            </w:tcBorders>
          </w:tcPr>
          <w:p w14:paraId="71FC2995"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Adăposturi  de noapte</w:t>
            </w:r>
          </w:p>
        </w:tc>
        <w:tc>
          <w:tcPr>
            <w:tcW w:w="1127" w:type="dxa"/>
            <w:tcBorders>
              <w:top w:val="nil"/>
              <w:left w:val="nil"/>
              <w:bottom w:val="single" w:sz="4" w:space="0" w:color="000000"/>
              <w:right w:val="single" w:sz="4" w:space="0" w:color="000000"/>
            </w:tcBorders>
          </w:tcPr>
          <w:p w14:paraId="71D422DA"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000" w:type="dxa"/>
            <w:tcBorders>
              <w:top w:val="single" w:sz="4" w:space="0" w:color="000000"/>
              <w:left w:val="nil"/>
              <w:bottom w:val="single" w:sz="4" w:space="0" w:color="000000"/>
              <w:right w:val="single" w:sz="4" w:space="0" w:color="000000"/>
            </w:tcBorders>
          </w:tcPr>
          <w:p w14:paraId="7249EA6C"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1400</w:t>
            </w:r>
          </w:p>
        </w:tc>
        <w:tc>
          <w:tcPr>
            <w:tcW w:w="6406" w:type="dxa"/>
            <w:tcBorders>
              <w:top w:val="nil"/>
              <w:left w:val="single" w:sz="4" w:space="0" w:color="000000"/>
              <w:bottom w:val="single" w:sz="4" w:space="0" w:color="000000"/>
              <w:right w:val="single" w:sz="4" w:space="0" w:color="000000"/>
            </w:tcBorders>
          </w:tcPr>
          <w:p w14:paraId="18B31A5D" w14:textId="77777777" w:rsidR="00B64572" w:rsidRDefault="00BD2274">
            <w:pPr>
              <w:pStyle w:val="Normal1"/>
              <w:spacing w:after="0" w:line="240" w:lineRule="auto"/>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Suma va fi stabilită prin hotărâre a Consiliului Local al Municipiului Timișoara</w:t>
            </w:r>
          </w:p>
        </w:tc>
      </w:tr>
      <w:tr w:rsidR="00B64572" w14:paraId="6A4F666C" w14:textId="77777777">
        <w:trPr>
          <w:cantSplit/>
          <w:trHeight w:val="727"/>
          <w:tblHeader/>
          <w:jc w:val="center"/>
        </w:trPr>
        <w:tc>
          <w:tcPr>
            <w:tcW w:w="1186" w:type="dxa"/>
            <w:tcBorders>
              <w:top w:val="nil"/>
              <w:left w:val="single" w:sz="4" w:space="0" w:color="000000"/>
              <w:bottom w:val="single" w:sz="4" w:space="0" w:color="000000"/>
              <w:right w:val="single" w:sz="4" w:space="0" w:color="000000"/>
            </w:tcBorders>
          </w:tcPr>
          <w:p w14:paraId="6BE1875B" w14:textId="77777777" w:rsidR="00B64572" w:rsidRDefault="00BD2274">
            <w:pPr>
              <w:pStyle w:val="Normal1"/>
              <w:spacing w:after="0" w:line="240" w:lineRule="auto"/>
              <w:ind w:lef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823" w:type="dxa"/>
            <w:tcBorders>
              <w:top w:val="nil"/>
              <w:left w:val="nil"/>
              <w:bottom w:val="single" w:sz="4" w:space="0" w:color="000000"/>
              <w:right w:val="single" w:sz="4" w:space="0" w:color="000000"/>
            </w:tcBorders>
          </w:tcPr>
          <w:p w14:paraId="46129E3A"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8810 ID-I</w:t>
            </w:r>
          </w:p>
        </w:tc>
        <w:tc>
          <w:tcPr>
            <w:tcW w:w="2674" w:type="dxa"/>
            <w:tcBorders>
              <w:top w:val="nil"/>
              <w:left w:val="nil"/>
              <w:bottom w:val="single" w:sz="4" w:space="0" w:color="000000"/>
              <w:right w:val="single" w:sz="4" w:space="0" w:color="000000"/>
            </w:tcBorders>
          </w:tcPr>
          <w:p w14:paraId="534CEDC3"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Unități de îngrijire la domiciliu pentru persoane vârstnice grad de independență III A</w:t>
            </w:r>
          </w:p>
        </w:tc>
        <w:tc>
          <w:tcPr>
            <w:tcW w:w="1127" w:type="dxa"/>
            <w:tcBorders>
              <w:top w:val="nil"/>
              <w:left w:val="nil"/>
              <w:bottom w:val="single" w:sz="4" w:space="0" w:color="000000"/>
              <w:right w:val="single" w:sz="4" w:space="0" w:color="000000"/>
            </w:tcBorders>
          </w:tcPr>
          <w:p w14:paraId="494A31BF"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2000" w:type="dxa"/>
            <w:tcBorders>
              <w:top w:val="single" w:sz="4" w:space="0" w:color="000000"/>
              <w:left w:val="nil"/>
              <w:bottom w:val="single" w:sz="4" w:space="0" w:color="000000"/>
              <w:right w:val="single" w:sz="4" w:space="0" w:color="000000"/>
            </w:tcBorders>
          </w:tcPr>
          <w:p w14:paraId="3E635968"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1200</w:t>
            </w:r>
          </w:p>
        </w:tc>
        <w:tc>
          <w:tcPr>
            <w:tcW w:w="6406" w:type="dxa"/>
            <w:tcBorders>
              <w:top w:val="nil"/>
              <w:left w:val="single" w:sz="4" w:space="0" w:color="000000"/>
              <w:bottom w:val="single" w:sz="4" w:space="0" w:color="000000"/>
              <w:right w:val="single" w:sz="4" w:space="0" w:color="000000"/>
            </w:tcBorders>
          </w:tcPr>
          <w:p w14:paraId="0469CFA4" w14:textId="77777777" w:rsidR="00B64572" w:rsidRDefault="00BD2274">
            <w:pPr>
              <w:pStyle w:val="Normal1"/>
              <w:spacing w:after="0" w:line="240" w:lineRule="auto"/>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Suma va fi stabilită prin hotărâre a Consiliului Local al Municipiului Timișoara</w:t>
            </w:r>
          </w:p>
        </w:tc>
      </w:tr>
      <w:tr w:rsidR="00B64572" w14:paraId="03E50728" w14:textId="77777777">
        <w:trPr>
          <w:cantSplit/>
          <w:trHeight w:val="727"/>
          <w:tblHeader/>
          <w:jc w:val="center"/>
        </w:trPr>
        <w:tc>
          <w:tcPr>
            <w:tcW w:w="1186" w:type="dxa"/>
            <w:tcBorders>
              <w:top w:val="nil"/>
              <w:left w:val="single" w:sz="4" w:space="0" w:color="000000"/>
              <w:bottom w:val="single" w:sz="4" w:space="0" w:color="000000"/>
              <w:right w:val="single" w:sz="4" w:space="0" w:color="000000"/>
            </w:tcBorders>
          </w:tcPr>
          <w:p w14:paraId="03191EA5" w14:textId="77777777" w:rsidR="00B64572" w:rsidRDefault="00BD2274">
            <w:pPr>
              <w:pStyle w:val="Normal1"/>
              <w:spacing w:after="0" w:line="240" w:lineRule="auto"/>
              <w:ind w:lef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823" w:type="dxa"/>
            <w:tcBorders>
              <w:top w:val="nil"/>
              <w:left w:val="nil"/>
              <w:bottom w:val="single" w:sz="4" w:space="0" w:color="000000"/>
              <w:right w:val="single" w:sz="4" w:space="0" w:color="000000"/>
            </w:tcBorders>
          </w:tcPr>
          <w:p w14:paraId="75B95882"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8810 ID-I</w:t>
            </w:r>
          </w:p>
        </w:tc>
        <w:tc>
          <w:tcPr>
            <w:tcW w:w="2674" w:type="dxa"/>
            <w:tcBorders>
              <w:top w:val="nil"/>
              <w:left w:val="nil"/>
              <w:bottom w:val="single" w:sz="4" w:space="0" w:color="000000"/>
              <w:right w:val="single" w:sz="4" w:space="0" w:color="000000"/>
            </w:tcBorders>
          </w:tcPr>
          <w:p w14:paraId="628578C0"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Unități de îngrijire la domiciliu pentru persoane vârstnice grad de independență II A,B,C</w:t>
            </w:r>
          </w:p>
        </w:tc>
        <w:tc>
          <w:tcPr>
            <w:tcW w:w="1127" w:type="dxa"/>
            <w:tcBorders>
              <w:top w:val="nil"/>
              <w:left w:val="nil"/>
              <w:bottom w:val="single" w:sz="4" w:space="0" w:color="000000"/>
              <w:right w:val="single" w:sz="4" w:space="0" w:color="000000"/>
            </w:tcBorders>
          </w:tcPr>
          <w:p w14:paraId="35764288"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000" w:type="dxa"/>
            <w:tcBorders>
              <w:top w:val="single" w:sz="4" w:space="0" w:color="000000"/>
              <w:left w:val="nil"/>
              <w:bottom w:val="single" w:sz="4" w:space="0" w:color="000000"/>
              <w:right w:val="single" w:sz="4" w:space="0" w:color="000000"/>
            </w:tcBorders>
          </w:tcPr>
          <w:p w14:paraId="14E31AA6"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6406" w:type="dxa"/>
            <w:tcBorders>
              <w:top w:val="nil"/>
              <w:left w:val="single" w:sz="4" w:space="0" w:color="000000"/>
              <w:bottom w:val="single" w:sz="4" w:space="0" w:color="000000"/>
              <w:right w:val="single" w:sz="4" w:space="0" w:color="000000"/>
            </w:tcBorders>
          </w:tcPr>
          <w:p w14:paraId="67821178" w14:textId="77777777" w:rsidR="00B64572" w:rsidRDefault="00BD2274">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Suma va fi stabilită prin hotărâre a Consiliului Local al Municipiului Timișoara</w:t>
            </w:r>
          </w:p>
        </w:tc>
      </w:tr>
      <w:tr w:rsidR="00B64572" w14:paraId="4ED53B21" w14:textId="77777777">
        <w:trPr>
          <w:cantSplit/>
          <w:trHeight w:val="727"/>
          <w:tblHeader/>
          <w:jc w:val="center"/>
        </w:trPr>
        <w:tc>
          <w:tcPr>
            <w:tcW w:w="1186" w:type="dxa"/>
            <w:tcBorders>
              <w:top w:val="nil"/>
              <w:left w:val="single" w:sz="4" w:space="0" w:color="000000"/>
              <w:bottom w:val="single" w:sz="4" w:space="0" w:color="000000"/>
              <w:right w:val="single" w:sz="4" w:space="0" w:color="000000"/>
            </w:tcBorders>
          </w:tcPr>
          <w:p w14:paraId="045045DA" w14:textId="77777777" w:rsidR="00B64572" w:rsidRDefault="00BD2274">
            <w:pPr>
              <w:pStyle w:val="Normal1"/>
              <w:spacing w:after="0" w:line="240" w:lineRule="auto"/>
              <w:ind w:lef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823" w:type="dxa"/>
            <w:tcBorders>
              <w:top w:val="nil"/>
              <w:left w:val="nil"/>
              <w:bottom w:val="single" w:sz="4" w:space="0" w:color="000000"/>
              <w:right w:val="single" w:sz="4" w:space="0" w:color="000000"/>
            </w:tcBorders>
          </w:tcPr>
          <w:p w14:paraId="16947824"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8810 ID-I</w:t>
            </w:r>
          </w:p>
        </w:tc>
        <w:tc>
          <w:tcPr>
            <w:tcW w:w="2674" w:type="dxa"/>
            <w:tcBorders>
              <w:top w:val="nil"/>
              <w:left w:val="nil"/>
              <w:bottom w:val="single" w:sz="4" w:space="0" w:color="000000"/>
              <w:right w:val="single" w:sz="4" w:space="0" w:color="000000"/>
            </w:tcBorders>
          </w:tcPr>
          <w:p w14:paraId="58D1BC8B"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Unități de îngrijire la domiciliu pentru persoane vârstnice grad de independență I A;B,C</w:t>
            </w:r>
          </w:p>
        </w:tc>
        <w:tc>
          <w:tcPr>
            <w:tcW w:w="1127" w:type="dxa"/>
            <w:tcBorders>
              <w:top w:val="nil"/>
              <w:left w:val="nil"/>
              <w:bottom w:val="single" w:sz="4" w:space="0" w:color="000000"/>
              <w:right w:val="single" w:sz="4" w:space="0" w:color="000000"/>
            </w:tcBorders>
          </w:tcPr>
          <w:p w14:paraId="013AF492"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000" w:type="dxa"/>
            <w:tcBorders>
              <w:top w:val="single" w:sz="4" w:space="0" w:color="000000"/>
              <w:left w:val="nil"/>
              <w:bottom w:val="single" w:sz="4" w:space="0" w:color="000000"/>
              <w:right w:val="single" w:sz="4" w:space="0" w:color="000000"/>
            </w:tcBorders>
          </w:tcPr>
          <w:p w14:paraId="4DC530DF"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2650</w:t>
            </w:r>
          </w:p>
        </w:tc>
        <w:tc>
          <w:tcPr>
            <w:tcW w:w="6406" w:type="dxa"/>
            <w:tcBorders>
              <w:top w:val="nil"/>
              <w:left w:val="single" w:sz="4" w:space="0" w:color="000000"/>
              <w:bottom w:val="single" w:sz="4" w:space="0" w:color="000000"/>
              <w:right w:val="single" w:sz="4" w:space="0" w:color="000000"/>
            </w:tcBorders>
          </w:tcPr>
          <w:p w14:paraId="20F0BED2" w14:textId="77777777" w:rsidR="00B64572" w:rsidRDefault="00BD2274">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Suma va fi stabilită prin hotărâre a Consiliului Local al Municipiului Timișoara</w:t>
            </w:r>
          </w:p>
        </w:tc>
      </w:tr>
      <w:tr w:rsidR="00B64572" w14:paraId="0BBC7E14" w14:textId="77777777">
        <w:trPr>
          <w:cantSplit/>
          <w:trHeight w:val="489"/>
          <w:tblHeader/>
          <w:jc w:val="center"/>
        </w:trPr>
        <w:tc>
          <w:tcPr>
            <w:tcW w:w="1186" w:type="dxa"/>
            <w:tcBorders>
              <w:top w:val="nil"/>
              <w:left w:val="single" w:sz="4" w:space="0" w:color="000000"/>
              <w:bottom w:val="single" w:sz="4" w:space="0" w:color="000000"/>
              <w:right w:val="single" w:sz="4" w:space="0" w:color="000000"/>
            </w:tcBorders>
          </w:tcPr>
          <w:p w14:paraId="654A4DB5" w14:textId="77777777" w:rsidR="00B64572" w:rsidRDefault="00BD2274">
            <w:pPr>
              <w:pStyle w:val="Normal1"/>
              <w:spacing w:after="0" w:line="240" w:lineRule="auto"/>
              <w:ind w:lef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823" w:type="dxa"/>
            <w:tcBorders>
              <w:top w:val="nil"/>
              <w:left w:val="nil"/>
              <w:bottom w:val="single" w:sz="4" w:space="0" w:color="000000"/>
              <w:right w:val="single" w:sz="4" w:space="0" w:color="000000"/>
            </w:tcBorders>
          </w:tcPr>
          <w:p w14:paraId="6E940818"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8810ID-IV</w:t>
            </w:r>
          </w:p>
        </w:tc>
        <w:tc>
          <w:tcPr>
            <w:tcW w:w="2674" w:type="dxa"/>
            <w:tcBorders>
              <w:top w:val="nil"/>
              <w:left w:val="nil"/>
              <w:bottom w:val="single" w:sz="4" w:space="0" w:color="000000"/>
              <w:right w:val="single" w:sz="4" w:space="0" w:color="000000"/>
            </w:tcBorders>
          </w:tcPr>
          <w:p w14:paraId="40077DC6"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Echipe mobile pentru persoane adulte cu dizabilitati</w:t>
            </w:r>
          </w:p>
        </w:tc>
        <w:tc>
          <w:tcPr>
            <w:tcW w:w="1127" w:type="dxa"/>
            <w:tcBorders>
              <w:top w:val="nil"/>
              <w:left w:val="nil"/>
              <w:bottom w:val="single" w:sz="4" w:space="0" w:color="000000"/>
              <w:right w:val="single" w:sz="4" w:space="0" w:color="000000"/>
            </w:tcBorders>
          </w:tcPr>
          <w:p w14:paraId="7A70F4E9"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000" w:type="dxa"/>
            <w:tcBorders>
              <w:top w:val="single" w:sz="4" w:space="0" w:color="000000"/>
              <w:left w:val="nil"/>
              <w:bottom w:val="single" w:sz="4" w:space="0" w:color="000000"/>
              <w:right w:val="single" w:sz="4" w:space="0" w:color="000000"/>
            </w:tcBorders>
          </w:tcPr>
          <w:p w14:paraId="5A7082A2"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2600</w:t>
            </w:r>
          </w:p>
        </w:tc>
        <w:tc>
          <w:tcPr>
            <w:tcW w:w="6406" w:type="dxa"/>
            <w:tcBorders>
              <w:top w:val="nil"/>
              <w:left w:val="single" w:sz="4" w:space="0" w:color="000000"/>
              <w:bottom w:val="single" w:sz="4" w:space="0" w:color="000000"/>
              <w:right w:val="single" w:sz="4" w:space="0" w:color="000000"/>
            </w:tcBorders>
          </w:tcPr>
          <w:p w14:paraId="29506196" w14:textId="77777777" w:rsidR="00B64572" w:rsidRDefault="00BD2274">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Suma va fi stabilită prin hotărâre a Consiliului Local al Municipiului Timișoara</w:t>
            </w:r>
          </w:p>
        </w:tc>
      </w:tr>
      <w:tr w:rsidR="00B64572" w14:paraId="468C30D7" w14:textId="77777777">
        <w:trPr>
          <w:cantSplit/>
          <w:trHeight w:val="489"/>
          <w:tblHeader/>
          <w:jc w:val="center"/>
        </w:trPr>
        <w:tc>
          <w:tcPr>
            <w:tcW w:w="1186" w:type="dxa"/>
            <w:tcBorders>
              <w:top w:val="nil"/>
              <w:left w:val="single" w:sz="4" w:space="0" w:color="000000"/>
              <w:bottom w:val="single" w:sz="4" w:space="0" w:color="000000"/>
              <w:right w:val="single" w:sz="4" w:space="0" w:color="000000"/>
            </w:tcBorders>
          </w:tcPr>
          <w:p w14:paraId="593D7CC9" w14:textId="77777777" w:rsidR="00B64572" w:rsidRDefault="00BD2274">
            <w:pPr>
              <w:pStyle w:val="Normal1"/>
              <w:spacing w:after="0" w:line="240" w:lineRule="auto"/>
              <w:ind w:lef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823" w:type="dxa"/>
            <w:tcBorders>
              <w:top w:val="nil"/>
              <w:left w:val="nil"/>
              <w:bottom w:val="single" w:sz="4" w:space="0" w:color="000000"/>
              <w:right w:val="single" w:sz="4" w:space="0" w:color="000000"/>
            </w:tcBorders>
          </w:tcPr>
          <w:p w14:paraId="26E91BB7"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8899 CZ-D-I</w:t>
            </w:r>
          </w:p>
        </w:tc>
        <w:tc>
          <w:tcPr>
            <w:tcW w:w="2674" w:type="dxa"/>
            <w:tcBorders>
              <w:top w:val="nil"/>
              <w:left w:val="nil"/>
              <w:bottom w:val="single" w:sz="4" w:space="0" w:color="000000"/>
              <w:right w:val="single" w:sz="4" w:space="0" w:color="000000"/>
            </w:tcBorders>
          </w:tcPr>
          <w:p w14:paraId="57D8F626"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Centre de zi pentru persoane adulte cu dizabilități</w:t>
            </w:r>
          </w:p>
        </w:tc>
        <w:tc>
          <w:tcPr>
            <w:tcW w:w="1127" w:type="dxa"/>
            <w:tcBorders>
              <w:top w:val="nil"/>
              <w:left w:val="nil"/>
              <w:bottom w:val="single" w:sz="4" w:space="0" w:color="000000"/>
              <w:right w:val="single" w:sz="4" w:space="0" w:color="000000"/>
            </w:tcBorders>
          </w:tcPr>
          <w:p w14:paraId="3967F243"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w:t>
            </w:r>
          </w:p>
        </w:tc>
        <w:tc>
          <w:tcPr>
            <w:tcW w:w="2000" w:type="dxa"/>
            <w:tcBorders>
              <w:top w:val="single" w:sz="4" w:space="0" w:color="000000"/>
              <w:left w:val="nil"/>
              <w:bottom w:val="single" w:sz="4" w:space="0" w:color="000000"/>
              <w:right w:val="single" w:sz="4" w:space="0" w:color="000000"/>
            </w:tcBorders>
          </w:tcPr>
          <w:p w14:paraId="63C5C1BD" w14:textId="77777777" w:rsidR="00B64572" w:rsidRDefault="00B64572">
            <w:pPr>
              <w:pStyle w:val="Normal1"/>
              <w:spacing w:after="0" w:line="240" w:lineRule="auto"/>
              <w:jc w:val="center"/>
              <w:rPr>
                <w:rFonts w:ascii="Times New Roman" w:eastAsia="Times New Roman" w:hAnsi="Times New Roman" w:cs="Times New Roman"/>
                <w:sz w:val="20"/>
                <w:szCs w:val="20"/>
              </w:rPr>
            </w:pPr>
          </w:p>
          <w:p w14:paraId="34A661DA"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2570</w:t>
            </w:r>
          </w:p>
        </w:tc>
        <w:tc>
          <w:tcPr>
            <w:tcW w:w="6406" w:type="dxa"/>
            <w:tcBorders>
              <w:top w:val="nil"/>
              <w:left w:val="single" w:sz="4" w:space="0" w:color="000000"/>
              <w:bottom w:val="single" w:sz="4" w:space="0" w:color="000000"/>
              <w:right w:val="single" w:sz="4" w:space="0" w:color="000000"/>
            </w:tcBorders>
          </w:tcPr>
          <w:p w14:paraId="6E04BB23" w14:textId="77777777" w:rsidR="00B64572" w:rsidRDefault="00BD2274">
            <w:pPr>
              <w:pStyle w:val="Normal1"/>
              <w:spacing w:after="0" w:line="240" w:lineRule="auto"/>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Suma va fi stabilită prin hotărâre a Consiliului Local al Municipiului Timișoara</w:t>
            </w:r>
          </w:p>
        </w:tc>
      </w:tr>
      <w:tr w:rsidR="00B64572" w14:paraId="63A84EFE" w14:textId="77777777">
        <w:trPr>
          <w:cantSplit/>
          <w:trHeight w:val="489"/>
          <w:tblHeader/>
          <w:jc w:val="center"/>
        </w:trPr>
        <w:tc>
          <w:tcPr>
            <w:tcW w:w="1186" w:type="dxa"/>
            <w:tcBorders>
              <w:top w:val="nil"/>
              <w:left w:val="single" w:sz="4" w:space="0" w:color="000000"/>
              <w:bottom w:val="single" w:sz="4" w:space="0" w:color="000000"/>
              <w:right w:val="single" w:sz="4" w:space="0" w:color="000000"/>
            </w:tcBorders>
          </w:tcPr>
          <w:p w14:paraId="0B3A7D27" w14:textId="77777777" w:rsidR="00B64572" w:rsidRDefault="00BD2274">
            <w:pPr>
              <w:pStyle w:val="Normal1"/>
              <w:spacing w:after="0" w:line="240" w:lineRule="auto"/>
              <w:ind w:lef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823" w:type="dxa"/>
            <w:tcBorders>
              <w:top w:val="nil"/>
              <w:left w:val="nil"/>
              <w:bottom w:val="single" w:sz="4" w:space="0" w:color="000000"/>
              <w:right w:val="single" w:sz="4" w:space="0" w:color="000000"/>
            </w:tcBorders>
          </w:tcPr>
          <w:p w14:paraId="5DDFFADC"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8891CZ-C-II</w:t>
            </w:r>
          </w:p>
        </w:tc>
        <w:tc>
          <w:tcPr>
            <w:tcW w:w="2674" w:type="dxa"/>
            <w:tcBorders>
              <w:top w:val="nil"/>
              <w:left w:val="nil"/>
              <w:bottom w:val="single" w:sz="4" w:space="0" w:color="000000"/>
              <w:right w:val="single" w:sz="4" w:space="0" w:color="000000"/>
            </w:tcBorders>
          </w:tcPr>
          <w:p w14:paraId="74A7C4E0"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Centre de zi pentru copii aflați în situație de risc de separare de părinți</w:t>
            </w:r>
          </w:p>
        </w:tc>
        <w:tc>
          <w:tcPr>
            <w:tcW w:w="1127" w:type="dxa"/>
            <w:tcBorders>
              <w:top w:val="nil"/>
              <w:left w:val="nil"/>
              <w:bottom w:val="single" w:sz="4" w:space="0" w:color="000000"/>
              <w:right w:val="single" w:sz="4" w:space="0" w:color="000000"/>
            </w:tcBorders>
          </w:tcPr>
          <w:p w14:paraId="6338C859"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2000" w:type="dxa"/>
            <w:tcBorders>
              <w:top w:val="single" w:sz="4" w:space="0" w:color="000000"/>
              <w:left w:val="nil"/>
              <w:bottom w:val="single" w:sz="4" w:space="0" w:color="000000"/>
              <w:right w:val="single" w:sz="4" w:space="0" w:color="000000"/>
            </w:tcBorders>
          </w:tcPr>
          <w:p w14:paraId="146AEBA8"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1350</w:t>
            </w:r>
          </w:p>
        </w:tc>
        <w:tc>
          <w:tcPr>
            <w:tcW w:w="6406" w:type="dxa"/>
            <w:tcBorders>
              <w:top w:val="nil"/>
              <w:left w:val="single" w:sz="4" w:space="0" w:color="000000"/>
              <w:bottom w:val="single" w:sz="4" w:space="0" w:color="000000"/>
              <w:right w:val="single" w:sz="4" w:space="0" w:color="000000"/>
            </w:tcBorders>
          </w:tcPr>
          <w:p w14:paraId="64DF4008" w14:textId="77777777" w:rsidR="00B64572" w:rsidRDefault="00BD2274">
            <w:pPr>
              <w:pStyle w:val="Normal1"/>
              <w:spacing w:after="0" w:line="240" w:lineRule="auto"/>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Suma va fi stabilită prin hotărâre a Consiliului Local al Municipiului Timișoara</w:t>
            </w:r>
          </w:p>
        </w:tc>
      </w:tr>
      <w:tr w:rsidR="00B64572" w14:paraId="38C3ADC5" w14:textId="77777777">
        <w:trPr>
          <w:cantSplit/>
          <w:trHeight w:val="279"/>
          <w:tblHeader/>
          <w:jc w:val="center"/>
        </w:trPr>
        <w:tc>
          <w:tcPr>
            <w:tcW w:w="1186" w:type="dxa"/>
            <w:tcBorders>
              <w:top w:val="nil"/>
              <w:left w:val="single" w:sz="4" w:space="0" w:color="000000"/>
              <w:bottom w:val="single" w:sz="4" w:space="0" w:color="000000"/>
              <w:right w:val="single" w:sz="4" w:space="0" w:color="000000"/>
            </w:tcBorders>
          </w:tcPr>
          <w:p w14:paraId="4AEB492E" w14:textId="77777777" w:rsidR="00B64572" w:rsidRDefault="00BD2274">
            <w:pPr>
              <w:pStyle w:val="Normal1"/>
              <w:spacing w:after="0" w:line="240" w:lineRule="auto"/>
              <w:ind w:lef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823" w:type="dxa"/>
            <w:tcBorders>
              <w:top w:val="nil"/>
              <w:left w:val="nil"/>
              <w:bottom w:val="single" w:sz="4" w:space="0" w:color="000000"/>
              <w:right w:val="single" w:sz="4" w:space="0" w:color="000000"/>
            </w:tcBorders>
          </w:tcPr>
          <w:p w14:paraId="3F633A8F"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8891CZ-C-III</w:t>
            </w:r>
          </w:p>
        </w:tc>
        <w:tc>
          <w:tcPr>
            <w:tcW w:w="2674" w:type="dxa"/>
            <w:tcBorders>
              <w:top w:val="nil"/>
              <w:left w:val="nil"/>
              <w:bottom w:val="single" w:sz="4" w:space="0" w:color="000000"/>
              <w:right w:val="single" w:sz="4" w:space="0" w:color="000000"/>
            </w:tcBorders>
          </w:tcPr>
          <w:p w14:paraId="5CCA596A"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Centre de zi de recuperare pentru copii cu dizabilități</w:t>
            </w:r>
          </w:p>
        </w:tc>
        <w:tc>
          <w:tcPr>
            <w:tcW w:w="1127" w:type="dxa"/>
            <w:tcBorders>
              <w:top w:val="nil"/>
              <w:left w:val="nil"/>
              <w:bottom w:val="single" w:sz="4" w:space="0" w:color="000000"/>
              <w:right w:val="single" w:sz="4" w:space="0" w:color="000000"/>
            </w:tcBorders>
          </w:tcPr>
          <w:p w14:paraId="59D50CB3"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2000" w:type="dxa"/>
            <w:tcBorders>
              <w:top w:val="single" w:sz="4" w:space="0" w:color="000000"/>
              <w:left w:val="nil"/>
              <w:bottom w:val="single" w:sz="4" w:space="0" w:color="000000"/>
              <w:right w:val="single" w:sz="4" w:space="0" w:color="000000"/>
            </w:tcBorders>
          </w:tcPr>
          <w:p w14:paraId="5D551D05"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1665</w:t>
            </w:r>
          </w:p>
        </w:tc>
        <w:tc>
          <w:tcPr>
            <w:tcW w:w="6406" w:type="dxa"/>
            <w:tcBorders>
              <w:top w:val="nil"/>
              <w:left w:val="single" w:sz="4" w:space="0" w:color="000000"/>
              <w:bottom w:val="single" w:sz="4" w:space="0" w:color="000000"/>
              <w:right w:val="single" w:sz="4" w:space="0" w:color="000000"/>
            </w:tcBorders>
          </w:tcPr>
          <w:p w14:paraId="25473B89" w14:textId="77777777" w:rsidR="00B64572" w:rsidRDefault="00BD2274">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Suma va fi stabilită prin hotărâre a Consiliului Local al Municipiului Timișoara</w:t>
            </w:r>
          </w:p>
        </w:tc>
      </w:tr>
      <w:tr w:rsidR="00B64572" w14:paraId="61E754F5" w14:textId="77777777">
        <w:trPr>
          <w:cantSplit/>
          <w:trHeight w:val="279"/>
          <w:tblHeader/>
          <w:jc w:val="center"/>
        </w:trPr>
        <w:tc>
          <w:tcPr>
            <w:tcW w:w="1186" w:type="dxa"/>
            <w:tcBorders>
              <w:top w:val="nil"/>
              <w:left w:val="single" w:sz="4" w:space="0" w:color="000000"/>
              <w:bottom w:val="single" w:sz="4" w:space="0" w:color="000000"/>
              <w:right w:val="single" w:sz="4" w:space="0" w:color="000000"/>
            </w:tcBorders>
          </w:tcPr>
          <w:p w14:paraId="45EE1E7B" w14:textId="77777777" w:rsidR="00B64572" w:rsidRDefault="00BD2274">
            <w:pPr>
              <w:pStyle w:val="Normal1"/>
              <w:spacing w:after="0" w:line="240" w:lineRule="auto"/>
              <w:ind w:lef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823" w:type="dxa"/>
            <w:tcBorders>
              <w:top w:val="nil"/>
              <w:left w:val="nil"/>
              <w:bottom w:val="single" w:sz="4" w:space="0" w:color="000000"/>
              <w:right w:val="single" w:sz="4" w:space="0" w:color="000000"/>
            </w:tcBorders>
          </w:tcPr>
          <w:p w14:paraId="5B142C33"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8899 CPDH-I</w:t>
            </w:r>
          </w:p>
        </w:tc>
        <w:tc>
          <w:tcPr>
            <w:tcW w:w="2674" w:type="dxa"/>
            <w:tcBorders>
              <w:top w:val="nil"/>
              <w:left w:val="nil"/>
              <w:bottom w:val="single" w:sz="4" w:space="0" w:color="000000"/>
              <w:right w:val="single" w:sz="4" w:space="0" w:color="000000"/>
            </w:tcBorders>
          </w:tcPr>
          <w:p w14:paraId="2FF0805D"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Cantine sociale</w:t>
            </w:r>
          </w:p>
        </w:tc>
        <w:tc>
          <w:tcPr>
            <w:tcW w:w="1127" w:type="dxa"/>
            <w:tcBorders>
              <w:top w:val="nil"/>
              <w:left w:val="nil"/>
              <w:bottom w:val="single" w:sz="4" w:space="0" w:color="000000"/>
              <w:right w:val="single" w:sz="4" w:space="0" w:color="000000"/>
            </w:tcBorders>
          </w:tcPr>
          <w:p w14:paraId="38792F7A" w14:textId="77777777" w:rsidR="00B64572" w:rsidRDefault="00BD2274" w:rsidP="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170</w:t>
            </w:r>
          </w:p>
        </w:tc>
        <w:tc>
          <w:tcPr>
            <w:tcW w:w="2000" w:type="dxa"/>
            <w:tcBorders>
              <w:top w:val="single" w:sz="4" w:space="0" w:color="000000"/>
              <w:left w:val="nil"/>
              <w:bottom w:val="single" w:sz="4" w:space="0" w:color="000000"/>
              <w:right w:val="single" w:sz="4" w:space="0" w:color="000000"/>
            </w:tcBorders>
          </w:tcPr>
          <w:p w14:paraId="1C1F1DEF"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w:t>
            </w:r>
          </w:p>
        </w:tc>
        <w:tc>
          <w:tcPr>
            <w:tcW w:w="6406" w:type="dxa"/>
            <w:tcBorders>
              <w:top w:val="nil"/>
              <w:left w:val="single" w:sz="4" w:space="0" w:color="000000"/>
              <w:bottom w:val="single" w:sz="4" w:space="0" w:color="000000"/>
              <w:right w:val="single" w:sz="4" w:space="0" w:color="000000"/>
            </w:tcBorders>
          </w:tcPr>
          <w:p w14:paraId="70CC1FA8" w14:textId="77777777" w:rsidR="00B64572" w:rsidRDefault="00BD2274">
            <w:pPr>
              <w:pStyle w:val="Normal1"/>
              <w:spacing w:after="0" w:line="240" w:lineRule="auto"/>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Suma va fi stabilită prin hotărâre a Consiliului Local al Municipiului Timișoara</w:t>
            </w:r>
          </w:p>
        </w:tc>
      </w:tr>
      <w:tr w:rsidR="00B64572" w14:paraId="3CDDF4B9" w14:textId="77777777">
        <w:trPr>
          <w:cantSplit/>
          <w:trHeight w:val="601"/>
          <w:tblHeader/>
          <w:jc w:val="center"/>
        </w:trPr>
        <w:tc>
          <w:tcPr>
            <w:tcW w:w="1186" w:type="dxa"/>
            <w:tcBorders>
              <w:top w:val="nil"/>
              <w:left w:val="single" w:sz="4" w:space="0" w:color="000000"/>
              <w:bottom w:val="single" w:sz="4" w:space="0" w:color="000000"/>
              <w:right w:val="single" w:sz="4" w:space="0" w:color="000000"/>
            </w:tcBorders>
          </w:tcPr>
          <w:p w14:paraId="02B32E9F" w14:textId="77777777" w:rsidR="00B64572" w:rsidRDefault="00BD2274">
            <w:pPr>
              <w:pStyle w:val="Normal1"/>
              <w:spacing w:after="0" w:line="240" w:lineRule="auto"/>
              <w:ind w:lef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15.</w:t>
            </w:r>
          </w:p>
        </w:tc>
        <w:tc>
          <w:tcPr>
            <w:tcW w:w="1823" w:type="dxa"/>
            <w:tcBorders>
              <w:top w:val="nil"/>
              <w:left w:val="nil"/>
              <w:bottom w:val="single" w:sz="4" w:space="0" w:color="000000"/>
              <w:right w:val="single" w:sz="4" w:space="0" w:color="000000"/>
            </w:tcBorders>
          </w:tcPr>
          <w:p w14:paraId="2F1047A7"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8899 CPDH-II</w:t>
            </w:r>
          </w:p>
        </w:tc>
        <w:tc>
          <w:tcPr>
            <w:tcW w:w="2674" w:type="dxa"/>
            <w:tcBorders>
              <w:top w:val="nil"/>
              <w:left w:val="nil"/>
              <w:bottom w:val="single" w:sz="4" w:space="0" w:color="000000"/>
              <w:right w:val="single" w:sz="4" w:space="0" w:color="000000"/>
            </w:tcBorders>
          </w:tcPr>
          <w:p w14:paraId="1E99ACDC"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Servicii mobile de acordare a hranei - masa pe roți</w:t>
            </w:r>
          </w:p>
        </w:tc>
        <w:tc>
          <w:tcPr>
            <w:tcW w:w="1127" w:type="dxa"/>
            <w:tcBorders>
              <w:top w:val="nil"/>
              <w:left w:val="nil"/>
              <w:bottom w:val="single" w:sz="4" w:space="0" w:color="000000"/>
              <w:right w:val="single" w:sz="4" w:space="0" w:color="000000"/>
            </w:tcBorders>
          </w:tcPr>
          <w:p w14:paraId="08894094"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2000" w:type="dxa"/>
            <w:tcBorders>
              <w:top w:val="single" w:sz="4" w:space="0" w:color="000000"/>
              <w:left w:val="nil"/>
              <w:bottom w:val="single" w:sz="4" w:space="0" w:color="000000"/>
              <w:right w:val="single" w:sz="4" w:space="0" w:color="000000"/>
            </w:tcBorders>
          </w:tcPr>
          <w:p w14:paraId="147F1A47"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900</w:t>
            </w:r>
          </w:p>
        </w:tc>
        <w:tc>
          <w:tcPr>
            <w:tcW w:w="6406" w:type="dxa"/>
            <w:tcBorders>
              <w:top w:val="nil"/>
              <w:left w:val="single" w:sz="4" w:space="0" w:color="000000"/>
              <w:bottom w:val="single" w:sz="4" w:space="0" w:color="000000"/>
              <w:right w:val="single" w:sz="4" w:space="0" w:color="000000"/>
            </w:tcBorders>
          </w:tcPr>
          <w:p w14:paraId="6B1FC538" w14:textId="77777777" w:rsidR="00B64572" w:rsidRDefault="00BD2274">
            <w:pPr>
              <w:pStyle w:val="Normal1"/>
              <w:spacing w:after="0" w:line="240" w:lineRule="auto"/>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sz w:val="20"/>
                <w:szCs w:val="20"/>
              </w:rPr>
              <w:t>Suma va fi stabilită prin hotărâre a Consiliului Local al Municipiului Timișoara</w:t>
            </w:r>
          </w:p>
        </w:tc>
      </w:tr>
      <w:tr w:rsidR="00B64572" w14:paraId="4F41F79B" w14:textId="77777777">
        <w:trPr>
          <w:cantSplit/>
          <w:trHeight w:val="601"/>
          <w:tblHeader/>
          <w:jc w:val="center"/>
        </w:trPr>
        <w:tc>
          <w:tcPr>
            <w:tcW w:w="1186" w:type="dxa"/>
            <w:tcBorders>
              <w:top w:val="nil"/>
              <w:left w:val="single" w:sz="4" w:space="0" w:color="000000"/>
              <w:bottom w:val="single" w:sz="4" w:space="0" w:color="000000"/>
              <w:right w:val="single" w:sz="4" w:space="0" w:color="000000"/>
            </w:tcBorders>
          </w:tcPr>
          <w:p w14:paraId="2A022EF5" w14:textId="77777777" w:rsidR="00B64572" w:rsidRDefault="00BD2274">
            <w:pPr>
              <w:pStyle w:val="Normal1"/>
              <w:spacing w:after="0" w:line="240" w:lineRule="auto"/>
              <w:ind w:lef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823" w:type="dxa"/>
            <w:tcBorders>
              <w:top w:val="nil"/>
              <w:left w:val="nil"/>
              <w:bottom w:val="single" w:sz="4" w:space="0" w:color="000000"/>
              <w:right w:val="single" w:sz="4" w:space="0" w:color="000000"/>
            </w:tcBorders>
          </w:tcPr>
          <w:p w14:paraId="30D02700"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8899 CZ-PN-III</w:t>
            </w:r>
          </w:p>
        </w:tc>
        <w:tc>
          <w:tcPr>
            <w:tcW w:w="2674" w:type="dxa"/>
            <w:tcBorders>
              <w:top w:val="nil"/>
              <w:left w:val="nil"/>
              <w:bottom w:val="single" w:sz="4" w:space="0" w:color="000000"/>
              <w:right w:val="single" w:sz="4" w:space="0" w:color="000000"/>
            </w:tcBorders>
          </w:tcPr>
          <w:p w14:paraId="3C74F51B"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Centre de zi de consiliere </w:t>
            </w:r>
            <w:r>
              <w:rPr>
                <w:rFonts w:ascii="Times New Roman" w:eastAsia="Times New Roman" w:hAnsi="Times New Roman" w:cs="Times New Roman"/>
                <w:sz w:val="20"/>
                <w:szCs w:val="20"/>
              </w:rPr>
              <w:t>și</w:t>
            </w:r>
            <w:r>
              <w:rPr>
                <w:rFonts w:ascii="Times New Roman" w:eastAsia="Times New Roman" w:hAnsi="Times New Roman" w:cs="Times New Roman"/>
                <w:color w:val="000000"/>
                <w:sz w:val="20"/>
                <w:szCs w:val="20"/>
              </w:rPr>
              <w:t xml:space="preserve"> informare</w:t>
            </w:r>
          </w:p>
        </w:tc>
        <w:tc>
          <w:tcPr>
            <w:tcW w:w="1127" w:type="dxa"/>
            <w:tcBorders>
              <w:top w:val="nil"/>
              <w:left w:val="nil"/>
              <w:bottom w:val="single" w:sz="4" w:space="0" w:color="000000"/>
              <w:right w:val="single" w:sz="4" w:space="0" w:color="000000"/>
            </w:tcBorders>
          </w:tcPr>
          <w:p w14:paraId="6DEBD8EF"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2000" w:type="dxa"/>
            <w:tcBorders>
              <w:top w:val="single" w:sz="4" w:space="0" w:color="000000"/>
              <w:left w:val="nil"/>
              <w:bottom w:val="single" w:sz="4" w:space="0" w:color="000000"/>
              <w:right w:val="single" w:sz="4" w:space="0" w:color="000000"/>
            </w:tcBorders>
          </w:tcPr>
          <w:p w14:paraId="0BEE37A6"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1000</w:t>
            </w:r>
          </w:p>
        </w:tc>
        <w:tc>
          <w:tcPr>
            <w:tcW w:w="6406" w:type="dxa"/>
            <w:tcBorders>
              <w:top w:val="nil"/>
              <w:left w:val="single" w:sz="4" w:space="0" w:color="000000"/>
              <w:bottom w:val="single" w:sz="4" w:space="0" w:color="000000"/>
              <w:right w:val="single" w:sz="4" w:space="0" w:color="000000"/>
            </w:tcBorders>
          </w:tcPr>
          <w:p w14:paraId="4CD9814B" w14:textId="77777777" w:rsidR="00B64572" w:rsidRDefault="00BD2274">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Suma va fi stabilită prin hotărâre a Consiliului Local al Municipiului Timișoara</w:t>
            </w:r>
          </w:p>
        </w:tc>
      </w:tr>
      <w:tr w:rsidR="00B64572" w14:paraId="0D8CBC9A" w14:textId="77777777">
        <w:trPr>
          <w:cantSplit/>
          <w:trHeight w:val="601"/>
          <w:tblHeader/>
          <w:jc w:val="center"/>
        </w:trPr>
        <w:tc>
          <w:tcPr>
            <w:tcW w:w="1186" w:type="dxa"/>
            <w:tcBorders>
              <w:top w:val="nil"/>
              <w:left w:val="single" w:sz="4" w:space="0" w:color="000000"/>
              <w:bottom w:val="single" w:sz="4" w:space="0" w:color="000000"/>
              <w:right w:val="single" w:sz="4" w:space="0" w:color="000000"/>
            </w:tcBorders>
          </w:tcPr>
          <w:p w14:paraId="30C4DB96" w14:textId="77777777" w:rsidR="00B64572" w:rsidRDefault="00BD2274">
            <w:pPr>
              <w:pStyle w:val="Normal1"/>
              <w:spacing w:after="0" w:line="240" w:lineRule="auto"/>
              <w:ind w:left="72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823" w:type="dxa"/>
            <w:tcBorders>
              <w:top w:val="nil"/>
              <w:left w:val="nil"/>
              <w:bottom w:val="single" w:sz="4" w:space="0" w:color="000000"/>
              <w:right w:val="single" w:sz="4" w:space="0" w:color="000000"/>
            </w:tcBorders>
          </w:tcPr>
          <w:p w14:paraId="0B28E103" w14:textId="77777777" w:rsidR="00B64572" w:rsidRDefault="00BD2274">
            <w:pPr>
              <w:pStyle w:val="Normal1"/>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8899 SC-D-I</w:t>
            </w:r>
          </w:p>
        </w:tc>
        <w:tc>
          <w:tcPr>
            <w:tcW w:w="2674" w:type="dxa"/>
            <w:tcBorders>
              <w:top w:val="nil"/>
              <w:left w:val="nil"/>
              <w:bottom w:val="single" w:sz="4" w:space="0" w:color="000000"/>
              <w:right w:val="single" w:sz="4" w:space="0" w:color="000000"/>
            </w:tcBorders>
          </w:tcPr>
          <w:p w14:paraId="3A4CE98F" w14:textId="77777777" w:rsidR="00B64572" w:rsidRDefault="00BD2274">
            <w:pPr>
              <w:pStyle w:val="Normal1"/>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Servicii de </w:t>
            </w:r>
            <w:r>
              <w:rPr>
                <w:rFonts w:ascii="Times New Roman" w:eastAsia="Times New Roman" w:hAnsi="Times New Roman" w:cs="Times New Roman"/>
                <w:sz w:val="20"/>
                <w:szCs w:val="20"/>
              </w:rPr>
              <w:t>asistență</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și</w:t>
            </w:r>
            <w:r>
              <w:rPr>
                <w:rFonts w:ascii="Times New Roman" w:eastAsia="Times New Roman" w:hAnsi="Times New Roman" w:cs="Times New Roman"/>
                <w:color w:val="000000"/>
                <w:sz w:val="20"/>
                <w:szCs w:val="20"/>
              </w:rPr>
              <w:t xml:space="preserve"> suport</w:t>
            </w:r>
          </w:p>
        </w:tc>
        <w:tc>
          <w:tcPr>
            <w:tcW w:w="1127" w:type="dxa"/>
            <w:tcBorders>
              <w:top w:val="nil"/>
              <w:left w:val="nil"/>
              <w:bottom w:val="single" w:sz="4" w:space="0" w:color="000000"/>
              <w:right w:val="single" w:sz="4" w:space="0" w:color="000000"/>
            </w:tcBorders>
          </w:tcPr>
          <w:p w14:paraId="33A8F901"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000" w:type="dxa"/>
            <w:tcBorders>
              <w:top w:val="single" w:sz="4" w:space="0" w:color="000000"/>
              <w:left w:val="nil"/>
              <w:bottom w:val="single" w:sz="4" w:space="0" w:color="000000"/>
              <w:right w:val="single" w:sz="4" w:space="0" w:color="000000"/>
            </w:tcBorders>
          </w:tcPr>
          <w:p w14:paraId="74655DF9" w14:textId="77777777" w:rsidR="00B64572" w:rsidRDefault="00BD2274">
            <w:pPr>
              <w:pStyle w:val="Normal1"/>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1900</w:t>
            </w:r>
          </w:p>
        </w:tc>
        <w:tc>
          <w:tcPr>
            <w:tcW w:w="6406" w:type="dxa"/>
            <w:tcBorders>
              <w:top w:val="nil"/>
              <w:left w:val="single" w:sz="4" w:space="0" w:color="000000"/>
              <w:bottom w:val="single" w:sz="4" w:space="0" w:color="000000"/>
              <w:right w:val="single" w:sz="4" w:space="0" w:color="000000"/>
            </w:tcBorders>
          </w:tcPr>
          <w:p w14:paraId="6FD305A7" w14:textId="77777777" w:rsidR="00B64572" w:rsidRDefault="00BD2274">
            <w:pPr>
              <w:pStyle w:val="Normal1"/>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Suma va fi stabilită prin hotărâre a Consiliului Local al Municipiului Timișoara</w:t>
            </w:r>
          </w:p>
        </w:tc>
      </w:tr>
      <w:tr w:rsidR="00B64572" w14:paraId="61A84294" w14:textId="77777777">
        <w:trPr>
          <w:cantSplit/>
          <w:trHeight w:val="279"/>
          <w:tblHeader/>
          <w:jc w:val="center"/>
        </w:trPr>
        <w:tc>
          <w:tcPr>
            <w:tcW w:w="1186" w:type="dxa"/>
            <w:tcBorders>
              <w:top w:val="nil"/>
              <w:left w:val="single" w:sz="4" w:space="0" w:color="000000"/>
              <w:bottom w:val="single" w:sz="4" w:space="0" w:color="000000"/>
              <w:right w:val="single" w:sz="4" w:space="0" w:color="000000"/>
            </w:tcBorders>
          </w:tcPr>
          <w:p w14:paraId="6B2C06D5" w14:textId="77777777" w:rsidR="00B64572" w:rsidRDefault="00BD2274">
            <w:pPr>
              <w:pStyle w:val="Normal1"/>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w:t>
            </w:r>
          </w:p>
        </w:tc>
        <w:tc>
          <w:tcPr>
            <w:tcW w:w="1823" w:type="dxa"/>
            <w:tcBorders>
              <w:top w:val="nil"/>
              <w:left w:val="nil"/>
              <w:bottom w:val="single" w:sz="4" w:space="0" w:color="000000"/>
              <w:right w:val="single" w:sz="4" w:space="0" w:color="000000"/>
            </w:tcBorders>
          </w:tcPr>
          <w:p w14:paraId="130EFDA3" w14:textId="77777777" w:rsidR="00B64572" w:rsidRDefault="00B64572">
            <w:pPr>
              <w:pStyle w:val="Normal1"/>
              <w:spacing w:line="240" w:lineRule="auto"/>
              <w:jc w:val="center"/>
              <w:rPr>
                <w:rFonts w:ascii="Times New Roman" w:eastAsia="Times New Roman" w:hAnsi="Times New Roman" w:cs="Times New Roman"/>
                <w:color w:val="000000"/>
                <w:sz w:val="20"/>
                <w:szCs w:val="20"/>
              </w:rPr>
            </w:pPr>
          </w:p>
        </w:tc>
        <w:tc>
          <w:tcPr>
            <w:tcW w:w="2674" w:type="dxa"/>
            <w:tcBorders>
              <w:top w:val="nil"/>
              <w:left w:val="nil"/>
              <w:bottom w:val="single" w:sz="4" w:space="0" w:color="000000"/>
              <w:right w:val="single" w:sz="4" w:space="0" w:color="000000"/>
            </w:tcBorders>
          </w:tcPr>
          <w:p w14:paraId="41250B30" w14:textId="77777777" w:rsidR="00B64572" w:rsidRDefault="00BD2274">
            <w:pPr>
              <w:pStyle w:val="Normal1"/>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Total    </w:t>
            </w:r>
          </w:p>
        </w:tc>
        <w:tc>
          <w:tcPr>
            <w:tcW w:w="1127" w:type="dxa"/>
            <w:tcBorders>
              <w:top w:val="nil"/>
              <w:left w:val="nil"/>
              <w:bottom w:val="single" w:sz="4" w:space="0" w:color="000000"/>
              <w:right w:val="single" w:sz="4" w:space="0" w:color="000000"/>
            </w:tcBorders>
          </w:tcPr>
          <w:p w14:paraId="452B1A63" w14:textId="77777777" w:rsidR="00B64572" w:rsidRDefault="00BD2274" w:rsidP="00BD2274">
            <w:pPr>
              <w:pStyle w:val="Normal1"/>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881</w:t>
            </w:r>
          </w:p>
        </w:tc>
        <w:tc>
          <w:tcPr>
            <w:tcW w:w="2000" w:type="dxa"/>
            <w:tcBorders>
              <w:top w:val="single" w:sz="4" w:space="0" w:color="000000"/>
              <w:left w:val="nil"/>
              <w:bottom w:val="single" w:sz="4" w:space="0" w:color="000000"/>
              <w:right w:val="single" w:sz="4" w:space="0" w:color="000000"/>
            </w:tcBorders>
          </w:tcPr>
          <w:p w14:paraId="21A01BA9" w14:textId="77777777" w:rsidR="00B64572" w:rsidRDefault="00BD2274">
            <w:pPr>
              <w:pStyle w:val="Normal1"/>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b/>
                <w:color w:val="FF0000"/>
                <w:sz w:val="20"/>
                <w:szCs w:val="20"/>
              </w:rPr>
              <w:t xml:space="preserve"> </w:t>
            </w:r>
          </w:p>
        </w:tc>
        <w:tc>
          <w:tcPr>
            <w:tcW w:w="6406" w:type="dxa"/>
            <w:tcBorders>
              <w:top w:val="nil"/>
              <w:left w:val="single" w:sz="4" w:space="0" w:color="000000"/>
              <w:bottom w:val="single" w:sz="4" w:space="0" w:color="000000"/>
              <w:right w:val="single" w:sz="4" w:space="0" w:color="000000"/>
            </w:tcBorders>
          </w:tcPr>
          <w:p w14:paraId="1651F81E" w14:textId="77777777" w:rsidR="00B64572" w:rsidRDefault="00BD2274">
            <w:pPr>
              <w:pStyle w:val="Normal1"/>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w:t>
            </w:r>
          </w:p>
        </w:tc>
      </w:tr>
    </w:tbl>
    <w:p w14:paraId="0F0F2400" w14:textId="77777777" w:rsidR="00B64572" w:rsidRDefault="00BD227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52E4CD9E" w14:textId="77777777" w:rsidR="00B64572" w:rsidRDefault="00BD2274">
      <w:pPr>
        <w:pStyle w:val="Normal1"/>
        <w:spacing w:after="0" w:line="240" w:lineRule="auto"/>
        <w:jc w:val="both"/>
        <w:rPr>
          <w:rFonts w:ascii="Times New Roman" w:eastAsia="Times New Roman" w:hAnsi="Times New Roman" w:cs="Times New Roman"/>
        </w:rPr>
      </w:pPr>
      <w:r>
        <w:rPr>
          <w:rFonts w:ascii="Times New Roman" w:eastAsia="Times New Roman" w:hAnsi="Times New Roman" w:cs="Times New Roman"/>
          <w:i/>
          <w:sz w:val="20"/>
          <w:szCs w:val="20"/>
        </w:rPr>
        <w:t xml:space="preserve">*Numărul lunar de beneficiari pentru care se va deconta subvenția va fi corelat cu capacitatea maximă aprobată și afișată pe site-ul Ministerului Muncii și Justiției Sociale  </w:t>
      </w:r>
      <w:hyperlink r:id="rId7">
        <w:r>
          <w:rPr>
            <w:rFonts w:ascii="Times New Roman" w:eastAsia="Times New Roman" w:hAnsi="Times New Roman" w:cs="Times New Roman"/>
            <w:color w:val="0000FF"/>
            <w:u w:val="single"/>
          </w:rPr>
          <w:t>http://www.mmuncii.ro/j33/index.php/ro/2014-domenii/familie/politici-familiale-incluziune-si-asistenta-sociala/4848</w:t>
        </w:r>
      </w:hyperlink>
      <w:r>
        <w:rPr>
          <w:rFonts w:ascii="Times New Roman" w:eastAsia="Times New Roman" w:hAnsi="Times New Roman" w:cs="Times New Roman"/>
        </w:rPr>
        <w:t xml:space="preserve"> </w:t>
      </w:r>
    </w:p>
    <w:p w14:paraId="2EB11A64" w14:textId="77777777" w:rsidR="00B64572" w:rsidRDefault="00B64572">
      <w:pPr>
        <w:pStyle w:val="Normal1"/>
        <w:spacing w:after="0" w:line="240" w:lineRule="auto"/>
        <w:jc w:val="both"/>
        <w:rPr>
          <w:rFonts w:ascii="Times New Roman" w:eastAsia="Times New Roman" w:hAnsi="Times New Roman" w:cs="Times New Roman"/>
          <w:sz w:val="24"/>
          <w:szCs w:val="24"/>
        </w:rPr>
      </w:pPr>
    </w:p>
    <w:p w14:paraId="5B4E28B2" w14:textId="77777777" w:rsidR="00B64572" w:rsidRDefault="00B64572">
      <w:pPr>
        <w:pStyle w:val="Normal1"/>
        <w:spacing w:after="0" w:line="240" w:lineRule="auto"/>
        <w:jc w:val="both"/>
        <w:rPr>
          <w:rFonts w:ascii="Times New Roman" w:eastAsia="Times New Roman" w:hAnsi="Times New Roman" w:cs="Times New Roman"/>
          <w:sz w:val="24"/>
          <w:szCs w:val="24"/>
        </w:rPr>
      </w:pPr>
    </w:p>
    <w:p w14:paraId="607C219C" w14:textId="77777777" w:rsidR="00B64572" w:rsidRDefault="00BD2274">
      <w:pPr>
        <w:pStyle w:val="Normal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H.G. nr. 1153/2001 pentru aprobarea Normelor metodologice de aplicare a prevederilor Legii 34/1998  cu modificările și completările ulterioare, prevede : </w:t>
      </w:r>
    </w:p>
    <w:p w14:paraId="15223B8F" w14:textId="77777777" w:rsidR="00B64572" w:rsidRDefault="00BD2274">
      <w:pPr>
        <w:pStyle w:val="Normal1"/>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art. 2 , alin. 3 </w:t>
      </w:r>
      <w:r>
        <w:rPr>
          <w:rFonts w:ascii="Times New Roman" w:eastAsia="Times New Roman" w:hAnsi="Times New Roman" w:cs="Times New Roman"/>
          <w:i/>
          <w:sz w:val="24"/>
          <w:szCs w:val="24"/>
        </w:rPr>
        <w:t>”Nivelul mediu lunar al subvenției și tipurile de servicii sociale pentru care se acordă subvenții din bugetul local se stabilesc prin hotărâre a consiliului local ”.</w:t>
      </w:r>
      <w:r>
        <w:rPr>
          <w:rFonts w:ascii="Times New Roman" w:eastAsia="Times New Roman" w:hAnsi="Times New Roman" w:cs="Times New Roman"/>
          <w:sz w:val="24"/>
          <w:szCs w:val="24"/>
        </w:rPr>
        <w:t xml:space="preserve"> </w:t>
      </w:r>
    </w:p>
    <w:p w14:paraId="5D53A747" w14:textId="77777777" w:rsidR="00B64572" w:rsidRDefault="00BD2274">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art. 12 alin.2 </w:t>
      </w:r>
      <w:r>
        <w:rPr>
          <w:rFonts w:ascii="Times New Roman" w:eastAsia="Times New Roman" w:hAnsi="Times New Roman" w:cs="Times New Roman"/>
          <w:i/>
          <w:color w:val="000000"/>
          <w:sz w:val="24"/>
          <w:szCs w:val="24"/>
        </w:rPr>
        <w:t>,, În cazul în care bugetul pe anul pentru care se acordă subvenția nu este aprobat, se încheie o convenție provizorie , urmând ca în termen de maximum 30 de zile de la data aprobării bugetului să se încheie convenția definitivă.”</w:t>
      </w:r>
    </w:p>
    <w:p w14:paraId="6D452FD3" w14:textId="77777777" w:rsidR="00B64572" w:rsidRDefault="00B64572">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248941C" w14:textId="77777777" w:rsidR="00B64572" w:rsidRDefault="00BD2274">
      <w:pPr>
        <w:pStyle w:val="Normal1"/>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Sumele care vor fi acordate către asociații, fundații și culte începând cu luna ianuarie  2024 în cazul neadoptării Legii Bugetului de Stat pe anul 2024, se vor stabili în limita de 1/12 din bugetul aprobat pentru anul 2023, până la aprobarea de către Consiliul Local al Municipiului Timișoara a sumei alocate cu titlu de subvenție, potrivit  art.40, alin.1 din Legea nr.273/2006 privind finanțele publice locale actualizată.</w:t>
      </w:r>
    </w:p>
    <w:p w14:paraId="0566C3BA" w14:textId="77777777" w:rsidR="00B64572" w:rsidRDefault="00B64572">
      <w:pPr>
        <w:pStyle w:val="Normal1"/>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p>
    <w:p w14:paraId="526F69F8" w14:textId="77777777" w:rsidR="00B64572" w:rsidRDefault="00B64572">
      <w:pPr>
        <w:pStyle w:val="Normal1"/>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p>
    <w:p w14:paraId="1741402A" w14:textId="77777777" w:rsidR="00B64572" w:rsidRDefault="00BD2274">
      <w:pPr>
        <w:pStyle w:val="Normal1"/>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Subvențiile acordate sunt un sprijin important pentru aceste fundații/ asociații care în condițiile actuale nu mai reușesc să atraga suficiente resurse financiare externe prin care să-și susțină activitatea.</w:t>
      </w:r>
    </w:p>
    <w:p w14:paraId="3D474268" w14:textId="77777777" w:rsidR="00B64572" w:rsidRDefault="00BD2274">
      <w:pPr>
        <w:pStyle w:val="Normal1"/>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Asociațiile, fundațiile și cultele  sunt partenere ale autorității locale în vederea susținerii familiilor și persoanelor aflate în situație de nevoie socială.  </w:t>
      </w:r>
      <w:r>
        <w:rPr>
          <w:rFonts w:ascii="Times New Roman" w:eastAsia="Times New Roman" w:hAnsi="Times New Roman" w:cs="Times New Roman"/>
        </w:rPr>
        <w:t xml:space="preserve"> </w:t>
      </w:r>
    </w:p>
    <w:p w14:paraId="71CB5DA1" w14:textId="77777777" w:rsidR="00B64572" w:rsidRDefault="00B64572">
      <w:pPr>
        <w:pStyle w:val="Normal1"/>
        <w:spacing w:after="0" w:line="240" w:lineRule="auto"/>
        <w:jc w:val="both"/>
        <w:rPr>
          <w:rFonts w:ascii="Times New Roman" w:eastAsia="Times New Roman" w:hAnsi="Times New Roman" w:cs="Times New Roman"/>
        </w:rPr>
      </w:pPr>
    </w:p>
    <w:p w14:paraId="21D3DF21" w14:textId="77777777" w:rsidR="00B64572" w:rsidRDefault="00BD2274">
      <w:pPr>
        <w:pStyle w:val="Normal1"/>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823AF5B" w14:textId="77777777" w:rsidR="00B64572" w:rsidRDefault="00BD2274">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Director general</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Director general adjunct</w:t>
      </w:r>
      <w:r>
        <w:rPr>
          <w:rFonts w:ascii="Times New Roman" w:eastAsia="Times New Roman" w:hAnsi="Times New Roman" w:cs="Times New Roman"/>
          <w:sz w:val="24"/>
          <w:szCs w:val="24"/>
        </w:rPr>
        <w:t xml:space="preserve">  </w:t>
      </w:r>
    </w:p>
    <w:p w14:paraId="6C0B2301" w14:textId="77777777" w:rsidR="00B64572" w:rsidRDefault="00BD2274">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Emese Estero                                                                                                                               Florin Gheorghe Voichescu                 </w:t>
      </w:r>
    </w:p>
    <w:p w14:paraId="024ABB41" w14:textId="77777777" w:rsidR="00B64572" w:rsidRDefault="00B64572">
      <w:pPr>
        <w:pStyle w:val="Normal1"/>
        <w:spacing w:after="0"/>
        <w:jc w:val="both"/>
        <w:rPr>
          <w:rFonts w:ascii="Times New Roman" w:eastAsia="Times New Roman" w:hAnsi="Times New Roman" w:cs="Times New Roman"/>
          <w:sz w:val="24"/>
          <w:szCs w:val="24"/>
        </w:rPr>
      </w:pPr>
    </w:p>
    <w:p w14:paraId="07FE50A8" w14:textId="77777777" w:rsidR="00B64572" w:rsidRDefault="00B64572">
      <w:pPr>
        <w:pStyle w:val="Normal1"/>
        <w:spacing w:after="0"/>
        <w:jc w:val="both"/>
        <w:rPr>
          <w:rFonts w:ascii="Times New Roman" w:eastAsia="Times New Roman" w:hAnsi="Times New Roman" w:cs="Times New Roman"/>
          <w:sz w:val="24"/>
          <w:szCs w:val="24"/>
        </w:rPr>
      </w:pPr>
    </w:p>
    <w:p w14:paraId="4268FEAC" w14:textId="77777777" w:rsidR="00B64572" w:rsidRDefault="00B64572">
      <w:pPr>
        <w:pStyle w:val="Normal1"/>
        <w:spacing w:after="0"/>
        <w:jc w:val="both"/>
        <w:rPr>
          <w:rFonts w:ascii="Times New Roman" w:eastAsia="Times New Roman" w:hAnsi="Times New Roman" w:cs="Times New Roman"/>
          <w:sz w:val="24"/>
          <w:szCs w:val="24"/>
        </w:rPr>
      </w:pPr>
    </w:p>
    <w:p w14:paraId="50FEDB73" w14:textId="77777777" w:rsidR="00B64572" w:rsidRDefault="00BD2274">
      <w:pPr>
        <w:pStyle w:val="Normal1"/>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Șef Serviciul Contabilitate Financiar și CFP                                                                         Șef  Serviciul Dezvoltare Strategii Programe                                                                             </w:t>
      </w:r>
    </w:p>
    <w:p w14:paraId="5C35A690" w14:textId="77777777" w:rsidR="00B64572" w:rsidRDefault="00BD2274">
      <w:pPr>
        <w:pStyle w:val="Normal1"/>
        <w:tabs>
          <w:tab w:val="left" w:pos="708"/>
          <w:tab w:val="left" w:pos="1416"/>
          <w:tab w:val="left" w:pos="9810"/>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Elena Bădău</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Codruța Darida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14:paraId="1143CFB6" w14:textId="77777777" w:rsidR="00B64572" w:rsidRDefault="00B64572">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843415" w14:textId="77777777" w:rsidR="00B64572" w:rsidRDefault="00B64572">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CF07F4" w14:textId="77777777" w:rsidR="00B64572" w:rsidRDefault="00B64572">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71256F" w14:textId="77777777" w:rsidR="00B64572" w:rsidRDefault="00BD2274">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Întocmit, </w:t>
      </w:r>
    </w:p>
    <w:p w14:paraId="7BB5EEA9" w14:textId="77777777" w:rsidR="00B64572" w:rsidRDefault="00BD2274">
      <w:pPr>
        <w:pStyle w:val="Normal1"/>
        <w:pBdr>
          <w:top w:val="nil"/>
          <w:left w:val="nil"/>
          <w:bottom w:val="nil"/>
          <w:right w:val="nil"/>
          <w:between w:val="nil"/>
        </w:pBdr>
        <w:spacing w:after="0" w:line="240" w:lineRule="auto"/>
        <w:ind w:right="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Anca Elena Târziu</w:t>
      </w:r>
    </w:p>
    <w:p w14:paraId="0D91B359" w14:textId="77777777" w:rsidR="00B64572" w:rsidRDefault="00BD2274">
      <w:pPr>
        <w:pStyle w:val="Normal1"/>
        <w:pBdr>
          <w:top w:val="nil"/>
          <w:left w:val="nil"/>
          <w:bottom w:val="nil"/>
          <w:right w:val="nil"/>
          <w:between w:val="nil"/>
        </w:pBdr>
        <w:spacing w:after="0" w:line="240" w:lineRule="auto"/>
        <w:ind w:right="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Elena Carmen Tănase                                                                                                         </w:t>
      </w:r>
    </w:p>
    <w:sectPr w:rsidR="00B64572" w:rsidSect="00B64572">
      <w:headerReference w:type="default" r:id="rId8"/>
      <w:footerReference w:type="default" r:id="rId9"/>
      <w:pgSz w:w="16838" w:h="11906" w:orient="landscape"/>
      <w:pgMar w:top="195" w:right="1088" w:bottom="566" w:left="1417" w:header="56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032C" w14:textId="77777777" w:rsidR="00B64572" w:rsidRDefault="00B64572" w:rsidP="00B64572">
      <w:pPr>
        <w:spacing w:after="0" w:line="240" w:lineRule="auto"/>
      </w:pPr>
      <w:r>
        <w:separator/>
      </w:r>
    </w:p>
  </w:endnote>
  <w:endnote w:type="continuationSeparator" w:id="0">
    <w:p w14:paraId="2295D041" w14:textId="77777777" w:rsidR="00B64572" w:rsidRDefault="00B64572" w:rsidP="00B6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6FF1" w14:textId="62E81BD3" w:rsidR="00B64572" w:rsidRDefault="00BD2274">
    <w:pPr>
      <w:pStyle w:val="Normal1"/>
      <w:pBdr>
        <w:top w:val="nil"/>
        <w:left w:val="nil"/>
        <w:bottom w:val="nil"/>
        <w:right w:val="nil"/>
        <w:between w:val="nil"/>
      </w:pBdr>
      <w:spacing w:after="0" w:line="240" w:lineRule="auto"/>
      <w:ind w:left="-142"/>
      <w:jc w:val="center"/>
      <w:rPr>
        <w:rFonts w:ascii="Times New Roman" w:eastAsia="Times New Roman" w:hAnsi="Times New Roman" w:cs="Times New Roman"/>
        <w:color w:val="000000"/>
      </w:rPr>
    </w:pPr>
    <w:r>
      <w:rPr>
        <w:color w:val="000000"/>
      </w:rPr>
      <w:tab/>
    </w:r>
    <w:r>
      <w:rPr>
        <w:color w:val="000000"/>
      </w:rPr>
      <w:tab/>
    </w:r>
    <w:r w:rsidR="00731835">
      <w:rPr>
        <w:noProof/>
      </w:rPr>
      <w:pict w14:anchorId="72FCAF90">
        <v:roundrect id="_x0000_s2049" style="position:absolute;left:0;text-align:left;margin-left:-8pt;margin-top:7pt;width:724.8pt;height:64.5pt;z-index:-251655168;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LJNQIAAHgEAAAOAAAAZHJzL2Uyb0RvYy54bWysVNuO0zAQfUfiHyy/0yTtNk2rpiu0pQhp&#10;BRULHzC1ncbIN2z39veM3bLtAhISIg/uTHJ8fOZ4pvP7o1ZkL3yQ1rS0GpSUCMMsl2bb0q9fVm8a&#10;SkIEw0FZI1p6EoHeL16/mh/cTAxtbxUXniCJCbODa2kfo5sVRWC90BAG1gmDHzvrNURM/bbgHg7I&#10;rlUxLMu6OFjPnbdMhIBvl+ePdJH5u06w+KnrgohEtRS1xbz6vG7SWizmMNt6cL1kFxnwDyo0SIOH&#10;PlMtIQLZefkblZbM22C7OGBWF7brJBO5BqymKn+p5qkHJ3ItaE5wzzaF/0fLPu6f3NqjDQcXZgHD&#10;VMWx8zr9oj5yxGttylE9HlFyauloNBlXTXM2ThwjYQiYlM1dPR1TwhDRlNN6OE6A4srkfIjvhdUk&#10;BS31dmf4Z7ydbBrsH0PM7nFiQGObAP9GSacV3sUeFKnqup5cGC9g5P7JmXYGqyRfSaVy4rebB+UJ&#10;bm3pKj+XzS9gypBDS6djFEsYYPN1CiKG2vGWBrPN2l7sCLfEZX7+RJyELSH0ZwGZIcFglsvOUS+A&#10;vzOcxJPDcg3OBk1igqZECZwkDDIuglR/x6EZyqDf1ztMUTxujkRiLVXiSm82lp/WngTHVhI1PkKI&#10;a/BocoWn4xDgud934FGL+mCwy6bVXTIn3ib+NtncJmBYb3G2WPSUnJOHmGct1W7s2120nYyoJQs9&#10;i7kk2N65Xy6jmObnNs+o6x/G4gcAAAD//wMAUEsDBBQABgAIAAAAIQCBwhYL3wAAAAsBAAAPAAAA&#10;ZHJzL2Rvd25yZXYueG1sTI/NbsIwEITvlfoO1iL1Bg4EpVUaB1VIHHppBVTiusTOj4jXUeyA+/Zd&#10;emlPu6sZzX5TbKLtxdWMvnOkYLlIQBiqnO6oUfB13M1fQPiApLF3ZBR8Gw+b8vGhwFy7G+3N9RAa&#10;wSHkc1TQhjDkUvqqNRb9wg2GWKvdaDHwOTZSj3jjcNvLVZJk0mJH/KHFwWxbU10Ok1Wwi8+fp/gx&#10;tSuMtd6+p1Tv65NST7P49goimBj+zHDHZ3QomensJtJe9Army4y7BBbWPO+GdZpmIM6/WwKyLOT/&#10;DuUPAAAA//8DAFBLAQItABQABgAIAAAAIQC2gziS/gAAAOEBAAATAAAAAAAAAAAAAAAAAAAAAABb&#10;Q29udGVudF9UeXBlc10ueG1sUEsBAi0AFAAGAAgAAAAhADj9If/WAAAAlAEAAAsAAAAAAAAAAAAA&#10;AAAALwEAAF9yZWxzLy5yZWxzUEsBAi0AFAAGAAgAAAAhAC6KIsk1AgAAeAQAAA4AAAAAAAAAAAAA&#10;AAAALgIAAGRycy9lMm9Eb2MueG1sUEsBAi0AFAAGAAgAAAAhAIHCFgvfAAAACwEAAA8AAAAAAAAA&#10;AAAAAAAAjwQAAGRycy9kb3ducmV2LnhtbFBLBQYAAAAABAAEAPMAAACbBQAAAAA=&#10;">
          <v:stroke startarrowwidth="narrow" startarrowlength="short" endarrowwidth="narrow" endarrowlength="short"/>
          <v:textbox inset="2.53958mm,2.53958mm,2.53958mm,2.53958mm">
            <w:txbxContent>
              <w:p w14:paraId="798C0279" w14:textId="77777777" w:rsidR="00B5367D" w:rsidRDefault="00B5367D">
                <w:pPr>
                  <w:spacing w:after="0" w:line="240" w:lineRule="auto"/>
                  <w:textDirection w:val="btLr"/>
                </w:pPr>
              </w:p>
            </w:txbxContent>
          </v:textbox>
        </v:roundrect>
      </w:pict>
    </w:r>
  </w:p>
  <w:p w14:paraId="5A4A3D6D" w14:textId="77777777" w:rsidR="00B64572" w:rsidRDefault="00BD2274">
    <w:pPr>
      <w:pStyle w:val="Normal1"/>
      <w:spacing w:after="0" w:line="240" w:lineRule="auto"/>
      <w:ind w:left="-142"/>
      <w:jc w:val="center"/>
      <w:rPr>
        <w:rFonts w:ascii="Times New Roman" w:eastAsia="Times New Roman" w:hAnsi="Times New Roman" w:cs="Times New Roman"/>
      </w:rPr>
    </w:pPr>
    <w:r>
      <w:rPr>
        <w:rFonts w:ascii="Times New Roman" w:eastAsia="Times New Roman" w:hAnsi="Times New Roman" w:cs="Times New Roman"/>
      </w:rPr>
      <w:t xml:space="preserve">*Sediu administrativ: Str. Ioan Plavosin Nr. 21 Tel: 0356/416050 Fax: 0356/416049 </w:t>
    </w:r>
  </w:p>
  <w:p w14:paraId="6D23665F" w14:textId="77777777" w:rsidR="00B64572" w:rsidRDefault="00BD2274">
    <w:pPr>
      <w:pStyle w:val="Normal1"/>
      <w:spacing w:after="0" w:line="240" w:lineRule="auto"/>
      <w:ind w:left="-142"/>
      <w:jc w:val="center"/>
    </w:pPr>
    <w:r>
      <w:rPr>
        <w:rFonts w:ascii="Times New Roman" w:eastAsia="Times New Roman" w:hAnsi="Times New Roman" w:cs="Times New Roman"/>
      </w:rPr>
      <w:t>Sediu social: Bulevardul Regele Carol I, nr.10 Tel/fax 0256/220583</w:t>
    </w:r>
    <w:r>
      <w:rPr>
        <w:noProof/>
        <w:lang w:val="en-US"/>
      </w:rPr>
      <w:drawing>
        <wp:anchor distT="0" distB="0" distL="0" distR="0" simplePos="0" relativeHeight="251662336" behindDoc="1" locked="0" layoutInCell="1" allowOverlap="1" wp14:anchorId="75097F29" wp14:editId="08603512">
          <wp:simplePos x="0" y="0"/>
          <wp:positionH relativeFrom="column">
            <wp:posOffset>3544570</wp:posOffset>
          </wp:positionH>
          <wp:positionV relativeFrom="paragraph">
            <wp:posOffset>144145</wp:posOffset>
          </wp:positionV>
          <wp:extent cx="1466850" cy="438150"/>
          <wp:effectExtent l="0" t="0" r="0" b="0"/>
          <wp:wrapNone/>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466850" cy="438150"/>
                  </a:xfrm>
                  <a:prstGeom prst="rect">
                    <a:avLst/>
                  </a:prstGeom>
                  <a:ln/>
                </pic:spPr>
              </pic:pic>
            </a:graphicData>
          </a:graphic>
        </wp:anchor>
      </w:drawing>
    </w:r>
  </w:p>
  <w:p w14:paraId="021B3A4F" w14:textId="77777777" w:rsidR="00B64572" w:rsidRDefault="00B64572">
    <w:pPr>
      <w:pStyle w:val="Normal1"/>
      <w:spacing w:after="0" w:line="240" w:lineRule="auto"/>
      <w:ind w:left="-142"/>
      <w:jc w:val="center"/>
    </w:pPr>
  </w:p>
  <w:p w14:paraId="69989C79" w14:textId="77777777" w:rsidR="00B64572" w:rsidRDefault="00BD2274">
    <w:pPr>
      <w:pStyle w:val="Normal1"/>
      <w:pBdr>
        <w:top w:val="nil"/>
        <w:left w:val="nil"/>
        <w:bottom w:val="nil"/>
        <w:right w:val="nil"/>
        <w:between w:val="nil"/>
      </w:pBdr>
      <w:tabs>
        <w:tab w:val="center" w:pos="4536"/>
        <w:tab w:val="right" w:pos="9072"/>
        <w:tab w:val="left" w:pos="6705"/>
        <w:tab w:val="center" w:pos="7002"/>
      </w:tabs>
      <w:rPr>
        <w:color w:val="000000"/>
      </w:rPr>
    </w:pPr>
    <w:r>
      <w:rPr>
        <w:color w:val="000000"/>
      </w:rPr>
      <w:tab/>
    </w:r>
    <w:r w:rsidR="003F0E59">
      <w:rPr>
        <w:color w:val="000000"/>
      </w:rPr>
      <w:fldChar w:fldCharType="begin"/>
    </w:r>
    <w:r>
      <w:rPr>
        <w:color w:val="000000"/>
      </w:rPr>
      <w:instrText>PAGE</w:instrText>
    </w:r>
    <w:r w:rsidR="003F0E59">
      <w:rPr>
        <w:color w:val="000000"/>
      </w:rPr>
      <w:fldChar w:fldCharType="separate"/>
    </w:r>
    <w:r w:rsidR="003F2D55">
      <w:rPr>
        <w:noProof/>
        <w:color w:val="000000"/>
      </w:rPr>
      <w:t>6</w:t>
    </w:r>
    <w:r w:rsidR="003F0E59">
      <w:rPr>
        <w:color w:val="000000"/>
      </w:rPr>
      <w:fldChar w:fldCharType="end"/>
    </w:r>
  </w:p>
  <w:p w14:paraId="1EB7BB82" w14:textId="77777777" w:rsidR="00B64572" w:rsidRDefault="00B64572">
    <w:pPr>
      <w:pStyle w:val="Normal1"/>
      <w:pBdr>
        <w:top w:val="nil"/>
        <w:left w:val="nil"/>
        <w:bottom w:val="nil"/>
        <w:right w:val="nil"/>
        <w:between w:val="nil"/>
      </w:pBdr>
      <w:tabs>
        <w:tab w:val="center" w:pos="5315"/>
        <w:tab w:val="left" w:pos="7530"/>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0AD1" w14:textId="77777777" w:rsidR="00B64572" w:rsidRDefault="00B64572" w:rsidP="00B64572">
      <w:pPr>
        <w:spacing w:after="0" w:line="240" w:lineRule="auto"/>
      </w:pPr>
      <w:r>
        <w:separator/>
      </w:r>
    </w:p>
  </w:footnote>
  <w:footnote w:type="continuationSeparator" w:id="0">
    <w:p w14:paraId="5DA47B26" w14:textId="77777777" w:rsidR="00B64572" w:rsidRDefault="00B64572" w:rsidP="00B64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0290" w14:textId="3F34ABF1" w:rsidR="00B64572" w:rsidRDefault="00BD2274">
    <w:pPr>
      <w:pStyle w:val="Normal1"/>
      <w:tabs>
        <w:tab w:val="left" w:pos="393"/>
        <w:tab w:val="center" w:pos="5032"/>
      </w:tabs>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31835">
      <w:rPr>
        <w:noProof/>
      </w:rPr>
      <w:pict w14:anchorId="3F8728CA">
        <v:roundrect id="_x0000_s2050" style="position:absolute;left:0;text-align:left;margin-left:-17pt;margin-top:-6pt;width:730.2pt;height:106.25pt;z-index:-25165824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MDMQIAAHIEAAAOAAAAZHJzL2Uyb0RvYy54bWysVNuO0zAQfUfiHyy/0yTtNr2o6QptKUJa&#10;QcXCB0xtpwnyDdtt2r9n7IRtF5CQEH5wZpLx8ZkzM1ndn5UkJ+F8a3RFi1FOidDM8FYfKvr1y/bN&#10;nBIfQHOQRouKXoSn9+vXr1adXYqxaYzkwhEE0X7Z2Yo2IdhllnnWCAV+ZKzQ+LE2TkFA1x0y7qBD&#10;dCWzcZ6XWWcct84w4T2+3fQf6Trh17Vg4VNdexGIrChyC2l3ad/HPVuvYHlwYJuWDTTgH1goaDVe&#10;+gy1gQDk6NrfoFTLnPGmDiNmVGbqumUi5YDZFPkv2Tw1YEXKBcXx9lkm//9g2cfTk905lKGzfunR&#10;jFmca6fiE/mRM5Z1nk/K6YSSS0UnRZHns2kvnDgHwjBgls/vysWUEoYRxWSymE+TtNkVyjof3guj&#10;SDQq6sxR889YnqQanB59SPJxokFhnwD/RkmtJBbjBJIUZVnO4p2IOASj9RMznvRGtnzbSpkcd9g/&#10;SEfwaEW3aQ2HX4RJTbqKLqbjyByw+2oJAU1leUW9PiRuL074W+A8rT8BR2Ib8E1PICH0gqW0U881&#10;Avg7zUm4WExX43DQSMYrSqTAUUIjxQVo5d/jUAypUZ1rEaMVzvvzUNm94ZedI96ybYvkHsGHHThU&#10;t8Brsf3xwu9HcEhCftDYX4viLqoSbh136+xvHdCsMThVLDhKeuchpCmL1dDm7TGYug2xfpFXT2Zw&#10;sLFTWYchjJNz66eo669i/QMAAP//AwBQSwMEFAAGAAgAAAAhADwyzeLfAAAADAEAAA8AAABkcnMv&#10;ZG93bnJldi54bWxMj81uwjAQhO+V+g7WVuoNHEJKUYiDKiQOvbQCKnFdYudHjddR7ID79l1O7W1W&#10;O5r5pthG24urGX3nSMFinoAwVDndUaPg67SfrUH4gKSxd2QU/BgP2/LxocBcuxsdzPUYGsEh5HNU&#10;0IYw5FL6qjUW/dwNhvhXu9Fi4HNspB7xxuG2l2mSrKTFjrihxcHsWlN9HyerYB9fP8/xY2pTjLXe&#10;vS+pPtRnpZ6f4tsGRDAx/Jnhjs/oUDLTxU2kvegVzJYZbwksFimLuyNLVxmIiwJufgFZFvL/iPIX&#10;AAD//wMAUEsBAi0AFAAGAAgAAAAhALaDOJL+AAAA4QEAABMAAAAAAAAAAAAAAAAAAAAAAFtDb250&#10;ZW50X1R5cGVzXS54bWxQSwECLQAUAAYACAAAACEAOP0h/9YAAACUAQAACwAAAAAAAAAAAAAAAAAv&#10;AQAAX3JlbHMvLnJlbHNQSwECLQAUAAYACAAAACEAtFJTAzECAAByBAAADgAAAAAAAAAAAAAAAAAu&#10;AgAAZHJzL2Uyb0RvYy54bWxQSwECLQAUAAYACAAAACEAPDLN4t8AAAAMAQAADwAAAAAAAAAAAAAA&#10;AACLBAAAZHJzL2Rvd25yZXYueG1sUEsFBgAAAAAEAAQA8wAAAJcFAAAAAA==&#10;">
          <v:stroke startarrowwidth="narrow" startarrowlength="short" endarrowwidth="narrow" endarrowlength="short"/>
          <v:textbox inset="2.53958mm,2.53958mm,2.53958mm,2.53958mm">
            <w:txbxContent>
              <w:p w14:paraId="6DE099AD" w14:textId="77777777" w:rsidR="00B5367D" w:rsidRDefault="00B5367D">
                <w:pPr>
                  <w:spacing w:after="0" w:line="240" w:lineRule="auto"/>
                  <w:textDirection w:val="btLr"/>
                </w:pPr>
              </w:p>
            </w:txbxContent>
          </v:textbox>
        </v:roundrect>
      </w:pict>
    </w:r>
    <w:r>
      <w:rPr>
        <w:noProof/>
        <w:lang w:val="en-US"/>
      </w:rPr>
      <w:drawing>
        <wp:anchor distT="0" distB="0" distL="0" distR="0" simplePos="0" relativeHeight="251659264" behindDoc="1" locked="0" layoutInCell="1" allowOverlap="1" wp14:anchorId="59351F8A" wp14:editId="6607D011">
          <wp:simplePos x="0" y="0"/>
          <wp:positionH relativeFrom="column">
            <wp:posOffset>8037830</wp:posOffset>
          </wp:positionH>
          <wp:positionV relativeFrom="paragraph">
            <wp:posOffset>136525</wp:posOffset>
          </wp:positionV>
          <wp:extent cx="741045" cy="92202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1045" cy="922020"/>
                  </a:xfrm>
                  <a:prstGeom prst="rect">
                    <a:avLst/>
                  </a:prstGeom>
                  <a:ln/>
                </pic:spPr>
              </pic:pic>
            </a:graphicData>
          </a:graphic>
        </wp:anchor>
      </w:drawing>
    </w:r>
    <w:r>
      <w:rPr>
        <w:noProof/>
        <w:lang w:val="en-US"/>
      </w:rPr>
      <w:drawing>
        <wp:anchor distT="0" distB="0" distL="0" distR="0" simplePos="0" relativeHeight="251660288" behindDoc="1" locked="0" layoutInCell="1" allowOverlap="1" wp14:anchorId="54C5FB55" wp14:editId="4A47DFF1">
          <wp:simplePos x="0" y="0"/>
          <wp:positionH relativeFrom="column">
            <wp:posOffset>-103503</wp:posOffset>
          </wp:positionH>
          <wp:positionV relativeFrom="paragraph">
            <wp:posOffset>136525</wp:posOffset>
          </wp:positionV>
          <wp:extent cx="741045" cy="104076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41045" cy="1040765"/>
                  </a:xfrm>
                  <a:prstGeom prst="rect">
                    <a:avLst/>
                  </a:prstGeom>
                  <a:ln/>
                </pic:spPr>
              </pic:pic>
            </a:graphicData>
          </a:graphic>
        </wp:anchor>
      </w:drawing>
    </w:r>
  </w:p>
  <w:p w14:paraId="35612C20" w14:textId="77777777" w:rsidR="00B64572" w:rsidRDefault="00BD2274">
    <w:pPr>
      <w:pStyle w:val="Normal1"/>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CONSILIUL LOCAL AL MUNICIPIULUI TIMIȘOARA</w:t>
    </w:r>
  </w:p>
  <w:p w14:paraId="6BE68AFC" w14:textId="77777777" w:rsidR="00B64572" w:rsidRDefault="00BD2274">
    <w:pPr>
      <w:pStyle w:val="Normal1"/>
      <w:tabs>
        <w:tab w:val="left" w:pos="711"/>
        <w:tab w:val="center" w:pos="5174"/>
      </w:tabs>
      <w:spacing w:after="0" w:line="24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p>
  <w:p w14:paraId="066ECAB4" w14:textId="77777777" w:rsidR="00B64572" w:rsidRDefault="00BD2274">
    <w:pPr>
      <w:pStyle w:val="Normal1"/>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DIRECȚIA DE ASISTENȚĂ SOCIALĂ A MUNICIPIULUI TIMIȘOARA</w:t>
    </w:r>
  </w:p>
  <w:p w14:paraId="63631742" w14:textId="77777777" w:rsidR="00B64572" w:rsidRDefault="00BD2274">
    <w:pPr>
      <w:pStyle w:val="Normal1"/>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ab/>
    </w:r>
  </w:p>
  <w:p w14:paraId="6B801DD5" w14:textId="77777777" w:rsidR="00B64572" w:rsidRDefault="00BD2274">
    <w:pPr>
      <w:pStyle w:val="Normal1"/>
      <w:tabs>
        <w:tab w:val="left" w:pos="1035"/>
        <w:tab w:val="center" w:pos="5315"/>
        <w:tab w:val="left" w:pos="7163"/>
      </w:tabs>
      <w:spacing w:after="0"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,,În slujba oamenilor</w:t>
    </w:r>
    <w:r>
      <w:rPr>
        <w:rFonts w:ascii="Times New Roman" w:eastAsia="Times New Roman" w:hAnsi="Times New Roman" w:cs="Times New Roman"/>
        <w:i/>
        <w:sz w:val="24"/>
        <w:szCs w:val="24"/>
        <w:vertAlign w:val="superscript"/>
      </w:rPr>
      <w:t>”</w:t>
    </w:r>
    <w:r>
      <w:rPr>
        <w:rFonts w:ascii="Times New Roman" w:eastAsia="Times New Roman" w:hAnsi="Times New Roman" w:cs="Times New Roman"/>
        <w:i/>
        <w:sz w:val="24"/>
        <w:szCs w:val="24"/>
        <w:vertAlign w:val="superscript"/>
      </w:rPr>
      <w:tab/>
    </w:r>
  </w:p>
  <w:p w14:paraId="2D0572EF" w14:textId="77777777" w:rsidR="00B64572" w:rsidRDefault="00B64572">
    <w:pPr>
      <w:pStyle w:val="Normal1"/>
      <w:spacing w:after="0" w:line="240" w:lineRule="auto"/>
      <w:jc w:val="right"/>
      <w:rPr>
        <w:rFonts w:ascii="Times New Roman" w:eastAsia="Times New Roman" w:hAnsi="Times New Roman" w:cs="Times New Roman"/>
        <w:sz w:val="24"/>
        <w:szCs w:val="24"/>
        <w:vertAlign w:val="superscript"/>
      </w:rPr>
    </w:pPr>
  </w:p>
  <w:p w14:paraId="45170CB9" w14:textId="77777777" w:rsidR="00B64572" w:rsidRDefault="00B64572">
    <w:pPr>
      <w:pStyle w:val="Normal1"/>
      <w:pBdr>
        <w:top w:val="nil"/>
        <w:left w:val="nil"/>
        <w:bottom w:val="nil"/>
        <w:right w:val="nil"/>
        <w:between w:val="nil"/>
      </w:pBdr>
      <w:spacing w:after="0" w:line="240" w:lineRule="auto"/>
      <w:rPr>
        <w:rFonts w:ascii="Times New Roman" w:eastAsia="Times New Roman" w:hAnsi="Times New Roman" w:cs="Times New Roman"/>
        <w:color w:val="000000"/>
        <w:sz w:val="24"/>
        <w:szCs w:val="24"/>
        <w:vertAlign w:val="superscrip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64572"/>
    <w:rsid w:val="000517F3"/>
    <w:rsid w:val="003F0E59"/>
    <w:rsid w:val="003F2D55"/>
    <w:rsid w:val="00731835"/>
    <w:rsid w:val="00B5367D"/>
    <w:rsid w:val="00B64572"/>
    <w:rsid w:val="00BD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BA9CFED"/>
  <w15:docId w15:val="{1DA03C6B-24BA-4066-BD7D-06C8C04E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E59"/>
  </w:style>
  <w:style w:type="paragraph" w:styleId="Heading1">
    <w:name w:val="heading 1"/>
    <w:basedOn w:val="Normal1"/>
    <w:next w:val="Normal1"/>
    <w:rsid w:val="00B64572"/>
    <w:pPr>
      <w:keepNext/>
      <w:keepLines/>
      <w:spacing w:before="480" w:after="120"/>
      <w:outlineLvl w:val="0"/>
    </w:pPr>
    <w:rPr>
      <w:b/>
      <w:sz w:val="48"/>
      <w:szCs w:val="48"/>
    </w:rPr>
  </w:style>
  <w:style w:type="paragraph" w:styleId="Heading2">
    <w:name w:val="heading 2"/>
    <w:basedOn w:val="Normal1"/>
    <w:next w:val="Normal1"/>
    <w:rsid w:val="00B64572"/>
    <w:pPr>
      <w:keepNext/>
      <w:keepLines/>
      <w:spacing w:before="360" w:after="80"/>
      <w:outlineLvl w:val="1"/>
    </w:pPr>
    <w:rPr>
      <w:b/>
      <w:sz w:val="36"/>
      <w:szCs w:val="36"/>
    </w:rPr>
  </w:style>
  <w:style w:type="paragraph" w:styleId="Heading3">
    <w:name w:val="heading 3"/>
    <w:basedOn w:val="Normal1"/>
    <w:next w:val="Normal1"/>
    <w:rsid w:val="00B64572"/>
    <w:pPr>
      <w:keepNext/>
      <w:keepLines/>
      <w:spacing w:before="280" w:after="80"/>
      <w:outlineLvl w:val="2"/>
    </w:pPr>
    <w:rPr>
      <w:b/>
      <w:sz w:val="28"/>
      <w:szCs w:val="28"/>
    </w:rPr>
  </w:style>
  <w:style w:type="paragraph" w:styleId="Heading4">
    <w:name w:val="heading 4"/>
    <w:basedOn w:val="Normal1"/>
    <w:next w:val="Normal1"/>
    <w:rsid w:val="00B64572"/>
    <w:pPr>
      <w:keepNext/>
      <w:keepLines/>
      <w:spacing w:before="240" w:after="40"/>
      <w:outlineLvl w:val="3"/>
    </w:pPr>
    <w:rPr>
      <w:b/>
      <w:sz w:val="24"/>
      <w:szCs w:val="24"/>
    </w:rPr>
  </w:style>
  <w:style w:type="paragraph" w:styleId="Heading5">
    <w:name w:val="heading 5"/>
    <w:basedOn w:val="Normal1"/>
    <w:next w:val="Normal1"/>
    <w:rsid w:val="00B64572"/>
    <w:pPr>
      <w:keepNext/>
      <w:keepLines/>
      <w:spacing w:before="220" w:after="40"/>
      <w:outlineLvl w:val="4"/>
    </w:pPr>
    <w:rPr>
      <w:b/>
    </w:rPr>
  </w:style>
  <w:style w:type="paragraph" w:styleId="Heading6">
    <w:name w:val="heading 6"/>
    <w:basedOn w:val="Normal1"/>
    <w:next w:val="Normal1"/>
    <w:rsid w:val="00B6457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64572"/>
  </w:style>
  <w:style w:type="paragraph" w:styleId="Title">
    <w:name w:val="Title"/>
    <w:basedOn w:val="Normal1"/>
    <w:next w:val="Normal1"/>
    <w:rsid w:val="00B64572"/>
    <w:pPr>
      <w:keepNext/>
      <w:keepLines/>
      <w:spacing w:before="480" w:after="120"/>
    </w:pPr>
    <w:rPr>
      <w:b/>
      <w:sz w:val="72"/>
      <w:szCs w:val="72"/>
    </w:rPr>
  </w:style>
  <w:style w:type="paragraph" w:styleId="Subtitle">
    <w:name w:val="Subtitle"/>
    <w:basedOn w:val="Normal1"/>
    <w:next w:val="Normal1"/>
    <w:rsid w:val="00B64572"/>
    <w:pPr>
      <w:keepNext/>
      <w:keepLines/>
      <w:spacing w:before="360" w:after="80"/>
    </w:pPr>
    <w:rPr>
      <w:rFonts w:ascii="Georgia" w:eastAsia="Georgia" w:hAnsi="Georgia" w:cs="Georgia"/>
      <w:i/>
      <w:color w:val="666666"/>
      <w:sz w:val="48"/>
      <w:szCs w:val="48"/>
    </w:rPr>
  </w:style>
  <w:style w:type="table" w:customStyle="1" w:styleId="a">
    <w:basedOn w:val="TableNormal"/>
    <w:rsid w:val="00B6457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muncii.ro/j33/index.php/ro/2014-domenii/familie/politici-familiale-incluziune-si-asistenta-sociala/484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a+1us1n1XzvMtxaiekBnrMZAYQ==">AMUW2mVNAHZZ4FnzZWj+pqFTzeejd4BrSnpLJ9VZiXV6O4iMlfIT3lH0MXDOuMQl7d0K/jAN+i/MO1IEJxfQATh1KegfUKllPKUNL9eGjIJs2zJs5P0AlXA=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1626</Words>
  <Characters>9437</Characters>
  <Application>Microsoft Office Word</Application>
  <DocSecurity>0</DocSecurity>
  <Lines>78</Lines>
  <Paragraphs>22</Paragraphs>
  <ScaleCrop>false</ScaleCrop>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Corina</cp:lastModifiedBy>
  <cp:revision>5</cp:revision>
  <dcterms:created xsi:type="dcterms:W3CDTF">2023-11-26T20:34:00Z</dcterms:created>
  <dcterms:modified xsi:type="dcterms:W3CDTF">2023-11-27T07:10:00Z</dcterms:modified>
</cp:coreProperties>
</file>