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35602" w14:textId="2D5BC06E" w:rsidR="00B84A02" w:rsidRPr="0027193C" w:rsidRDefault="00B84A02" w:rsidP="00B84A02">
      <w:pPr>
        <w:shd w:val="clear" w:color="auto" w:fill="FFFFFF"/>
        <w:spacing w:after="0"/>
        <w:jc w:val="right"/>
        <w:outlineLvl w:val="4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o-RO"/>
        </w:rPr>
      </w:pPr>
      <w:r w:rsidRPr="0027193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o-RO"/>
        </w:rPr>
        <w:t xml:space="preserve">Anexa </w:t>
      </w:r>
      <w:r w:rsidR="008C625A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o-RO"/>
        </w:rPr>
        <w:t>HCL nr............./............................</w:t>
      </w:r>
    </w:p>
    <w:p w14:paraId="7337690F" w14:textId="77777777" w:rsidR="00B84A02" w:rsidRPr="0027193C" w:rsidRDefault="00B84A02" w:rsidP="00B84A02">
      <w:pPr>
        <w:shd w:val="clear" w:color="auto" w:fill="FFFFFF"/>
        <w:spacing w:after="0"/>
        <w:jc w:val="right"/>
        <w:outlineLvl w:val="4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o-RO"/>
        </w:rPr>
      </w:pPr>
    </w:p>
    <w:p w14:paraId="2FC65897" w14:textId="77777777" w:rsidR="00B84A02" w:rsidRPr="0027193C" w:rsidRDefault="00B84A02" w:rsidP="00B84A02">
      <w:pPr>
        <w:shd w:val="clear" w:color="auto" w:fill="FFFFFF"/>
        <w:spacing w:after="0"/>
        <w:jc w:val="right"/>
        <w:outlineLvl w:val="4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o-RO"/>
        </w:rPr>
      </w:pPr>
    </w:p>
    <w:p w14:paraId="6741614F" w14:textId="77777777" w:rsidR="005A06C4" w:rsidRPr="0027193C" w:rsidRDefault="005A06C4" w:rsidP="00BA7C71">
      <w:pPr>
        <w:shd w:val="clear" w:color="auto" w:fill="FFFFFF"/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o-RO"/>
        </w:rPr>
      </w:pPr>
      <w:r w:rsidRPr="0027193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o-RO"/>
        </w:rPr>
        <w:t>REGULAMENT</w:t>
      </w:r>
    </w:p>
    <w:p w14:paraId="523F0657" w14:textId="77777777" w:rsidR="00D813EB" w:rsidRPr="0027193C" w:rsidRDefault="00BA7C71" w:rsidP="00BA7C71">
      <w:pPr>
        <w:spacing w:after="0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ro-RO"/>
        </w:rPr>
        <w:t>privind circulaţia autovehiculelor destinate transportului de mărfuri şi a utilajelor</w:t>
      </w:r>
      <w:r w:rsidRPr="0027193C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ro-RO"/>
        </w:rPr>
        <w:t xml:space="preserve"> </w:t>
      </w:r>
      <w:r w:rsidRPr="0027193C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ro-RO"/>
        </w:rPr>
        <w:t>în zonele cu restricție de tonaj de pe raza Municipiului Timișoara</w:t>
      </w:r>
    </w:p>
    <w:p w14:paraId="56E30DFF" w14:textId="77777777" w:rsidR="00BA7C71" w:rsidRPr="0027193C" w:rsidRDefault="00BA7C71" w:rsidP="00BA7C71">
      <w:pPr>
        <w:spacing w:after="0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ro-RO"/>
        </w:rPr>
      </w:pPr>
    </w:p>
    <w:p w14:paraId="5F9CDA09" w14:textId="77777777" w:rsidR="00BA7C71" w:rsidRPr="0027193C" w:rsidRDefault="00BA7C71" w:rsidP="00BA7C71">
      <w:pPr>
        <w:spacing w:after="0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ro-RO"/>
        </w:rPr>
      </w:pPr>
    </w:p>
    <w:p w14:paraId="1F65626A" w14:textId="77777777" w:rsidR="00BA7C71" w:rsidRPr="0027193C" w:rsidRDefault="00BA7C71" w:rsidP="00BA7C71">
      <w:pPr>
        <w:tabs>
          <w:tab w:val="left" w:pos="9360"/>
        </w:tabs>
        <w:spacing w:after="0"/>
        <w:ind w:firstLine="6"/>
        <w:jc w:val="both"/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ro-RO"/>
        </w:rPr>
      </w:pPr>
      <w:r w:rsidRPr="0027193C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  <w:lang w:val="ro-RO"/>
        </w:rPr>
        <w:t xml:space="preserve">Art.1. </w:t>
      </w:r>
      <w:r w:rsidRPr="0027193C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ro-RO"/>
        </w:rPr>
        <w:t xml:space="preserve">Prezentul Regulament stabilește modalitatea de circulației a autovehiculelor </w:t>
      </w:r>
      <w:r w:rsidRPr="0027193C"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  <w:lang w:val="ro-RO"/>
        </w:rPr>
        <w:t>destinate transportului de mărfuri şi a utilajelor  în zonele cu restricție de tonaj de pe raza Municipiului Timișoara</w:t>
      </w:r>
      <w:r w:rsidRPr="0027193C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ro-RO"/>
        </w:rPr>
        <w:t>.</w:t>
      </w:r>
    </w:p>
    <w:p w14:paraId="0F7D3981" w14:textId="77777777" w:rsidR="00027908" w:rsidRPr="0027193C" w:rsidRDefault="00027908" w:rsidP="00027908">
      <w:pPr>
        <w:tabs>
          <w:tab w:val="left" w:pos="75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719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Art. 2.</w:t>
      </w:r>
      <w:r w:rsidRPr="0027193C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lang w:val="ro-RO"/>
        </w:rPr>
        <w:t xml:space="preserve"> 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Scopul</w:t>
      </w:r>
      <w:r w:rsidRPr="0027193C">
        <w:rPr>
          <w:rFonts w:ascii="Times New Roman" w:hAnsi="Times New Roman" w:cs="Times New Roman"/>
          <w:color w:val="000000" w:themeColor="text1"/>
          <w:spacing w:val="14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prezentului</w:t>
      </w:r>
      <w:r w:rsidRPr="0027193C">
        <w:rPr>
          <w:rFonts w:ascii="Times New Roman" w:hAnsi="Times New Roman" w:cs="Times New Roman"/>
          <w:color w:val="000000" w:themeColor="text1"/>
          <w:spacing w:val="18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regulament</w:t>
      </w:r>
      <w:r w:rsidRPr="0027193C">
        <w:rPr>
          <w:rFonts w:ascii="Times New Roman" w:hAnsi="Times New Roman" w:cs="Times New Roman"/>
          <w:color w:val="000000" w:themeColor="text1"/>
          <w:spacing w:val="1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este</w:t>
      </w:r>
      <w:r w:rsidRPr="0027193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</w:t>
      </w:r>
      <w:r w:rsidRPr="0027193C">
        <w:rPr>
          <w:rFonts w:ascii="Times New Roman" w:hAnsi="Times New Roman" w:cs="Times New Roman"/>
          <w:color w:val="000000" w:themeColor="text1"/>
          <w:spacing w:val="-11"/>
          <w:sz w:val="24"/>
          <w:szCs w:val="24"/>
          <w:lang w:val="ro-RO"/>
        </w:rPr>
        <w:t xml:space="preserve"> 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</w:t>
      </w:r>
      <w:r w:rsidRPr="0027193C">
        <w:rPr>
          <w:rFonts w:ascii="Times New Roman" w:hAnsi="Times New Roman" w:cs="Times New Roman"/>
          <w:color w:val="000000" w:themeColor="text1"/>
          <w:spacing w:val="9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</w:t>
      </w:r>
      <w:r w:rsidRPr="0027193C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stopa</w:t>
      </w:r>
      <w:r w:rsidRPr="0027193C">
        <w:rPr>
          <w:rFonts w:ascii="Times New Roman" w:hAnsi="Times New Roman" w:cs="Times New Roman"/>
          <w:color w:val="000000" w:themeColor="text1"/>
          <w:spacing w:val="7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degradarea</w:t>
      </w:r>
      <w:r w:rsidRPr="0027193C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sănătății</w:t>
      </w:r>
      <w:r w:rsidRPr="0027193C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umane prin</w:t>
      </w:r>
      <w:r w:rsidRPr="0027193C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expunerea</w:t>
      </w:r>
      <w:r w:rsidRPr="0027193C">
        <w:rPr>
          <w:rFonts w:ascii="Times New Roman" w:hAnsi="Times New Roman" w:cs="Times New Roman"/>
          <w:color w:val="000000" w:themeColor="text1"/>
          <w:spacing w:val="18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la</w:t>
      </w:r>
      <w:r w:rsidRPr="0027193C">
        <w:rPr>
          <w:rFonts w:ascii="Times New Roman" w:hAnsi="Times New Roman" w:cs="Times New Roman"/>
          <w:color w:val="000000" w:themeColor="text1"/>
          <w:spacing w:val="-15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poluanți</w:t>
      </w:r>
      <w:r w:rsidRPr="0027193C">
        <w:rPr>
          <w:rFonts w:ascii="Times New Roman" w:hAnsi="Times New Roman" w:cs="Times New Roman"/>
          <w:color w:val="000000" w:themeColor="text1"/>
          <w:spacing w:val="9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atmosferici; de a asigura un</w:t>
      </w:r>
      <w:r w:rsidRPr="0027193C"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nivel</w:t>
      </w:r>
      <w:r w:rsidRPr="0027193C">
        <w:rPr>
          <w:rFonts w:ascii="Times New Roman" w:hAnsi="Times New Roman" w:cs="Times New Roman"/>
          <w:color w:val="000000" w:themeColor="text1"/>
          <w:spacing w:val="6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ridicat</w:t>
      </w:r>
      <w:r w:rsidRPr="0027193C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</w:t>
      </w:r>
      <w:r w:rsidRPr="0027193C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siguranță</w:t>
      </w:r>
      <w:r w:rsidRPr="0027193C">
        <w:rPr>
          <w:rFonts w:ascii="Times New Roman" w:hAnsi="Times New Roman" w:cs="Times New Roman"/>
          <w:color w:val="000000" w:themeColor="text1"/>
          <w:spacing w:val="-13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</w:t>
      </w:r>
      <w:r w:rsidRPr="0027193C">
        <w:rPr>
          <w:rFonts w:ascii="Times New Roman" w:hAnsi="Times New Roman" w:cs="Times New Roman"/>
          <w:color w:val="000000" w:themeColor="text1"/>
          <w:spacing w:val="-12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traficului; de a crește</w:t>
      </w:r>
      <w:r w:rsidRPr="0027193C">
        <w:rPr>
          <w:rFonts w:ascii="Times New Roman" w:hAnsi="Times New Roman" w:cs="Times New Roman"/>
          <w:color w:val="000000" w:themeColor="text1"/>
          <w:spacing w:val="10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fluidizarea</w:t>
      </w:r>
      <w:r w:rsidRPr="0027193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traficului</w:t>
      </w:r>
      <w:r w:rsidRPr="0027193C">
        <w:rPr>
          <w:rFonts w:ascii="Times New Roman" w:hAnsi="Times New Roman" w:cs="Times New Roman"/>
          <w:color w:val="000000" w:themeColor="text1"/>
          <w:spacing w:val="14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rutier; de a asigura condiții</w:t>
      </w:r>
      <w:r w:rsidRPr="0027193C">
        <w:rPr>
          <w:rFonts w:ascii="Times New Roman" w:hAnsi="Times New Roman" w:cs="Times New Roman"/>
          <w:color w:val="000000" w:themeColor="text1"/>
          <w:spacing w:val="1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</w:t>
      </w:r>
      <w:r w:rsidRPr="0027193C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conservare</w:t>
      </w:r>
      <w:r w:rsidRPr="0027193C">
        <w:rPr>
          <w:rFonts w:ascii="Times New Roman" w:hAnsi="Times New Roman" w:cs="Times New Roman"/>
          <w:color w:val="000000" w:themeColor="text1"/>
          <w:spacing w:val="29"/>
          <w:sz w:val="24"/>
          <w:szCs w:val="24"/>
          <w:lang w:val="ro-RO"/>
        </w:rPr>
        <w:t xml:space="preserve"> ș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r w:rsidRPr="0027193C">
        <w:rPr>
          <w:rFonts w:ascii="Times New Roman" w:hAnsi="Times New Roman" w:cs="Times New Roman"/>
          <w:color w:val="000000" w:themeColor="text1"/>
          <w:spacing w:val="19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protejare</w:t>
      </w:r>
      <w:r w:rsidRPr="0027193C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</w:t>
      </w:r>
      <w:r w:rsidRPr="0027193C">
        <w:rPr>
          <w:rFonts w:ascii="Times New Roman" w:hAnsi="Times New Roman" w:cs="Times New Roman"/>
          <w:color w:val="000000" w:themeColor="text1"/>
          <w:spacing w:val="6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mediului; de a administra </w:t>
      </w:r>
      <w:r w:rsidRPr="0027193C">
        <w:rPr>
          <w:rFonts w:ascii="Times New Roman" w:hAnsi="Times New Roman" w:cs="Times New Roman"/>
          <w:color w:val="000000" w:themeColor="text1"/>
          <w:spacing w:val="26"/>
          <w:sz w:val="24"/>
          <w:szCs w:val="24"/>
          <w:lang w:val="ro-RO"/>
        </w:rPr>
        <w:t>ș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r w:rsidRPr="0027193C">
        <w:rPr>
          <w:rFonts w:ascii="Times New Roman" w:hAnsi="Times New Roman" w:cs="Times New Roman"/>
          <w:color w:val="000000" w:themeColor="text1"/>
          <w:spacing w:val="34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proteja</w:t>
      </w:r>
      <w:r w:rsidRPr="0027193C">
        <w:rPr>
          <w:rFonts w:ascii="Times New Roman" w:hAnsi="Times New Roman" w:cs="Times New Roman"/>
          <w:color w:val="000000" w:themeColor="text1"/>
          <w:spacing w:val="3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infrastructura</w:t>
      </w:r>
      <w:r w:rsidRPr="0027193C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rutieră; de a reduce disconfortului</w:t>
      </w:r>
      <w:r w:rsidRPr="0027193C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creat</w:t>
      </w:r>
      <w:r w:rsidRPr="0027193C">
        <w:rPr>
          <w:rFonts w:ascii="Times New Roman" w:hAnsi="Times New Roman" w:cs="Times New Roman"/>
          <w:color w:val="000000" w:themeColor="text1"/>
          <w:spacing w:val="8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populației</w:t>
      </w:r>
      <w:r w:rsidRPr="0027193C">
        <w:rPr>
          <w:rFonts w:ascii="Times New Roman" w:hAnsi="Times New Roman" w:cs="Times New Roman"/>
          <w:color w:val="000000" w:themeColor="text1"/>
          <w:spacing w:val="18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prin</w:t>
      </w:r>
      <w:r w:rsidRPr="0027193C">
        <w:rPr>
          <w:rFonts w:ascii="Times New Roman" w:hAnsi="Times New Roman" w:cs="Times New Roman"/>
          <w:color w:val="000000" w:themeColor="text1"/>
          <w:spacing w:val="1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zgomotul</w:t>
      </w:r>
      <w:r w:rsidRPr="0027193C">
        <w:rPr>
          <w:rFonts w:ascii="Times New Roman" w:hAnsi="Times New Roman" w:cs="Times New Roman"/>
          <w:color w:val="000000" w:themeColor="text1"/>
          <w:spacing w:val="17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produs</w:t>
      </w:r>
      <w:r w:rsidRPr="0027193C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</w:t>
      </w:r>
      <w:r w:rsidRPr="0027193C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traficul</w:t>
      </w:r>
      <w:r w:rsidRPr="0027193C">
        <w:rPr>
          <w:rFonts w:ascii="Times New Roman" w:hAnsi="Times New Roman" w:cs="Times New Roman"/>
          <w:color w:val="000000" w:themeColor="text1"/>
          <w:spacing w:val="1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rutier.</w:t>
      </w:r>
    </w:p>
    <w:p w14:paraId="5213B7CB" w14:textId="77777777" w:rsidR="00027908" w:rsidRPr="0027193C" w:rsidRDefault="00027908" w:rsidP="00027908">
      <w:pPr>
        <w:tabs>
          <w:tab w:val="left" w:pos="7560"/>
          <w:tab w:val="left" w:pos="93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7193C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  <w:lang w:val="ro-RO"/>
        </w:rPr>
        <w:t xml:space="preserve">Art. 3.  </w:t>
      </w:r>
      <w:r w:rsidRPr="0027193C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 În </w:t>
      </w:r>
      <w:r w:rsidRPr="0027193C">
        <w:rPr>
          <w:rFonts w:ascii="Times New Roman" w:hAnsi="Times New Roman" w:cs="Times New Roman"/>
          <w:color w:val="000000" w:themeColor="text1"/>
          <w:spacing w:val="-4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sensul</w:t>
      </w:r>
      <w:r w:rsidRPr="0027193C">
        <w:rPr>
          <w:rFonts w:ascii="Times New Roman" w:hAnsi="Times New Roman" w:cs="Times New Roman"/>
          <w:color w:val="000000" w:themeColor="text1"/>
          <w:spacing w:val="10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prezentului</w:t>
      </w:r>
      <w:r w:rsidRPr="0027193C">
        <w:rPr>
          <w:rFonts w:ascii="Times New Roman" w:hAnsi="Times New Roman" w:cs="Times New Roman"/>
          <w:color w:val="000000" w:themeColor="text1"/>
          <w:spacing w:val="14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Regulament,</w:t>
      </w:r>
      <w:r w:rsidRPr="0027193C">
        <w:rPr>
          <w:rFonts w:ascii="Times New Roman" w:hAnsi="Times New Roman" w:cs="Times New Roman"/>
          <w:color w:val="000000" w:themeColor="text1"/>
          <w:spacing w:val="2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expresiile</w:t>
      </w:r>
      <w:r w:rsidRPr="0027193C">
        <w:rPr>
          <w:rFonts w:ascii="Times New Roman" w:hAnsi="Times New Roman" w:cs="Times New Roman"/>
          <w:color w:val="000000" w:themeColor="text1"/>
          <w:spacing w:val="18"/>
          <w:sz w:val="24"/>
          <w:szCs w:val="24"/>
          <w:lang w:val="ro-RO"/>
        </w:rPr>
        <w:t xml:space="preserve"> ș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r w:rsidRPr="0027193C">
        <w:rPr>
          <w:rFonts w:ascii="Times New Roman" w:hAnsi="Times New Roman" w:cs="Times New Roman"/>
          <w:color w:val="000000" w:themeColor="text1"/>
          <w:spacing w:val="32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termenii</w:t>
      </w:r>
      <w:r w:rsidRPr="0027193C">
        <w:rPr>
          <w:rFonts w:ascii="Times New Roman" w:hAnsi="Times New Roman" w:cs="Times New Roman"/>
          <w:color w:val="000000" w:themeColor="text1"/>
          <w:spacing w:val="6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</w:t>
      </w:r>
      <w:r w:rsidRPr="0027193C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mai</w:t>
      </w:r>
      <w:r w:rsidRPr="0027193C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jos</w:t>
      </w:r>
      <w:r w:rsidRPr="0027193C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au</w:t>
      </w:r>
      <w:r w:rsidRPr="0027193C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următorul</w:t>
      </w:r>
      <w:r w:rsidRPr="0027193C">
        <w:rPr>
          <w:rFonts w:ascii="Times New Roman" w:hAnsi="Times New Roman" w:cs="Times New Roman"/>
          <w:color w:val="000000" w:themeColor="text1"/>
          <w:spacing w:val="9"/>
          <w:sz w:val="24"/>
          <w:szCs w:val="24"/>
          <w:lang w:val="ro-RO"/>
        </w:rPr>
        <w:t xml:space="preserve"> î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nțeles:</w:t>
      </w:r>
    </w:p>
    <w:p w14:paraId="597ECDD9" w14:textId="77777777" w:rsidR="00027908" w:rsidRPr="0027193C" w:rsidRDefault="00027908" w:rsidP="00553295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7560"/>
          <w:tab w:val="left" w:pos="9540"/>
          <w:tab w:val="left" w:pos="9630"/>
        </w:tabs>
        <w:autoSpaceDE w:val="0"/>
        <w:autoSpaceDN w:val="0"/>
        <w:spacing w:after="0"/>
        <w:ind w:left="0" w:firstLine="27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7193C">
        <w:rPr>
          <w:rFonts w:ascii="Times New Roman" w:hAnsi="Times New Roman" w:cs="Times New Roman"/>
          <w:color w:val="000000" w:themeColor="text1"/>
          <w:w w:val="105"/>
          <w:sz w:val="24"/>
          <w:szCs w:val="24"/>
          <w:u w:val="single"/>
          <w:lang w:val="ro-RO"/>
        </w:rPr>
        <w:t>Autorizația de circulație</w:t>
      </w:r>
      <w:r w:rsidRPr="0027193C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ro-RO"/>
        </w:rPr>
        <w:t>este înscrisul eliberat de Primăria Municipiul Timișoara care oferă dreptul de acces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zonele</w:t>
      </w:r>
      <w:r w:rsidRPr="0027193C">
        <w:rPr>
          <w:rFonts w:ascii="Times New Roman" w:hAnsi="Times New Roman" w:cs="Times New Roman"/>
          <w:color w:val="000000" w:themeColor="text1"/>
          <w:spacing w:val="55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>î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</w:t>
      </w:r>
      <w:r w:rsidRPr="0027193C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care</w:t>
      </w:r>
      <w:r w:rsidRPr="0027193C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sunt</w:t>
      </w:r>
      <w:r w:rsidRPr="0027193C">
        <w:rPr>
          <w:rFonts w:ascii="Times New Roman" w:hAnsi="Times New Roman" w:cs="Times New Roman"/>
          <w:color w:val="000000" w:themeColor="text1"/>
          <w:spacing w:val="16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impuse</w:t>
      </w:r>
      <w:r w:rsidRPr="0027193C">
        <w:rPr>
          <w:rFonts w:ascii="Times New Roman" w:hAnsi="Times New Roman" w:cs="Times New Roman"/>
          <w:color w:val="000000" w:themeColor="text1"/>
          <w:spacing w:val="16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restricții</w:t>
      </w:r>
      <w:r w:rsidRPr="0027193C">
        <w:rPr>
          <w:rFonts w:ascii="Times New Roman" w:hAnsi="Times New Roman" w:cs="Times New Roman"/>
          <w:color w:val="000000" w:themeColor="text1"/>
          <w:spacing w:val="20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</w:t>
      </w:r>
      <w:r w:rsidRPr="0027193C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circulație</w:t>
      </w:r>
      <w:r w:rsidR="002D06E3"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pentru transportul de mărfuri, materiale, etc, într-o perioadă definită și cu un orar stabilit, în zone în care sunt impuse anumite restricții de circulație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14:paraId="70ABD545" w14:textId="77777777" w:rsidR="00027908" w:rsidRPr="0027193C" w:rsidRDefault="00027908" w:rsidP="00553295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7560"/>
          <w:tab w:val="left" w:pos="9540"/>
          <w:tab w:val="left" w:pos="9630"/>
        </w:tabs>
        <w:autoSpaceDE w:val="0"/>
        <w:autoSpaceDN w:val="0"/>
        <w:spacing w:after="0"/>
        <w:ind w:left="0" w:firstLine="27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7193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  <w:t>Acces</w:t>
      </w:r>
      <w:r w:rsidRPr="002719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</w:t>
      </w:r>
      <w:r w:rsidRPr="0027193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posibilitatea de a te</w:t>
      </w:r>
      <w:r w:rsidRPr="0027193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deplasa către un anumit pu</w:t>
      </w:r>
      <w:r w:rsidR="006219F2"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ct, folosind infrastructura rutieră publică a</w:t>
      </w:r>
      <w:r w:rsidRPr="0027193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unității administrative- teritoriale </w:t>
      </w:r>
      <w:r w:rsidR="00994A64"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-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Municipiul Timisoara;</w:t>
      </w:r>
    </w:p>
    <w:p w14:paraId="0B21B74C" w14:textId="77777777" w:rsidR="00027908" w:rsidRPr="0027193C" w:rsidRDefault="00027908" w:rsidP="00553295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7560"/>
          <w:tab w:val="left" w:pos="9540"/>
          <w:tab w:val="left" w:pos="9630"/>
        </w:tabs>
        <w:autoSpaceDE w:val="0"/>
        <w:autoSpaceDN w:val="0"/>
        <w:spacing w:after="0"/>
        <w:ind w:left="0" w:firstLine="27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7193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  <w:t>Oprire</w:t>
      </w:r>
      <w:r w:rsidRPr="002719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</w:t>
      </w:r>
      <w:r w:rsidRPr="0027193C">
        <w:rPr>
          <w:rFonts w:ascii="Times New Roman" w:hAnsi="Times New Roman" w:cs="Times New Roman"/>
          <w:color w:val="000000" w:themeColor="text1"/>
          <w:spacing w:val="55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imobilizarea voluntară a autovehiculelor, pe durată scurtă de timp, de regulă,</w:t>
      </w:r>
      <w:r w:rsidRPr="0027193C">
        <w:rPr>
          <w:rFonts w:ascii="Times New Roman" w:hAnsi="Times New Roman" w:cs="Times New Roman"/>
          <w:color w:val="000000" w:themeColor="text1"/>
          <w:spacing w:val="55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mai</w:t>
      </w:r>
      <w:r w:rsidRPr="0027193C">
        <w:rPr>
          <w:rFonts w:ascii="Times New Roman" w:hAnsi="Times New Roman" w:cs="Times New Roman"/>
          <w:color w:val="000000" w:themeColor="text1"/>
          <w:spacing w:val="55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puțin</w:t>
      </w:r>
      <w:r w:rsidRPr="0027193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</w:t>
      </w:r>
      <w:r w:rsidRPr="0027193C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5</w:t>
      </w:r>
      <w:r w:rsidRPr="0027193C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minute. După această</w:t>
      </w:r>
      <w:r w:rsidRPr="0027193C">
        <w:rPr>
          <w:rFonts w:ascii="Times New Roman" w:hAnsi="Times New Roman" w:cs="Times New Roman"/>
          <w:color w:val="000000" w:themeColor="text1"/>
          <w:spacing w:val="9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perioadă,</w:t>
      </w:r>
      <w:r w:rsidRPr="0027193C">
        <w:rPr>
          <w:rFonts w:ascii="Times New Roman" w:hAnsi="Times New Roman" w:cs="Times New Roman"/>
          <w:color w:val="000000" w:themeColor="text1"/>
          <w:spacing w:val="1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</w:t>
      </w:r>
      <w:r w:rsidRPr="0027193C">
        <w:rPr>
          <w:rFonts w:ascii="Times New Roman" w:hAnsi="Times New Roman" w:cs="Times New Roman"/>
          <w:color w:val="000000" w:themeColor="text1"/>
          <w:spacing w:val="8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consideră</w:t>
      </w:r>
      <w:r w:rsidRPr="0027193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staționare;</w:t>
      </w:r>
    </w:p>
    <w:p w14:paraId="2781A292" w14:textId="77777777" w:rsidR="00027908" w:rsidRPr="0027193C" w:rsidRDefault="00027908" w:rsidP="00553295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7560"/>
          <w:tab w:val="left" w:pos="9540"/>
          <w:tab w:val="left" w:pos="9630"/>
        </w:tabs>
        <w:autoSpaceDE w:val="0"/>
        <w:autoSpaceDN w:val="0"/>
        <w:spacing w:after="0"/>
        <w:ind w:left="0" w:firstLine="27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7193C">
        <w:rPr>
          <w:rFonts w:ascii="Times New Roman" w:hAnsi="Times New Roman" w:cs="Times New Roman"/>
          <w:color w:val="000000" w:themeColor="text1"/>
          <w:spacing w:val="-1"/>
          <w:w w:val="101"/>
          <w:sz w:val="24"/>
          <w:szCs w:val="24"/>
          <w:u w:val="single"/>
          <w:lang w:val="ro-RO"/>
        </w:rPr>
        <w:t>Carosabi</w:t>
      </w:r>
      <w:r w:rsidRPr="0027193C">
        <w:rPr>
          <w:rFonts w:ascii="Times New Roman" w:hAnsi="Times New Roman" w:cs="Times New Roman"/>
          <w:color w:val="000000" w:themeColor="text1"/>
          <w:w w:val="101"/>
          <w:sz w:val="24"/>
          <w:szCs w:val="24"/>
          <w:u w:val="single"/>
          <w:lang w:val="ro-RO"/>
        </w:rPr>
        <w:t>l</w:t>
      </w:r>
      <w:r w:rsidRPr="0027193C">
        <w:rPr>
          <w:rFonts w:ascii="Times New Roman" w:hAnsi="Times New Roman" w:cs="Times New Roman"/>
          <w:b/>
          <w:color w:val="000000" w:themeColor="text1"/>
          <w:spacing w:val="12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w w:val="101"/>
          <w:sz w:val="24"/>
          <w:szCs w:val="24"/>
          <w:lang w:val="ro-RO"/>
        </w:rPr>
        <w:t>-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w w:val="103"/>
          <w:sz w:val="24"/>
          <w:szCs w:val="24"/>
          <w:lang w:val="ro-RO"/>
        </w:rPr>
        <w:t>porțiunea</w:t>
      </w:r>
      <w:r w:rsidRPr="0027193C">
        <w:rPr>
          <w:rFonts w:ascii="Times New Roman" w:hAnsi="Times New Roman" w:cs="Times New Roman"/>
          <w:color w:val="000000" w:themeColor="text1"/>
          <w:spacing w:val="22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w w:val="104"/>
          <w:sz w:val="24"/>
          <w:szCs w:val="24"/>
          <w:lang w:val="ro-RO"/>
        </w:rPr>
        <w:t>din</w:t>
      </w:r>
      <w:r w:rsidRPr="0027193C">
        <w:rPr>
          <w:rFonts w:ascii="Times New Roman" w:hAnsi="Times New Roman" w:cs="Times New Roman"/>
          <w:color w:val="000000" w:themeColor="text1"/>
          <w:spacing w:val="20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w w:val="102"/>
          <w:sz w:val="24"/>
          <w:szCs w:val="24"/>
          <w:lang w:val="ro-RO"/>
        </w:rPr>
        <w:t>platforma</w:t>
      </w:r>
      <w:r w:rsidRPr="0027193C">
        <w:rPr>
          <w:rFonts w:ascii="Times New Roman" w:hAnsi="Times New Roman" w:cs="Times New Roman"/>
          <w:color w:val="000000" w:themeColor="text1"/>
          <w:spacing w:val="24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w w:val="101"/>
          <w:sz w:val="24"/>
          <w:szCs w:val="24"/>
          <w:lang w:val="ro-RO"/>
        </w:rPr>
        <w:t>drumului</w:t>
      </w:r>
      <w:r w:rsidRPr="0027193C">
        <w:rPr>
          <w:rFonts w:ascii="Times New Roman" w:hAnsi="Times New Roman" w:cs="Times New Roman"/>
          <w:color w:val="000000" w:themeColor="text1"/>
          <w:spacing w:val="23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w w:val="101"/>
          <w:sz w:val="24"/>
          <w:szCs w:val="24"/>
          <w:lang w:val="ro-RO"/>
        </w:rPr>
        <w:t>destinată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pacing w:val="-1"/>
          <w:w w:val="101"/>
          <w:sz w:val="24"/>
          <w:szCs w:val="24"/>
          <w:lang w:val="ro-RO"/>
        </w:rPr>
        <w:t>circulație</w:t>
      </w:r>
      <w:r w:rsidRPr="0027193C">
        <w:rPr>
          <w:rFonts w:ascii="Times New Roman" w:hAnsi="Times New Roman" w:cs="Times New Roman"/>
          <w:color w:val="000000" w:themeColor="text1"/>
          <w:w w:val="101"/>
          <w:sz w:val="24"/>
          <w:szCs w:val="24"/>
          <w:lang w:val="ro-RO"/>
        </w:rPr>
        <w:t>i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w w:val="101"/>
          <w:sz w:val="24"/>
          <w:szCs w:val="24"/>
          <w:lang w:val="ro-RO"/>
        </w:rPr>
        <w:t xml:space="preserve">vehiculelor,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definite</w:t>
      </w:r>
      <w:r w:rsidRPr="0027193C">
        <w:rPr>
          <w:rFonts w:ascii="Times New Roman" w:hAnsi="Times New Roman" w:cs="Times New Roman"/>
          <w:color w:val="000000" w:themeColor="text1"/>
          <w:spacing w:val="26"/>
          <w:sz w:val="24"/>
          <w:szCs w:val="24"/>
          <w:lang w:val="ro-RO"/>
        </w:rPr>
        <w:t xml:space="preserve"> conform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Ordonanței</w:t>
      </w:r>
      <w:r w:rsidRPr="0027193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</w:t>
      </w:r>
      <w:r w:rsidRPr="0027193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Urgență</w:t>
      </w:r>
      <w:r w:rsidRPr="0027193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</w:t>
      </w:r>
      <w:r w:rsidRPr="0027193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Guvernului</w:t>
      </w:r>
      <w:r w:rsidRPr="0027193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nr.</w:t>
      </w:r>
      <w:r w:rsidRPr="0027193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195/2002</w:t>
      </w:r>
      <w:r w:rsidRPr="0027193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privind circulația</w:t>
      </w:r>
      <w:r w:rsidRPr="0027193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pe</w:t>
      </w:r>
      <w:r w:rsidRPr="0027193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drumurile</w:t>
      </w:r>
      <w:r w:rsidRPr="0027193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publice,</w:t>
      </w:r>
      <w:r w:rsidRPr="0027193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 xml:space="preserve"> cu modificările și completările ulterioare;</w:t>
      </w:r>
    </w:p>
    <w:p w14:paraId="33468B37" w14:textId="77777777" w:rsidR="00027908" w:rsidRPr="0027193C" w:rsidRDefault="00027908" w:rsidP="00553295">
      <w:pPr>
        <w:pStyle w:val="BodyText"/>
        <w:numPr>
          <w:ilvl w:val="0"/>
          <w:numId w:val="1"/>
        </w:numPr>
        <w:tabs>
          <w:tab w:val="left" w:pos="450"/>
          <w:tab w:val="left" w:pos="7560"/>
        </w:tabs>
        <w:spacing w:line="276" w:lineRule="auto"/>
        <w:ind w:left="0" w:firstLine="270"/>
        <w:jc w:val="both"/>
        <w:rPr>
          <w:color w:val="000000" w:themeColor="text1"/>
          <w:sz w:val="24"/>
          <w:szCs w:val="24"/>
          <w:lang w:val="ro-RO"/>
        </w:rPr>
      </w:pPr>
      <w:r w:rsidRPr="0027193C">
        <w:rPr>
          <w:color w:val="000000" w:themeColor="text1"/>
          <w:sz w:val="24"/>
          <w:szCs w:val="24"/>
          <w:u w:val="single"/>
          <w:lang w:val="ro-RO"/>
        </w:rPr>
        <w:t>Utilaje</w:t>
      </w:r>
      <w:r w:rsidRPr="0027193C">
        <w:rPr>
          <w:color w:val="000000" w:themeColor="text1"/>
          <w:sz w:val="24"/>
          <w:szCs w:val="24"/>
          <w:lang w:val="ro-RO"/>
        </w:rPr>
        <w:t xml:space="preserve"> - unelte, aparate sau maşini necesare pentru efectuarea unor anumite lucrări sau transportul unor mărfuri, deplasabile sau nu prin tracţiune proprie;</w:t>
      </w:r>
    </w:p>
    <w:p w14:paraId="34577E18" w14:textId="77777777" w:rsidR="00027908" w:rsidRPr="0027193C" w:rsidRDefault="00000000" w:rsidP="00553295">
      <w:pPr>
        <w:pStyle w:val="BodyText"/>
        <w:numPr>
          <w:ilvl w:val="0"/>
          <w:numId w:val="1"/>
        </w:numPr>
        <w:tabs>
          <w:tab w:val="left" w:pos="450"/>
          <w:tab w:val="left" w:pos="7560"/>
        </w:tabs>
        <w:spacing w:line="276" w:lineRule="auto"/>
        <w:ind w:left="0" w:firstLine="270"/>
        <w:jc w:val="both"/>
        <w:rPr>
          <w:color w:val="000000" w:themeColor="text1"/>
          <w:sz w:val="24"/>
          <w:szCs w:val="24"/>
          <w:lang w:val="ro-RO"/>
        </w:rPr>
      </w:pPr>
      <w:r>
        <w:rPr>
          <w:noProof/>
          <w:u w:val="single"/>
          <w:lang w:val="ro-RO"/>
        </w:rPr>
        <w:pict w14:anchorId="503DA429">
          <v:rect id="docshape9" o:spid="_x0000_s1026" style="position:absolute;left:0;text-align:left;margin-left:72.95pt;margin-top:65.5pt;width:.5pt;height:14.8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" fillcolor="#e4e4e4" stroked="f">
            <w10:wrap anchorx="page"/>
          </v:rect>
        </w:pict>
      </w:r>
      <w:r w:rsidR="00027908" w:rsidRPr="0027193C">
        <w:rPr>
          <w:color w:val="000000" w:themeColor="text1"/>
          <w:sz w:val="24"/>
          <w:szCs w:val="24"/>
          <w:u w:val="single"/>
          <w:lang w:val="ro-RO"/>
        </w:rPr>
        <w:t>Utilaj autopropulsat</w:t>
      </w:r>
      <w:r w:rsidR="00027908" w:rsidRPr="0027193C">
        <w:rPr>
          <w:b/>
          <w:color w:val="000000" w:themeColor="text1"/>
          <w:sz w:val="24"/>
          <w:szCs w:val="24"/>
          <w:lang w:val="ro-RO"/>
        </w:rPr>
        <w:t xml:space="preserve"> </w:t>
      </w:r>
      <w:r w:rsidR="00027908" w:rsidRPr="0027193C">
        <w:rPr>
          <w:color w:val="000000" w:themeColor="text1"/>
          <w:sz w:val="24"/>
          <w:szCs w:val="24"/>
          <w:lang w:val="ro-RO"/>
        </w:rPr>
        <w:t>-</w:t>
      </w:r>
      <w:r w:rsidR="00027908" w:rsidRPr="0027193C">
        <w:rPr>
          <w:color w:val="000000" w:themeColor="text1"/>
          <w:spacing w:val="1"/>
          <w:sz w:val="24"/>
          <w:szCs w:val="24"/>
          <w:lang w:val="ro-RO"/>
        </w:rPr>
        <w:t xml:space="preserve"> </w:t>
      </w:r>
      <w:r w:rsidR="00027908" w:rsidRPr="0027193C">
        <w:rPr>
          <w:color w:val="000000" w:themeColor="text1"/>
          <w:sz w:val="24"/>
          <w:szCs w:val="24"/>
          <w:lang w:val="ro-RO"/>
        </w:rPr>
        <w:t>vehicul care se deplasează prin dezvoltarea unei surse proprii de energie,</w:t>
      </w:r>
      <w:r w:rsidR="00027908" w:rsidRPr="0027193C">
        <w:rPr>
          <w:color w:val="000000" w:themeColor="text1"/>
          <w:spacing w:val="1"/>
          <w:sz w:val="24"/>
          <w:szCs w:val="24"/>
          <w:lang w:val="ro-RO"/>
        </w:rPr>
        <w:t xml:space="preserve"> </w:t>
      </w:r>
      <w:r w:rsidR="00027908" w:rsidRPr="0027193C">
        <w:rPr>
          <w:color w:val="000000" w:themeColor="text1"/>
          <w:w w:val="105"/>
          <w:sz w:val="24"/>
          <w:szCs w:val="24"/>
          <w:lang w:val="ro-RO"/>
        </w:rPr>
        <w:t>special conceput</w:t>
      </w:r>
      <w:r w:rsidR="00027908" w:rsidRPr="0027193C">
        <w:rPr>
          <w:color w:val="000000" w:themeColor="text1"/>
          <w:spacing w:val="1"/>
          <w:w w:val="105"/>
          <w:sz w:val="24"/>
          <w:szCs w:val="24"/>
          <w:lang w:val="ro-RO"/>
        </w:rPr>
        <w:t xml:space="preserve"> ș</w:t>
      </w:r>
      <w:r w:rsidR="00027908" w:rsidRPr="0027193C">
        <w:rPr>
          <w:color w:val="000000" w:themeColor="text1"/>
          <w:w w:val="105"/>
          <w:sz w:val="24"/>
          <w:szCs w:val="24"/>
          <w:lang w:val="ro-RO"/>
        </w:rPr>
        <w:t>i construit pentru efectuarea de lucrări</w:t>
      </w:r>
      <w:r w:rsidR="00027908" w:rsidRPr="0027193C">
        <w:rPr>
          <w:color w:val="000000" w:themeColor="text1"/>
          <w:spacing w:val="1"/>
          <w:w w:val="105"/>
          <w:sz w:val="24"/>
          <w:szCs w:val="24"/>
          <w:lang w:val="ro-RO"/>
        </w:rPr>
        <w:t xml:space="preserve"> ș</w:t>
      </w:r>
      <w:r w:rsidR="00027908" w:rsidRPr="0027193C">
        <w:rPr>
          <w:color w:val="000000" w:themeColor="text1"/>
          <w:w w:val="105"/>
          <w:sz w:val="24"/>
          <w:szCs w:val="24"/>
          <w:lang w:val="ro-RO"/>
        </w:rPr>
        <w:t>i care datorită caracteristicilor sale</w:t>
      </w:r>
      <w:r w:rsidR="00027908" w:rsidRPr="0027193C">
        <w:rPr>
          <w:color w:val="000000" w:themeColor="text1"/>
          <w:spacing w:val="1"/>
          <w:w w:val="105"/>
          <w:sz w:val="24"/>
          <w:szCs w:val="24"/>
          <w:lang w:val="ro-RO"/>
        </w:rPr>
        <w:t xml:space="preserve"> </w:t>
      </w:r>
      <w:r w:rsidR="00027908" w:rsidRPr="0027193C">
        <w:rPr>
          <w:color w:val="000000" w:themeColor="text1"/>
          <w:w w:val="105"/>
          <w:sz w:val="24"/>
          <w:szCs w:val="24"/>
          <w:lang w:val="ro-RO"/>
        </w:rPr>
        <w:t>constructive</w:t>
      </w:r>
      <w:r w:rsidR="00027908" w:rsidRPr="0027193C">
        <w:rPr>
          <w:color w:val="000000" w:themeColor="text1"/>
          <w:spacing w:val="6"/>
          <w:w w:val="105"/>
          <w:sz w:val="24"/>
          <w:szCs w:val="24"/>
          <w:lang w:val="ro-RO"/>
        </w:rPr>
        <w:t xml:space="preserve"> </w:t>
      </w:r>
      <w:r w:rsidR="00027908" w:rsidRPr="0027193C">
        <w:rPr>
          <w:color w:val="000000" w:themeColor="text1"/>
          <w:w w:val="105"/>
          <w:sz w:val="24"/>
          <w:szCs w:val="24"/>
          <w:lang w:val="ro-RO"/>
        </w:rPr>
        <w:t>nu</w:t>
      </w:r>
      <w:r w:rsidR="00027908" w:rsidRPr="0027193C">
        <w:rPr>
          <w:color w:val="000000" w:themeColor="text1"/>
          <w:spacing w:val="-7"/>
          <w:w w:val="105"/>
          <w:sz w:val="24"/>
          <w:szCs w:val="24"/>
          <w:lang w:val="ro-RO"/>
        </w:rPr>
        <w:t xml:space="preserve"> </w:t>
      </w:r>
      <w:r w:rsidR="00027908" w:rsidRPr="0027193C">
        <w:rPr>
          <w:color w:val="000000" w:themeColor="text1"/>
          <w:w w:val="105"/>
          <w:sz w:val="24"/>
          <w:szCs w:val="24"/>
          <w:lang w:val="ro-RO"/>
        </w:rPr>
        <w:t>este</w:t>
      </w:r>
      <w:r w:rsidR="00027908" w:rsidRPr="0027193C">
        <w:rPr>
          <w:color w:val="000000" w:themeColor="text1"/>
          <w:spacing w:val="-12"/>
          <w:w w:val="105"/>
          <w:sz w:val="24"/>
          <w:szCs w:val="24"/>
          <w:lang w:val="ro-RO"/>
        </w:rPr>
        <w:t xml:space="preserve"> </w:t>
      </w:r>
      <w:r w:rsidR="00027908" w:rsidRPr="0027193C">
        <w:rPr>
          <w:color w:val="000000" w:themeColor="text1"/>
          <w:w w:val="105"/>
          <w:sz w:val="24"/>
          <w:szCs w:val="24"/>
          <w:lang w:val="ro-RO"/>
        </w:rPr>
        <w:t>adecvat</w:t>
      </w:r>
      <w:r w:rsidR="00027908" w:rsidRPr="0027193C">
        <w:rPr>
          <w:color w:val="000000" w:themeColor="text1"/>
          <w:spacing w:val="1"/>
          <w:w w:val="105"/>
          <w:sz w:val="24"/>
          <w:szCs w:val="24"/>
          <w:lang w:val="ro-RO"/>
        </w:rPr>
        <w:t xml:space="preserve"> </w:t>
      </w:r>
      <w:r w:rsidR="00027908" w:rsidRPr="0027193C">
        <w:rPr>
          <w:color w:val="000000" w:themeColor="text1"/>
          <w:w w:val="105"/>
          <w:sz w:val="24"/>
          <w:szCs w:val="24"/>
          <w:lang w:val="ro-RO"/>
        </w:rPr>
        <w:t>transportului</w:t>
      </w:r>
      <w:r w:rsidR="00027908" w:rsidRPr="0027193C">
        <w:rPr>
          <w:color w:val="000000" w:themeColor="text1"/>
          <w:spacing w:val="15"/>
          <w:w w:val="105"/>
          <w:sz w:val="24"/>
          <w:szCs w:val="24"/>
          <w:lang w:val="ro-RO"/>
        </w:rPr>
        <w:t xml:space="preserve"> </w:t>
      </w:r>
      <w:r w:rsidR="00027908" w:rsidRPr="0027193C">
        <w:rPr>
          <w:color w:val="000000" w:themeColor="text1"/>
          <w:w w:val="105"/>
          <w:sz w:val="24"/>
          <w:szCs w:val="24"/>
          <w:lang w:val="ro-RO"/>
        </w:rPr>
        <w:t>pasagerilor sau</w:t>
      </w:r>
      <w:r w:rsidR="00027908" w:rsidRPr="0027193C">
        <w:rPr>
          <w:color w:val="000000" w:themeColor="text1"/>
          <w:spacing w:val="-5"/>
          <w:w w:val="105"/>
          <w:sz w:val="24"/>
          <w:szCs w:val="24"/>
          <w:lang w:val="ro-RO"/>
        </w:rPr>
        <w:t xml:space="preserve">   </w:t>
      </w:r>
      <w:r w:rsidR="00027908" w:rsidRPr="0027193C">
        <w:rPr>
          <w:color w:val="000000" w:themeColor="text1"/>
          <w:w w:val="105"/>
          <w:sz w:val="24"/>
          <w:szCs w:val="24"/>
          <w:lang w:val="ro-RO"/>
        </w:rPr>
        <w:t>mărfurilor;</w:t>
      </w:r>
    </w:p>
    <w:p w14:paraId="1B8D32A4" w14:textId="77777777" w:rsidR="00027908" w:rsidRPr="0027193C" w:rsidRDefault="00027908" w:rsidP="00553295">
      <w:pPr>
        <w:pStyle w:val="BodyText"/>
        <w:numPr>
          <w:ilvl w:val="0"/>
          <w:numId w:val="1"/>
        </w:numPr>
        <w:tabs>
          <w:tab w:val="left" w:pos="450"/>
          <w:tab w:val="left" w:pos="7560"/>
        </w:tabs>
        <w:spacing w:line="276" w:lineRule="auto"/>
        <w:ind w:left="0" w:firstLine="270"/>
        <w:jc w:val="both"/>
        <w:rPr>
          <w:color w:val="000000" w:themeColor="text1"/>
          <w:sz w:val="24"/>
          <w:szCs w:val="24"/>
          <w:lang w:val="ro-RO"/>
        </w:rPr>
      </w:pPr>
      <w:r w:rsidRPr="0027193C">
        <w:rPr>
          <w:color w:val="000000" w:themeColor="text1"/>
          <w:sz w:val="24"/>
          <w:szCs w:val="24"/>
          <w:u w:val="single"/>
          <w:lang w:val="ro-RO"/>
        </w:rPr>
        <w:t>Autovehicul</w:t>
      </w:r>
      <w:r w:rsidRPr="0027193C">
        <w:rPr>
          <w:b/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-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definit,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conform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Ordonantei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de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Urgență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a</w:t>
      </w:r>
      <w:r w:rsidRPr="0027193C">
        <w:rPr>
          <w:color w:val="000000" w:themeColor="text1"/>
          <w:spacing w:val="55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Guvernului</w:t>
      </w:r>
      <w:r w:rsidRPr="0027193C">
        <w:rPr>
          <w:color w:val="000000" w:themeColor="text1"/>
          <w:spacing w:val="55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nr.</w:t>
      </w:r>
      <w:r w:rsidRPr="0027193C">
        <w:rPr>
          <w:color w:val="000000" w:themeColor="text1"/>
          <w:spacing w:val="55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195/2002</w:t>
      </w:r>
      <w:r w:rsidRPr="0027193C">
        <w:rPr>
          <w:color w:val="000000" w:themeColor="text1"/>
          <w:spacing w:val="55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privind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circulația</w:t>
      </w:r>
      <w:r w:rsidRPr="0027193C">
        <w:rPr>
          <w:color w:val="000000" w:themeColor="text1"/>
          <w:spacing w:val="-1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pe</w:t>
      </w:r>
      <w:r w:rsidRPr="0027193C">
        <w:rPr>
          <w:color w:val="000000" w:themeColor="text1"/>
          <w:spacing w:val="-3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drumurile</w:t>
      </w:r>
      <w:r w:rsidRPr="0027193C">
        <w:rPr>
          <w:color w:val="000000" w:themeColor="text1"/>
          <w:spacing w:val="22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publice,</w:t>
      </w:r>
      <w:r w:rsidRPr="0027193C">
        <w:rPr>
          <w:color w:val="000000" w:themeColor="text1"/>
          <w:spacing w:val="17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>cu modificările și completările ulterioare;</w:t>
      </w:r>
    </w:p>
    <w:p w14:paraId="12DC81D7" w14:textId="77777777" w:rsidR="00027908" w:rsidRPr="0027193C" w:rsidRDefault="00027908" w:rsidP="00553295">
      <w:pPr>
        <w:pStyle w:val="BodyText"/>
        <w:numPr>
          <w:ilvl w:val="0"/>
          <w:numId w:val="1"/>
        </w:numPr>
        <w:tabs>
          <w:tab w:val="left" w:pos="450"/>
          <w:tab w:val="left" w:pos="7560"/>
        </w:tabs>
        <w:spacing w:line="276" w:lineRule="auto"/>
        <w:ind w:left="0" w:firstLine="270"/>
        <w:jc w:val="both"/>
        <w:rPr>
          <w:color w:val="000000" w:themeColor="text1"/>
          <w:sz w:val="24"/>
          <w:szCs w:val="24"/>
          <w:lang w:val="ro-RO"/>
        </w:rPr>
      </w:pPr>
      <w:r w:rsidRPr="0027193C">
        <w:rPr>
          <w:color w:val="000000" w:themeColor="text1"/>
          <w:sz w:val="24"/>
          <w:szCs w:val="24"/>
          <w:u w:val="single"/>
          <w:lang w:val="ro-RO"/>
        </w:rPr>
        <w:t>Tractor agricol sau forestier</w:t>
      </w:r>
      <w:r w:rsidRPr="0027193C">
        <w:rPr>
          <w:color w:val="000000" w:themeColor="text1"/>
          <w:sz w:val="24"/>
          <w:szCs w:val="24"/>
          <w:lang w:val="ro-RO"/>
        </w:rPr>
        <w:t xml:space="preserve"> - orice vehicul cu motor, care circulă pe roţi sau pe şenile, având cel puţin două axe, a cărui principală funcţie constă în puterea sa de tracţiune, conceput în special pentru a trage, a împinge, a transporta ori a acţiona anumite echipamente, utilaje sau remorci utilizate în exploatarea agricolă ori forestieră şi a cărui utilizare pentru transportul pe drum al persoanelor sau al mărfurilor ori pentru tractarea, pe drum, a vehiculelor utilizate pentru </w:t>
      </w:r>
      <w:r w:rsidRPr="0027193C">
        <w:rPr>
          <w:color w:val="000000" w:themeColor="text1"/>
          <w:sz w:val="24"/>
          <w:szCs w:val="24"/>
          <w:lang w:val="ro-RO"/>
        </w:rPr>
        <w:lastRenderedPageBreak/>
        <w:t>transportul persoanelor sau al mărfurilor nu este decât o funcţie secundară. Sunt asimilate tractorului agricol sau forestier vehiculele destinate efectuării de servicii ori lucrări, denumite maşini autopropulsate;</w:t>
      </w:r>
    </w:p>
    <w:p w14:paraId="306DDACA" w14:textId="77777777" w:rsidR="00027908" w:rsidRPr="0027193C" w:rsidRDefault="00027908" w:rsidP="00553295">
      <w:pPr>
        <w:pStyle w:val="BodyText"/>
        <w:numPr>
          <w:ilvl w:val="0"/>
          <w:numId w:val="1"/>
        </w:numPr>
        <w:tabs>
          <w:tab w:val="left" w:pos="450"/>
          <w:tab w:val="left" w:pos="7560"/>
        </w:tabs>
        <w:spacing w:line="276" w:lineRule="auto"/>
        <w:ind w:left="0" w:firstLine="270"/>
        <w:jc w:val="both"/>
        <w:rPr>
          <w:color w:val="000000" w:themeColor="text1"/>
          <w:sz w:val="24"/>
          <w:szCs w:val="24"/>
          <w:lang w:val="ro-RO"/>
        </w:rPr>
      </w:pPr>
      <w:r w:rsidRPr="0027193C">
        <w:rPr>
          <w:color w:val="000000" w:themeColor="text1"/>
          <w:sz w:val="24"/>
          <w:szCs w:val="24"/>
          <w:u w:val="single"/>
          <w:lang w:val="ro-RO"/>
        </w:rPr>
        <w:t>Remorcă</w:t>
      </w:r>
      <w:r w:rsidRPr="0027193C">
        <w:rPr>
          <w:color w:val="000000" w:themeColor="text1"/>
          <w:sz w:val="24"/>
          <w:szCs w:val="24"/>
          <w:lang w:val="ro-RO"/>
        </w:rPr>
        <w:t xml:space="preserve"> - vehiculul fără motor destinat a fi tractat de un autovehicul sau de un tractor agricol sau forestier;</w:t>
      </w:r>
    </w:p>
    <w:p w14:paraId="016F4E61" w14:textId="77777777" w:rsidR="00027908" w:rsidRPr="0027193C" w:rsidRDefault="00027908" w:rsidP="00553295">
      <w:pPr>
        <w:pStyle w:val="BodyText"/>
        <w:numPr>
          <w:ilvl w:val="0"/>
          <w:numId w:val="1"/>
        </w:numPr>
        <w:tabs>
          <w:tab w:val="left" w:pos="450"/>
          <w:tab w:val="left" w:pos="7560"/>
        </w:tabs>
        <w:spacing w:line="276" w:lineRule="auto"/>
        <w:ind w:left="0" w:firstLine="270"/>
        <w:jc w:val="both"/>
        <w:rPr>
          <w:color w:val="000000" w:themeColor="text1"/>
          <w:sz w:val="24"/>
          <w:szCs w:val="24"/>
          <w:lang w:val="ro-RO"/>
        </w:rPr>
      </w:pPr>
      <w:r w:rsidRPr="0027193C">
        <w:rPr>
          <w:color w:val="000000" w:themeColor="text1"/>
          <w:sz w:val="24"/>
          <w:szCs w:val="24"/>
          <w:u w:val="single"/>
          <w:lang w:val="ro-RO"/>
        </w:rPr>
        <w:t>Semiremorcă</w:t>
      </w:r>
      <w:r w:rsidRPr="0027193C">
        <w:rPr>
          <w:color w:val="000000" w:themeColor="text1"/>
          <w:sz w:val="24"/>
          <w:szCs w:val="24"/>
          <w:lang w:val="ro-RO"/>
        </w:rPr>
        <w:t xml:space="preserve"> - vehicul rutier tractat, conceput pentru a fi cuplat la un tractor sau la o axă de tractare, astfel încât asupra tractorului ori axei de tractare se exercită o forţă verticală semnificativă;</w:t>
      </w:r>
    </w:p>
    <w:p w14:paraId="261E8E4C" w14:textId="77777777" w:rsidR="00027908" w:rsidRPr="0027193C" w:rsidRDefault="00027908" w:rsidP="00553295">
      <w:pPr>
        <w:pStyle w:val="BodyText"/>
        <w:numPr>
          <w:ilvl w:val="0"/>
          <w:numId w:val="1"/>
        </w:numPr>
        <w:tabs>
          <w:tab w:val="left" w:pos="450"/>
          <w:tab w:val="left" w:pos="7560"/>
        </w:tabs>
        <w:spacing w:line="276" w:lineRule="auto"/>
        <w:ind w:left="0" w:firstLine="270"/>
        <w:jc w:val="both"/>
        <w:rPr>
          <w:color w:val="000000" w:themeColor="text1"/>
          <w:sz w:val="24"/>
          <w:szCs w:val="24"/>
          <w:lang w:val="ro-RO"/>
        </w:rPr>
      </w:pPr>
      <w:r w:rsidRPr="0027193C">
        <w:rPr>
          <w:color w:val="000000" w:themeColor="text1"/>
          <w:sz w:val="24"/>
          <w:szCs w:val="24"/>
          <w:u w:val="single"/>
          <w:lang w:val="ro-RO"/>
        </w:rPr>
        <w:t>Tractor</w:t>
      </w:r>
      <w:r w:rsidRPr="0027193C">
        <w:rPr>
          <w:color w:val="000000" w:themeColor="text1"/>
          <w:sz w:val="24"/>
          <w:szCs w:val="24"/>
          <w:lang w:val="ro-RO"/>
        </w:rPr>
        <w:t xml:space="preserve"> - vehicul rutier care, prin concepţie şi construcţie, este destinat exclusiv sau în principal tractării de remorci/semiremorci sau utilaje;</w:t>
      </w:r>
    </w:p>
    <w:p w14:paraId="7D45AFC8" w14:textId="77777777" w:rsidR="00027908" w:rsidRPr="0027193C" w:rsidRDefault="00027908" w:rsidP="00553295">
      <w:pPr>
        <w:pStyle w:val="BodyText"/>
        <w:numPr>
          <w:ilvl w:val="0"/>
          <w:numId w:val="1"/>
        </w:numPr>
        <w:tabs>
          <w:tab w:val="left" w:pos="450"/>
          <w:tab w:val="left" w:pos="7560"/>
        </w:tabs>
        <w:spacing w:line="276" w:lineRule="auto"/>
        <w:ind w:left="0" w:firstLine="270"/>
        <w:jc w:val="both"/>
        <w:rPr>
          <w:color w:val="000000" w:themeColor="text1"/>
          <w:sz w:val="24"/>
          <w:szCs w:val="24"/>
          <w:lang w:val="ro-RO"/>
        </w:rPr>
      </w:pPr>
      <w:r w:rsidRPr="0027193C">
        <w:rPr>
          <w:color w:val="000000" w:themeColor="text1"/>
          <w:sz w:val="24"/>
          <w:szCs w:val="24"/>
          <w:u w:val="single"/>
          <w:lang w:val="ro-RO"/>
        </w:rPr>
        <w:t>Masă totală maximă autorizată</w:t>
      </w:r>
      <w:r w:rsidRPr="0027193C">
        <w:rPr>
          <w:color w:val="000000" w:themeColor="text1"/>
          <w:sz w:val="24"/>
          <w:szCs w:val="24"/>
          <w:lang w:val="ro-RO"/>
        </w:rPr>
        <w:t xml:space="preserve"> (MTMA)</w:t>
      </w:r>
      <w:r w:rsidRPr="0027193C">
        <w:rPr>
          <w:b/>
          <w:color w:val="000000" w:themeColor="text1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- masa maximă a unui vehicul încărcat, declarată admisibilă î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n </w:t>
      </w:r>
      <w:r w:rsidRPr="0027193C">
        <w:rPr>
          <w:color w:val="000000" w:themeColor="text1"/>
          <w:sz w:val="24"/>
          <w:szCs w:val="24"/>
          <w:lang w:val="ro-RO"/>
        </w:rPr>
        <w:t>urma omologari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i </w:t>
      </w:r>
      <w:r w:rsidRPr="0027193C">
        <w:rPr>
          <w:color w:val="000000" w:themeColor="text1"/>
          <w:sz w:val="24"/>
          <w:szCs w:val="24"/>
          <w:lang w:val="ro-RO"/>
        </w:rPr>
        <w:t>de către autoritate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a </w:t>
      </w:r>
      <w:r w:rsidRPr="0027193C">
        <w:rPr>
          <w:color w:val="000000" w:themeColor="text1"/>
          <w:sz w:val="24"/>
          <w:szCs w:val="24"/>
          <w:lang w:val="ro-RO"/>
        </w:rPr>
        <w:t>competentă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, </w:t>
      </w:r>
      <w:r w:rsidRPr="0027193C">
        <w:rPr>
          <w:color w:val="000000" w:themeColor="text1"/>
          <w:sz w:val="24"/>
          <w:szCs w:val="24"/>
          <w:lang w:val="ro-RO"/>
        </w:rPr>
        <w:t>defini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t </w:t>
      </w:r>
      <w:r w:rsidRPr="0027193C">
        <w:rPr>
          <w:color w:val="000000" w:themeColor="text1"/>
          <w:sz w:val="24"/>
          <w:szCs w:val="24"/>
          <w:lang w:val="ro-RO"/>
        </w:rPr>
        <w:t>confor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m </w:t>
      </w:r>
      <w:r w:rsidRPr="0027193C">
        <w:rPr>
          <w:color w:val="000000" w:themeColor="text1"/>
          <w:sz w:val="24"/>
          <w:szCs w:val="24"/>
          <w:lang w:val="ro-RO"/>
        </w:rPr>
        <w:t>Ordonanțe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i </w:t>
      </w:r>
      <w:r w:rsidRPr="0027193C">
        <w:rPr>
          <w:color w:val="000000" w:themeColor="text1"/>
          <w:sz w:val="24"/>
          <w:szCs w:val="24"/>
          <w:lang w:val="ro-RO"/>
        </w:rPr>
        <w:t>d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e </w:t>
      </w:r>
      <w:r w:rsidRPr="0027193C">
        <w:rPr>
          <w:color w:val="000000" w:themeColor="text1"/>
          <w:sz w:val="24"/>
          <w:szCs w:val="24"/>
          <w:lang w:val="ro-RO"/>
        </w:rPr>
        <w:t>Urgenț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>ă a</w:t>
      </w:r>
      <w:r w:rsidRPr="0027193C">
        <w:rPr>
          <w:color w:val="000000" w:themeColor="text1"/>
          <w:spacing w:val="-1"/>
          <w:sz w:val="24"/>
          <w:szCs w:val="24"/>
          <w:lang w:val="ro-RO"/>
        </w:rPr>
        <w:t xml:space="preserve"> Guvernului</w:t>
      </w:r>
      <w:r w:rsidRPr="0027193C">
        <w:rPr>
          <w:color w:val="000000" w:themeColor="text1"/>
          <w:sz w:val="24"/>
          <w:szCs w:val="24"/>
          <w:lang w:val="ro-RO"/>
        </w:rPr>
        <w:t xml:space="preserve"> nr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>. 1</w:t>
      </w:r>
      <w:r w:rsidRPr="0027193C">
        <w:rPr>
          <w:color w:val="000000" w:themeColor="text1"/>
          <w:sz w:val="24"/>
          <w:szCs w:val="24"/>
          <w:lang w:val="ro-RO"/>
        </w:rPr>
        <w:t>95/2002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privin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d </w:t>
      </w:r>
      <w:r w:rsidRPr="0027193C">
        <w:rPr>
          <w:color w:val="000000" w:themeColor="text1"/>
          <w:sz w:val="24"/>
          <w:szCs w:val="24"/>
          <w:lang w:val="ro-RO"/>
        </w:rPr>
        <w:t>circulați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a </w:t>
      </w:r>
      <w:r w:rsidRPr="0027193C">
        <w:rPr>
          <w:color w:val="000000" w:themeColor="text1"/>
          <w:sz w:val="24"/>
          <w:szCs w:val="24"/>
          <w:lang w:val="ro-RO"/>
        </w:rPr>
        <w:t>p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e </w:t>
      </w:r>
      <w:r w:rsidRPr="0027193C">
        <w:rPr>
          <w:color w:val="000000" w:themeColor="text1"/>
          <w:sz w:val="24"/>
          <w:szCs w:val="24"/>
          <w:lang w:val="ro-RO"/>
        </w:rPr>
        <w:t>drumuril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e </w:t>
      </w:r>
      <w:r w:rsidRPr="0027193C">
        <w:rPr>
          <w:color w:val="000000" w:themeColor="text1"/>
          <w:sz w:val="24"/>
          <w:szCs w:val="24"/>
          <w:lang w:val="ro-RO"/>
        </w:rPr>
        <w:t>publice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>, cu modificările și completările ulterioare;</w:t>
      </w:r>
    </w:p>
    <w:p w14:paraId="75757D82" w14:textId="77777777" w:rsidR="00027908" w:rsidRPr="0027193C" w:rsidRDefault="00027908" w:rsidP="00553295">
      <w:pPr>
        <w:pStyle w:val="BodyText"/>
        <w:numPr>
          <w:ilvl w:val="0"/>
          <w:numId w:val="1"/>
        </w:numPr>
        <w:tabs>
          <w:tab w:val="left" w:pos="450"/>
          <w:tab w:val="left" w:pos="7560"/>
        </w:tabs>
        <w:spacing w:line="276" w:lineRule="auto"/>
        <w:ind w:left="0" w:firstLine="270"/>
        <w:jc w:val="both"/>
        <w:rPr>
          <w:color w:val="000000" w:themeColor="text1"/>
          <w:sz w:val="24"/>
          <w:szCs w:val="24"/>
          <w:lang w:val="ro-RO"/>
        </w:rPr>
      </w:pPr>
      <w:r w:rsidRPr="0027193C">
        <w:rPr>
          <w:color w:val="000000" w:themeColor="text1"/>
          <w:sz w:val="24"/>
          <w:szCs w:val="24"/>
          <w:u w:val="single"/>
          <w:lang w:val="ro-RO"/>
        </w:rPr>
        <w:t>Transport agabaritic</w:t>
      </w:r>
      <w:r w:rsidRPr="0027193C">
        <w:rPr>
          <w:color w:val="000000" w:themeColor="text1"/>
          <w:sz w:val="24"/>
          <w:szCs w:val="24"/>
          <w:lang w:val="ro-RO"/>
        </w:rPr>
        <w:t xml:space="preserve"> – transport rutier efectuat cu depășirea maselor și/sau a dimensiunilor maxime admise;</w:t>
      </w:r>
    </w:p>
    <w:p w14:paraId="375CD166" w14:textId="77777777" w:rsidR="00027908" w:rsidRPr="0027193C" w:rsidRDefault="00027908" w:rsidP="00553295">
      <w:pPr>
        <w:pStyle w:val="BodyText"/>
        <w:numPr>
          <w:ilvl w:val="0"/>
          <w:numId w:val="1"/>
        </w:numPr>
        <w:tabs>
          <w:tab w:val="left" w:pos="450"/>
          <w:tab w:val="left" w:pos="7560"/>
        </w:tabs>
        <w:spacing w:line="276" w:lineRule="auto"/>
        <w:ind w:left="0" w:firstLine="270"/>
        <w:jc w:val="both"/>
        <w:rPr>
          <w:color w:val="000000" w:themeColor="text1"/>
          <w:sz w:val="24"/>
          <w:szCs w:val="24"/>
          <w:lang w:val="ro-RO"/>
        </w:rPr>
      </w:pPr>
      <w:r w:rsidRPr="0027193C">
        <w:rPr>
          <w:color w:val="000000" w:themeColor="text1"/>
          <w:sz w:val="24"/>
          <w:szCs w:val="24"/>
          <w:u w:val="single"/>
          <w:lang w:val="ro-RO"/>
        </w:rPr>
        <w:t>Trotuar</w:t>
      </w:r>
      <w:r w:rsidRPr="0027193C">
        <w:rPr>
          <w:b/>
          <w:color w:val="000000" w:themeColor="text1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– spațiul longitudinal situat în partea laterală a drurnului, separat în mod vizibil de partea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carosabilă prin diferență sau fără diferență de nivel, destinat circulației pietonilor, definit conform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Ordonanței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de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Urgență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a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Guvernului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nr.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195/2002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privind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circulația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pe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drumurile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publice,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 cu modificările și completările ulterioare;</w:t>
      </w:r>
    </w:p>
    <w:p w14:paraId="7EDA028E" w14:textId="77777777" w:rsidR="00027908" w:rsidRPr="0027193C" w:rsidRDefault="00027908" w:rsidP="00553295">
      <w:pPr>
        <w:pStyle w:val="BodyText"/>
        <w:numPr>
          <w:ilvl w:val="0"/>
          <w:numId w:val="1"/>
        </w:numPr>
        <w:tabs>
          <w:tab w:val="left" w:pos="450"/>
          <w:tab w:val="left" w:pos="7560"/>
        </w:tabs>
        <w:spacing w:line="276" w:lineRule="auto"/>
        <w:ind w:left="0" w:firstLine="270"/>
        <w:jc w:val="both"/>
        <w:rPr>
          <w:color w:val="000000" w:themeColor="text1"/>
          <w:sz w:val="24"/>
          <w:szCs w:val="24"/>
          <w:lang w:val="ro-RO"/>
        </w:rPr>
      </w:pPr>
      <w:r w:rsidRPr="0027193C">
        <w:rPr>
          <w:color w:val="000000" w:themeColor="text1"/>
          <w:sz w:val="24"/>
          <w:szCs w:val="24"/>
          <w:u w:val="single"/>
          <w:lang w:val="ro-RO"/>
        </w:rPr>
        <w:t>Domeniul public /domeniul</w:t>
      </w:r>
      <w:r w:rsidRPr="0027193C">
        <w:rPr>
          <w:color w:val="000000" w:themeColor="text1"/>
          <w:spacing w:val="55"/>
          <w:sz w:val="24"/>
          <w:szCs w:val="24"/>
          <w:u w:val="single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u w:val="single"/>
          <w:lang w:val="ro-RO"/>
        </w:rPr>
        <w:t>privat al localității</w:t>
      </w:r>
      <w:r w:rsidRPr="0027193C">
        <w:rPr>
          <w:b/>
          <w:color w:val="000000" w:themeColor="text1"/>
          <w:sz w:val="24"/>
          <w:szCs w:val="24"/>
          <w:lang w:val="ro-RO"/>
        </w:rPr>
        <w:t xml:space="preserve"> - </w:t>
      </w:r>
      <w:r w:rsidRPr="0027193C">
        <w:rPr>
          <w:color w:val="000000" w:themeColor="text1"/>
          <w:sz w:val="24"/>
          <w:szCs w:val="24"/>
          <w:lang w:val="ro-RO"/>
        </w:rPr>
        <w:t>definit conform Ordonanței</w:t>
      </w:r>
      <w:r w:rsidRPr="0027193C">
        <w:rPr>
          <w:color w:val="000000" w:themeColor="text1"/>
          <w:spacing w:val="55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sz w:val="24"/>
          <w:szCs w:val="24"/>
          <w:lang w:val="ro-RO"/>
        </w:rPr>
        <w:t>de Urgență a Guvernului nr.</w:t>
      </w:r>
      <w:r w:rsidRPr="0027193C">
        <w:rPr>
          <w:color w:val="000000" w:themeColor="text1"/>
          <w:spacing w:val="1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w w:val="105"/>
          <w:sz w:val="24"/>
          <w:szCs w:val="24"/>
          <w:lang w:val="ro-RO"/>
        </w:rPr>
        <w:t>57</w:t>
      </w:r>
      <w:r w:rsidRPr="0027193C">
        <w:rPr>
          <w:color w:val="000000" w:themeColor="text1"/>
          <w:spacing w:val="-12"/>
          <w:w w:val="105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w w:val="105"/>
          <w:sz w:val="24"/>
          <w:szCs w:val="24"/>
          <w:lang w:val="ro-RO"/>
        </w:rPr>
        <w:t>privind</w:t>
      </w:r>
      <w:r w:rsidRPr="0027193C">
        <w:rPr>
          <w:color w:val="000000" w:themeColor="text1"/>
          <w:spacing w:val="8"/>
          <w:w w:val="105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w w:val="105"/>
          <w:sz w:val="24"/>
          <w:szCs w:val="24"/>
          <w:lang w:val="ro-RO"/>
        </w:rPr>
        <w:t>Codul</w:t>
      </w:r>
      <w:r w:rsidRPr="0027193C">
        <w:rPr>
          <w:color w:val="000000" w:themeColor="text1"/>
          <w:spacing w:val="-6"/>
          <w:w w:val="105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w w:val="105"/>
          <w:sz w:val="24"/>
          <w:szCs w:val="24"/>
          <w:lang w:val="ro-RO"/>
        </w:rPr>
        <w:t>Administrativ,</w:t>
      </w:r>
      <w:r w:rsidRPr="0027193C">
        <w:rPr>
          <w:color w:val="000000" w:themeColor="text1"/>
          <w:spacing w:val="9"/>
          <w:w w:val="105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w w:val="105"/>
          <w:sz w:val="24"/>
          <w:szCs w:val="24"/>
          <w:lang w:val="ro-RO"/>
        </w:rPr>
        <w:t>cu</w:t>
      </w:r>
      <w:r w:rsidRPr="0027193C">
        <w:rPr>
          <w:color w:val="000000" w:themeColor="text1"/>
          <w:spacing w:val="-9"/>
          <w:w w:val="105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w w:val="105"/>
          <w:sz w:val="24"/>
          <w:szCs w:val="24"/>
          <w:lang w:val="ro-RO"/>
        </w:rPr>
        <w:t>modificările</w:t>
      </w:r>
      <w:r w:rsidRPr="0027193C">
        <w:rPr>
          <w:color w:val="000000" w:themeColor="text1"/>
          <w:spacing w:val="12"/>
          <w:w w:val="105"/>
          <w:sz w:val="24"/>
          <w:szCs w:val="24"/>
          <w:lang w:val="ro-RO"/>
        </w:rPr>
        <w:t xml:space="preserve"> ș</w:t>
      </w:r>
      <w:r w:rsidRPr="0027193C">
        <w:rPr>
          <w:color w:val="000000" w:themeColor="text1"/>
          <w:w w:val="105"/>
          <w:sz w:val="24"/>
          <w:szCs w:val="24"/>
          <w:lang w:val="ro-RO"/>
        </w:rPr>
        <w:t>i</w:t>
      </w:r>
      <w:r w:rsidRPr="0027193C">
        <w:rPr>
          <w:color w:val="000000" w:themeColor="text1"/>
          <w:spacing w:val="12"/>
          <w:w w:val="105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w w:val="105"/>
          <w:sz w:val="24"/>
          <w:szCs w:val="24"/>
          <w:lang w:val="ro-RO"/>
        </w:rPr>
        <w:t>completările</w:t>
      </w:r>
      <w:r w:rsidRPr="0027193C">
        <w:rPr>
          <w:color w:val="000000" w:themeColor="text1"/>
          <w:spacing w:val="13"/>
          <w:w w:val="105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w w:val="105"/>
          <w:sz w:val="24"/>
          <w:szCs w:val="24"/>
          <w:lang w:val="ro-RO"/>
        </w:rPr>
        <w:t>ulterioare;</w:t>
      </w:r>
    </w:p>
    <w:p w14:paraId="0CA0ECE3" w14:textId="77777777" w:rsidR="00F831C9" w:rsidRPr="0027193C" w:rsidRDefault="00F831C9" w:rsidP="00553295">
      <w:pPr>
        <w:pStyle w:val="BodyText"/>
        <w:numPr>
          <w:ilvl w:val="0"/>
          <w:numId w:val="1"/>
        </w:numPr>
        <w:tabs>
          <w:tab w:val="left" w:pos="450"/>
          <w:tab w:val="left" w:pos="7560"/>
        </w:tabs>
        <w:spacing w:line="276" w:lineRule="auto"/>
        <w:ind w:left="0" w:firstLine="270"/>
        <w:jc w:val="both"/>
        <w:rPr>
          <w:color w:val="000000" w:themeColor="text1"/>
          <w:sz w:val="24"/>
          <w:szCs w:val="24"/>
          <w:lang w:val="ro-RO"/>
        </w:rPr>
      </w:pPr>
      <w:r w:rsidRPr="0027193C">
        <w:rPr>
          <w:color w:val="000000" w:themeColor="text1"/>
          <w:sz w:val="24"/>
          <w:szCs w:val="24"/>
          <w:u w:val="single"/>
          <w:lang w:val="ro-RO"/>
        </w:rPr>
        <w:t>Obiectiv</w:t>
      </w:r>
      <w:r w:rsidR="00AB52AD" w:rsidRPr="0027193C">
        <w:rPr>
          <w:color w:val="000000" w:themeColor="text1"/>
          <w:sz w:val="24"/>
          <w:szCs w:val="24"/>
          <w:u w:val="single"/>
        </w:rPr>
        <w:t>/</w:t>
      </w:r>
      <w:proofErr w:type="spellStart"/>
      <w:r w:rsidR="00AB52AD" w:rsidRPr="0027193C">
        <w:rPr>
          <w:color w:val="000000" w:themeColor="text1"/>
          <w:sz w:val="24"/>
          <w:szCs w:val="24"/>
          <w:u w:val="single"/>
        </w:rPr>
        <w:t>proiect</w:t>
      </w:r>
      <w:proofErr w:type="spellEnd"/>
      <w:r w:rsidR="00AB52AD" w:rsidRPr="0027193C">
        <w:rPr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AB52AD" w:rsidRPr="0027193C">
        <w:rPr>
          <w:color w:val="000000" w:themeColor="text1"/>
          <w:sz w:val="24"/>
          <w:szCs w:val="24"/>
          <w:u w:val="single"/>
        </w:rPr>
        <w:t>investiții</w:t>
      </w:r>
      <w:proofErr w:type="spellEnd"/>
      <w:r w:rsidRPr="0027193C">
        <w:rPr>
          <w:color w:val="000000" w:themeColor="text1"/>
          <w:sz w:val="24"/>
          <w:szCs w:val="24"/>
          <w:u w:val="single"/>
          <w:lang w:val="ro-RO"/>
        </w:rPr>
        <w:t xml:space="preserve"> de interes public </w:t>
      </w:r>
      <w:r w:rsidRPr="0027193C">
        <w:rPr>
          <w:color w:val="000000" w:themeColor="text1"/>
          <w:sz w:val="24"/>
          <w:szCs w:val="24"/>
          <w:lang w:val="ro-RO"/>
        </w:rPr>
        <w:t>–</w:t>
      </w:r>
      <w:r w:rsidR="00AB52AD" w:rsidRPr="0027193C">
        <w:rPr>
          <w:color w:val="000000" w:themeColor="text1"/>
          <w:sz w:val="24"/>
          <w:szCs w:val="24"/>
          <w:lang w:val="ro-RO"/>
        </w:rPr>
        <w:t xml:space="preserve"> </w:t>
      </w:r>
      <w:r w:rsidR="00AB52AD" w:rsidRPr="0027193C">
        <w:rPr>
          <w:color w:val="000000"/>
          <w:sz w:val="24"/>
          <w:szCs w:val="24"/>
          <w:shd w:val="clear" w:color="auto" w:fill="FFFFFF"/>
          <w:lang w:val="ro-RO"/>
        </w:rPr>
        <w:t>rezultatul scontat la investirea de capital pe timp limitat, ca urmare a realizării unuia sau mai multor obiecte de investiții, situate pe un amplasament distinct delimitat, care asigură satisfacerea cerințelor formulate de beneficiarul investiției și de investitor; în sintagma "obiectiv de investiții" se cuprinde, după caz, obiectivul nou de investiții, obiectivul mixt de investiții sau intervenție la construcție existentă;</w:t>
      </w:r>
    </w:p>
    <w:p w14:paraId="14AC7824" w14:textId="77777777" w:rsidR="00F831C9" w:rsidRPr="0027193C" w:rsidRDefault="005E408C" w:rsidP="00553295">
      <w:pPr>
        <w:pStyle w:val="BodyText"/>
        <w:numPr>
          <w:ilvl w:val="0"/>
          <w:numId w:val="1"/>
        </w:numPr>
        <w:tabs>
          <w:tab w:val="left" w:pos="450"/>
          <w:tab w:val="left" w:pos="7560"/>
        </w:tabs>
        <w:spacing w:line="276" w:lineRule="auto"/>
        <w:ind w:left="0" w:firstLine="270"/>
        <w:jc w:val="both"/>
        <w:rPr>
          <w:color w:val="000000" w:themeColor="text1"/>
          <w:sz w:val="24"/>
          <w:szCs w:val="24"/>
          <w:lang w:val="ro-RO"/>
        </w:rPr>
      </w:pPr>
      <w:r w:rsidRPr="0027193C">
        <w:rPr>
          <w:color w:val="000000" w:themeColor="text1"/>
          <w:sz w:val="24"/>
          <w:szCs w:val="24"/>
          <w:u w:val="single"/>
          <w:lang w:val="ro-RO"/>
        </w:rPr>
        <w:t>I</w:t>
      </w:r>
      <w:r w:rsidR="00F831C9" w:rsidRPr="0027193C">
        <w:rPr>
          <w:color w:val="000000" w:themeColor="text1"/>
          <w:sz w:val="24"/>
          <w:szCs w:val="24"/>
          <w:u w:val="single"/>
          <w:lang w:val="ro-RO"/>
        </w:rPr>
        <w:t>nvestiție publică</w:t>
      </w:r>
      <w:r w:rsidR="00F831C9" w:rsidRPr="0027193C">
        <w:rPr>
          <w:color w:val="000000" w:themeColor="text1"/>
          <w:sz w:val="24"/>
          <w:szCs w:val="24"/>
          <w:lang w:val="ro-RO"/>
        </w:rPr>
        <w:t xml:space="preserve"> - totalitatea cheltuielilor din fonduri publice, inițiale sau ulterioare, destinate realizării de active fixe de natura domeniului public și/sau privat al statului/unității administrativ-teritoriale, inclusiv înlocuirea activelor fixe uzate, precum și cheltuielile ocazionate de înlocuirea acestora, care se finanțează total sau parțial din fondurile publice; se consideră investiție publică și totalitatea cheltuielilor de investiții, inițiale sau ulterioare, destinate realizării de active fixe de natura proprietății private a persoanelor fizice și/sau juridice, inclusiv înlocuirea activelor fixe uzate, precum și cheltuielile ocazionate de înlocuirea acestora, care se finanțează total sau parțial din fondurile publice;</w:t>
      </w:r>
    </w:p>
    <w:p w14:paraId="3789AEFB" w14:textId="77777777" w:rsidR="00AF7525" w:rsidRPr="0027193C" w:rsidRDefault="005E408C" w:rsidP="00553295">
      <w:pPr>
        <w:pStyle w:val="BodyText"/>
        <w:numPr>
          <w:ilvl w:val="0"/>
          <w:numId w:val="1"/>
        </w:numPr>
        <w:tabs>
          <w:tab w:val="left" w:pos="450"/>
          <w:tab w:val="left" w:pos="7560"/>
        </w:tabs>
        <w:spacing w:line="276" w:lineRule="auto"/>
        <w:ind w:left="0" w:firstLine="270"/>
        <w:jc w:val="both"/>
        <w:rPr>
          <w:color w:val="000000" w:themeColor="text1"/>
          <w:sz w:val="24"/>
          <w:szCs w:val="24"/>
          <w:lang w:val="ro-RO"/>
        </w:rPr>
      </w:pPr>
      <w:r w:rsidRPr="0027193C">
        <w:rPr>
          <w:color w:val="000000" w:themeColor="text1"/>
          <w:sz w:val="24"/>
          <w:szCs w:val="24"/>
          <w:u w:val="single"/>
          <w:lang w:val="ro-RO"/>
        </w:rPr>
        <w:t>I</w:t>
      </w:r>
      <w:r w:rsidR="00AF7525" w:rsidRPr="0027193C">
        <w:rPr>
          <w:color w:val="000000" w:themeColor="text1"/>
          <w:sz w:val="24"/>
          <w:szCs w:val="24"/>
          <w:u w:val="single"/>
          <w:lang w:val="ro-RO"/>
        </w:rPr>
        <w:t>nvestitor</w:t>
      </w:r>
      <w:r w:rsidR="00AF7525" w:rsidRPr="0027193C">
        <w:rPr>
          <w:color w:val="000000" w:themeColor="text1"/>
          <w:sz w:val="24"/>
          <w:szCs w:val="24"/>
          <w:lang w:val="ro-RO"/>
        </w:rPr>
        <w:t xml:space="preserve"> - entitate publică, persoană juridică sau fizică, ce efectuează cheltuieli de investiții care se finanțează total sau parțial din fondurile publice prevăzute la </w:t>
      </w:r>
      <w:r w:rsidR="00AF7525" w:rsidRPr="0027193C">
        <w:rPr>
          <w:color w:val="000000" w:themeColor="text1"/>
          <w:sz w:val="24"/>
          <w:szCs w:val="24"/>
          <w:u w:val="single"/>
          <w:lang w:val="ro-RO"/>
        </w:rPr>
        <w:t>art. 1</w:t>
      </w:r>
      <w:r w:rsidR="00AF7525" w:rsidRPr="0027193C">
        <w:rPr>
          <w:color w:val="000000" w:themeColor="text1"/>
          <w:sz w:val="24"/>
          <w:szCs w:val="24"/>
          <w:lang w:val="ro-RO"/>
        </w:rPr>
        <w:t>, având drept rezultat realizarea de obiective/proiecte de investiții;</w:t>
      </w:r>
    </w:p>
    <w:p w14:paraId="380AABF9" w14:textId="77777777" w:rsidR="00027908" w:rsidRPr="0027193C" w:rsidRDefault="00027908" w:rsidP="00553295">
      <w:pPr>
        <w:pStyle w:val="BodyText"/>
        <w:numPr>
          <w:ilvl w:val="0"/>
          <w:numId w:val="1"/>
        </w:numPr>
        <w:tabs>
          <w:tab w:val="left" w:pos="450"/>
          <w:tab w:val="left" w:pos="7560"/>
        </w:tabs>
        <w:spacing w:line="276" w:lineRule="auto"/>
        <w:ind w:left="0" w:firstLine="270"/>
        <w:jc w:val="both"/>
        <w:rPr>
          <w:color w:val="000000" w:themeColor="text1"/>
          <w:sz w:val="24"/>
          <w:szCs w:val="24"/>
          <w:lang w:val="ro-RO"/>
        </w:rPr>
      </w:pPr>
      <w:r w:rsidRPr="0027193C">
        <w:rPr>
          <w:color w:val="000000" w:themeColor="text1"/>
          <w:w w:val="110"/>
          <w:sz w:val="24"/>
          <w:szCs w:val="24"/>
          <w:u w:val="single"/>
          <w:lang w:val="ro-RO"/>
        </w:rPr>
        <w:t>Forța</w:t>
      </w:r>
      <w:r w:rsidRPr="0027193C">
        <w:rPr>
          <w:color w:val="000000" w:themeColor="text1"/>
          <w:spacing w:val="1"/>
          <w:w w:val="110"/>
          <w:sz w:val="24"/>
          <w:szCs w:val="24"/>
          <w:u w:val="single"/>
          <w:lang w:val="ro-RO"/>
        </w:rPr>
        <w:t xml:space="preserve"> </w:t>
      </w:r>
      <w:r w:rsidRPr="0027193C">
        <w:rPr>
          <w:color w:val="000000" w:themeColor="text1"/>
          <w:w w:val="110"/>
          <w:sz w:val="24"/>
          <w:szCs w:val="24"/>
          <w:u w:val="single"/>
          <w:lang w:val="ro-RO"/>
        </w:rPr>
        <w:t>majoră</w:t>
      </w:r>
      <w:r w:rsidRPr="0027193C">
        <w:rPr>
          <w:color w:val="000000" w:themeColor="text1"/>
          <w:w w:val="110"/>
          <w:sz w:val="24"/>
          <w:szCs w:val="24"/>
          <w:lang w:val="ro-RO"/>
        </w:rPr>
        <w:t xml:space="preserve"> -</w:t>
      </w:r>
      <w:r w:rsidRPr="0027193C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w w:val="110"/>
          <w:sz w:val="24"/>
          <w:szCs w:val="24"/>
          <w:lang w:val="ro-RO"/>
        </w:rPr>
        <w:t>prin</w:t>
      </w:r>
      <w:r w:rsidRPr="0027193C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w w:val="110"/>
          <w:sz w:val="24"/>
          <w:szCs w:val="24"/>
          <w:lang w:val="ro-RO"/>
        </w:rPr>
        <w:t>forță</w:t>
      </w:r>
      <w:r w:rsidRPr="0027193C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w w:val="110"/>
          <w:sz w:val="24"/>
          <w:szCs w:val="24"/>
          <w:lang w:val="ro-RO"/>
        </w:rPr>
        <w:t>majoră</w:t>
      </w:r>
      <w:r w:rsidRPr="0027193C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w w:val="110"/>
          <w:sz w:val="24"/>
          <w:szCs w:val="24"/>
          <w:lang w:val="ro-RO"/>
        </w:rPr>
        <w:t>se înțelege împrejurarea</w:t>
      </w:r>
      <w:r w:rsidRPr="0027193C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w w:val="110"/>
          <w:sz w:val="24"/>
          <w:szCs w:val="24"/>
          <w:lang w:val="ro-RO"/>
        </w:rPr>
        <w:t>de origine externă,</w:t>
      </w:r>
      <w:r w:rsidRPr="0027193C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w w:val="110"/>
          <w:sz w:val="24"/>
          <w:szCs w:val="24"/>
          <w:lang w:val="ro-RO"/>
        </w:rPr>
        <w:t>cu caracter</w:t>
      </w:r>
      <w:r w:rsidRPr="0027193C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w w:val="110"/>
          <w:sz w:val="24"/>
          <w:szCs w:val="24"/>
          <w:lang w:val="ro-RO"/>
        </w:rPr>
        <w:t>extraordinar, absolut, imprevizibilă și inevitabilă. Poate fi un fenomen natural sau un eveniment</w:t>
      </w:r>
      <w:r w:rsidRPr="0027193C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Pr="0027193C">
        <w:rPr>
          <w:color w:val="000000" w:themeColor="text1"/>
          <w:w w:val="110"/>
          <w:sz w:val="24"/>
          <w:szCs w:val="24"/>
          <w:lang w:val="ro-RO"/>
        </w:rPr>
        <w:t>social.</w:t>
      </w:r>
    </w:p>
    <w:p w14:paraId="0C7452AA" w14:textId="77777777" w:rsidR="00D813EB" w:rsidRPr="0027193C" w:rsidRDefault="00F851DE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lastRenderedPageBreak/>
        <w:t>Art. 4. (1)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027908" w:rsidRPr="0027193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Pentru fluidizarea traficului şi limitarea intensităţii acestuia, precum şi pentru protejarea unor sectoare de drumuri</w:t>
      </w:r>
      <w:r w:rsidR="00027908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, s</w:t>
      </w:r>
      <w:r w:rsidR="00D813EB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e restricţionează accesul şi circulaţia autovehiculelor destinate transportului de mărfuri şi a utilajelor cu masa totală maximă autorizată mai mare de 3,5 tone, în </w:t>
      </w:r>
      <w:r w:rsidR="007E294B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anumite zone</w:t>
      </w:r>
      <w:r w:rsidR="00D813EB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din municipiul Timişoara, sunt instituite restricţii de tonaj semnalizate prin indicatoare rutiere, denumită în continuare "zonă restricţionată".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Accesul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în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zona </w:t>
      </w:r>
      <w:proofErr w:type="spellStart"/>
      <w:proofErr w:type="gram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restricționată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se</w:t>
      </w:r>
      <w:proofErr w:type="gram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poate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realiza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doar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in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baza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unei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autorizații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circulație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legitimații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abonamente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avize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ale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Comisie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Circulație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din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cadrul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Primăriei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Municipiului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Timișoara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</w:t>
      </w:r>
    </w:p>
    <w:p w14:paraId="65940A1D" w14:textId="77777777" w:rsidR="000F7EDA" w:rsidRPr="0027193C" w:rsidRDefault="001F1BF9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(2)</w:t>
      </w:r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Zonele de pe </w:t>
      </w:r>
      <w:proofErr w:type="spellStart"/>
      <w:r w:rsidRPr="0027193C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raza</w:t>
      </w:r>
      <w:proofErr w:type="spellEnd"/>
      <w:r w:rsidRPr="0027193C">
        <w:rPr>
          <w:rFonts w:ascii="Times New Roman" w:hAnsi="Times New Roman" w:cs="Times New Roman"/>
          <w:color w:val="000000" w:themeColor="text1"/>
          <w:spacing w:val="1"/>
          <w:w w:val="105"/>
          <w:sz w:val="24"/>
          <w:szCs w:val="24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000000" w:themeColor="text1"/>
          <w:spacing w:val="1"/>
          <w:w w:val="105"/>
          <w:sz w:val="24"/>
          <w:szCs w:val="24"/>
        </w:rPr>
        <w:t>Municipiul</w:t>
      </w:r>
      <w:proofErr w:type="spellEnd"/>
      <w:r w:rsidRPr="0027193C">
        <w:rPr>
          <w:rFonts w:ascii="Times New Roman" w:hAnsi="Times New Roman" w:cs="Times New Roman"/>
          <w:color w:val="000000" w:themeColor="text1"/>
          <w:spacing w:val="1"/>
          <w:w w:val="105"/>
          <w:sz w:val="24"/>
          <w:szCs w:val="24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000000" w:themeColor="text1"/>
          <w:spacing w:val="1"/>
          <w:w w:val="105"/>
          <w:sz w:val="24"/>
          <w:szCs w:val="24"/>
        </w:rPr>
        <w:t>Timișoara</w:t>
      </w:r>
      <w:proofErr w:type="spellEnd"/>
      <w:r w:rsidRPr="0027193C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în care este restricţionată circulaţia autovehiculelor și utilajelor cu masa maximă total autorizată mai mare de 3,5 tone, respectiv cu masa maximă total autorizată mai mare de 5 tone, sunt semnalizate corespunzător prin indicatoare rutiere.</w:t>
      </w:r>
    </w:p>
    <w:p w14:paraId="7B54E9E0" w14:textId="77777777" w:rsidR="00D813EB" w:rsidRPr="0027193C" w:rsidRDefault="00F851DE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>(3</w:t>
      </w:r>
      <w:r w:rsidR="00D813EB"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>)</w:t>
      </w:r>
      <w:r w:rsidR="00D813EB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Zona restricţionată poate fi modificată de Comisia de Circulaţie din cadrul P</w:t>
      </w:r>
      <w:r w:rsidR="00BA7C71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rimăriei Municipiului Timişoara, cu avizul politiei rutiere</w:t>
      </w:r>
      <w:r w:rsidR="00D813EB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.</w:t>
      </w:r>
    </w:p>
    <w:p w14:paraId="039D336F" w14:textId="77777777" w:rsidR="00BA7C71" w:rsidRPr="0027193C" w:rsidRDefault="00BA7C71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val="ro-RO"/>
        </w:rPr>
        <w:t xml:space="preserve">Art. </w:t>
      </w:r>
      <w:r w:rsidR="00027908" w:rsidRPr="0027193C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val="ro-RO"/>
        </w:rPr>
        <w:t>5</w:t>
      </w:r>
      <w:r w:rsidRPr="0027193C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val="ro-RO"/>
        </w:rPr>
        <w:t xml:space="preserve">. </w:t>
      </w:r>
      <w:r w:rsidR="00D813EB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Restricţiile menţionate la art. </w:t>
      </w:r>
      <w:r w:rsidR="00027908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4</w:t>
      </w:r>
      <w:r w:rsidR="00D813EB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vor fi semnalizate prin indicatoare rutiere cu aceste semnificaţii şi prin indicatoare de orientare.</w:t>
      </w:r>
    </w:p>
    <w:p w14:paraId="40CAE2F2" w14:textId="77777777" w:rsidR="00CD3ECA" w:rsidRPr="0027193C" w:rsidRDefault="00CD3ECA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>A</w:t>
      </w:r>
      <w:r w:rsidR="00D813EB"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 xml:space="preserve">rt. </w:t>
      </w:r>
      <w:r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>6.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Autovehiculele cu masa totală maximă autorizată mai mare de 3,5 tone care tranzitează municipiul Timişoara vor circula pe arterele de circulaţie specificate în </w:t>
      </w:r>
      <w:r w:rsidRPr="0027193C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val="ro-RO"/>
        </w:rPr>
        <w:t xml:space="preserve">Anexa nr. </w:t>
      </w:r>
      <w:r w:rsidR="000470DE" w:rsidRPr="0027193C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val="ro-RO"/>
        </w:rPr>
        <w:t>1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, care face parte integrantă din prezenta hotărâre, care </w:t>
      </w:r>
      <w:r w:rsidR="000470DE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sunt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semnalizate prin indicatoare rutiere de orientare.</w:t>
      </w:r>
    </w:p>
    <w:p w14:paraId="42712B8A" w14:textId="77777777" w:rsidR="00B93BC8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 xml:space="preserve">Art. </w:t>
      </w:r>
      <w:r w:rsidR="00B93BC8"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>7.</w:t>
      </w:r>
      <w:r w:rsidR="00B93BC8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Restricţionarea circulatiei autovehiculelor cu masa totala maxima autorizata mai mare de 3,5 t în zona </w:t>
      </w:r>
      <w:r w:rsidR="00B93BC8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restricționata a Mnunicipiului Timișoara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se face astfel:</w:t>
      </w:r>
    </w:p>
    <w:p w14:paraId="0AA02DDE" w14:textId="77777777" w:rsidR="00B93BC8" w:rsidRPr="0027193C" w:rsidRDefault="00D813EB" w:rsidP="00B93BC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în intervalul orar 22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vertAlign w:val="superscript"/>
          <w:lang w:val="ro-RO"/>
        </w:rPr>
        <w:t>00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 ÷ 06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vertAlign w:val="superscript"/>
          <w:lang w:val="ro-RO"/>
        </w:rPr>
        <w:t>00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 accesul si circulatia acestora este liber;</w:t>
      </w:r>
    </w:p>
    <w:p w14:paraId="3E0C643B" w14:textId="77777777" w:rsidR="00D813EB" w:rsidRPr="0027193C" w:rsidRDefault="00D813EB" w:rsidP="00B93BC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în intervalul orar 06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vertAlign w:val="superscript"/>
          <w:lang w:val="ro-RO"/>
        </w:rPr>
        <w:t>00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 ÷ 22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vertAlign w:val="superscript"/>
          <w:lang w:val="ro-RO"/>
        </w:rPr>
        <w:t>00 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accesul si circulatia acestora sunt permise numai în baza autorizaţiilor, legitimaţiilor, abonamentelor şi avizul Comisiei de Circulaţie din cadrul P</w:t>
      </w:r>
      <w:r w:rsidR="00B93BC8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rimăriei Municipiului Timişoara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.</w:t>
      </w:r>
    </w:p>
    <w:p w14:paraId="7C6E0951" w14:textId="77777777" w:rsidR="00671D21" w:rsidRPr="0027193C" w:rsidRDefault="00B93BC8" w:rsidP="00671D21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>A</w:t>
      </w:r>
      <w:r w:rsidR="00D813EB"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 xml:space="preserve">rt. </w:t>
      </w:r>
      <w:r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>8.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</w:t>
      </w:r>
      <w:r w:rsidR="00EB37A6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(1) </w:t>
      </w:r>
      <w:r w:rsidR="00B12F9E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Se acordă</w:t>
      </w:r>
      <w:r w:rsidR="00183A09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accesul gratuit</w:t>
      </w:r>
      <w:r w:rsidR="00671D21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al autovehiculelor a căror masă maximă autorizată este mai mare de 3,5 tone, </w:t>
      </w:r>
      <w:r w:rsidR="00B12F9E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în baza avizului Comisia de Circulaţie , du</w:t>
      </w:r>
      <w:r w:rsidR="00671D21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pă cum urmează:</w:t>
      </w:r>
    </w:p>
    <w:p w14:paraId="2468591F" w14:textId="77777777" w:rsidR="00917844" w:rsidRPr="0027193C" w:rsidRDefault="00917844" w:rsidP="00EB607C">
      <w:pPr>
        <w:pStyle w:val="ListParagraph"/>
        <w:numPr>
          <w:ilvl w:val="0"/>
          <w:numId w:val="4"/>
        </w:numPr>
        <w:spacing w:after="0"/>
        <w:ind w:left="540" w:hanging="36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PENTRU REALIZAREA OBIECTIVELOR DE INTERES PUBLIC LOCAL, </w:t>
      </w:r>
      <w:r w:rsidR="00B12F9E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în baza avizului 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Comisi</w:t>
      </w:r>
      <w:r w:rsidR="00B12F9E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ei de circulatie, se acordă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accesul gratuit pentru următoarele autovehicule:</w:t>
      </w:r>
    </w:p>
    <w:p w14:paraId="522FB4EE" w14:textId="77777777" w:rsidR="00917844" w:rsidRPr="0027193C" w:rsidRDefault="006D313C" w:rsidP="006D313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Cele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aparţinând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societăţilor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cu care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Municipiul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Timişoara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are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încheiate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contracte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execuţie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lucrări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(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infrastructura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rutieră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scoli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spitale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gradinițe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);</w:t>
      </w:r>
    </w:p>
    <w:p w14:paraId="0B3CF0EC" w14:textId="77777777" w:rsidR="006D313C" w:rsidRPr="0027193C" w:rsidRDefault="006D313C" w:rsidP="006D313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Cele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aparținând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societăților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cu care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alte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instituții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/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autorități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publice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au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încheiate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contracte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execuție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lucrări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Pentru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această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categorie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instituția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/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autoritatea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public</w:t>
      </w:r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ă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F00A8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v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F819B1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solicita</w:t>
      </w:r>
      <w:proofErr w:type="spellEnd"/>
      <w:r w:rsidR="00F819B1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F819B1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eliberarea</w:t>
      </w:r>
      <w:proofErr w:type="spellEnd"/>
      <w:r w:rsidR="00F819B1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F819B1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avizului</w:t>
      </w:r>
      <w:proofErr w:type="spellEnd"/>
      <w:r w:rsidR="00F819B1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F819B1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pentru</w:t>
      </w:r>
      <w:proofErr w:type="spellEnd"/>
      <w:r w:rsidR="00F819B1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F819B1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realizarea</w:t>
      </w:r>
      <w:proofErr w:type="spellEnd"/>
      <w:r w:rsidR="00F819B1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F819B1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accesului</w:t>
      </w:r>
      <w:proofErr w:type="spellEnd"/>
      <w:r w:rsidR="00F819B1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F819B1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gratuit</w:t>
      </w:r>
      <w:proofErr w:type="spellEnd"/>
      <w:r w:rsidR="00F819B1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14:paraId="3BF334C6" w14:textId="77777777" w:rsidR="002E5BE6" w:rsidRPr="0027193C" w:rsidRDefault="00EB607C" w:rsidP="002E5BE6">
      <w:pPr>
        <w:pStyle w:val="ListParagraph"/>
        <w:numPr>
          <w:ilvl w:val="0"/>
          <w:numId w:val="4"/>
        </w:numPr>
        <w:spacing w:after="0"/>
        <w:ind w:left="540" w:hanging="36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Pentru REALIZAREA SERVICIILOR PUBLICE LOCALE, </w:t>
      </w:r>
      <w:r w:rsidR="002E5BE6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în baza avizului Comisiei de circulatie, se acordă accesul gratuit pentru următoarele autovehicule:</w:t>
      </w:r>
    </w:p>
    <w:p w14:paraId="7C3C5BC1" w14:textId="77777777" w:rsidR="00EB607C" w:rsidRPr="0027193C" w:rsidRDefault="007E070A" w:rsidP="007E070A">
      <w:pPr>
        <w:pStyle w:val="ListParagraph"/>
        <w:numPr>
          <w:ilvl w:val="0"/>
          <w:numId w:val="9"/>
        </w:numPr>
        <w:spacing w:after="0"/>
        <w:ind w:left="1350" w:hanging="27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</w:t>
      </w:r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ele destinate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lucrărilor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planificate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intervenţiilor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la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drumuri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calea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rulare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tramvaielor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la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reţele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utilităţi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publice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parcuri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zone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verzi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(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apă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canal,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electrice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gaze,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telefoane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termoficare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);</w:t>
      </w:r>
    </w:p>
    <w:p w14:paraId="3298F46C" w14:textId="77777777" w:rsidR="00EB607C" w:rsidRPr="0027193C" w:rsidRDefault="00885D85" w:rsidP="007E070A">
      <w:pPr>
        <w:pStyle w:val="ListParagraph"/>
        <w:numPr>
          <w:ilvl w:val="0"/>
          <w:numId w:val="9"/>
        </w:numPr>
        <w:spacing w:after="0"/>
        <w:ind w:left="1350" w:hanging="27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</w:t>
      </w:r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ele destinate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tractării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autovehiculelor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avariate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abandonate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sau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staţionate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neregulamentar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14:paraId="30E5B012" w14:textId="77777777" w:rsidR="00EB607C" w:rsidRPr="0027193C" w:rsidRDefault="00885D85" w:rsidP="00885D85">
      <w:pPr>
        <w:pStyle w:val="ListParagraph"/>
        <w:numPr>
          <w:ilvl w:val="0"/>
          <w:numId w:val="9"/>
        </w:numPr>
        <w:spacing w:after="0"/>
        <w:ind w:left="1350" w:hanging="27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</w:t>
      </w:r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ele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aparţinând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Companiei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Naţionale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Poşta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Română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S.A, precum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ale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agenţilor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economici care fac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servicii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expediţii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curierat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14:paraId="76A07E66" w14:textId="77777777" w:rsidR="00885D85" w:rsidRPr="0027193C" w:rsidRDefault="00885D85" w:rsidP="00EB607C">
      <w:pPr>
        <w:pStyle w:val="ListParagraph"/>
        <w:numPr>
          <w:ilvl w:val="0"/>
          <w:numId w:val="9"/>
        </w:numPr>
        <w:spacing w:after="0"/>
        <w:ind w:firstLine="36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</w:t>
      </w:r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ele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aparţinând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societăţilor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salubrizare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14:paraId="061E036C" w14:textId="77777777" w:rsidR="00EB607C" w:rsidRPr="0027193C" w:rsidRDefault="00885D85" w:rsidP="00972E92">
      <w:pPr>
        <w:pStyle w:val="ListParagraph"/>
        <w:numPr>
          <w:ilvl w:val="0"/>
          <w:numId w:val="9"/>
        </w:numPr>
        <w:spacing w:after="0"/>
        <w:ind w:left="144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>C</w:t>
      </w:r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ele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aparţinând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societăţilor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care au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actionar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unic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Consiliul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Local al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Municipiului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Timişoara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cum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ar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fi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Societatea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Transport Public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Timișoara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SA -</w:t>
      </w:r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transport, iluminat public; Societatea Drumuri Municipale Timișoara SA – infrastructură rutieră, reparații căi rutiere, realizare parcări publice, etc.; Colterm – furnizare energie termică; Aquatim – furnizare apa rece și canalizare; RETIM – servicii de salubrizare, dezăpezire, colectare deșeuri</w:t>
      </w:r>
      <w:r w:rsidR="00972E92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;</w:t>
      </w:r>
    </w:p>
    <w:p w14:paraId="4875FD28" w14:textId="77777777" w:rsidR="00EB607C" w:rsidRPr="0027193C" w:rsidRDefault="00972E92" w:rsidP="00EB607C">
      <w:pPr>
        <w:pStyle w:val="ListParagraph"/>
        <w:numPr>
          <w:ilvl w:val="0"/>
          <w:numId w:val="9"/>
        </w:numPr>
        <w:spacing w:after="0"/>
        <w:ind w:firstLine="36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Celor care desfășoară </w:t>
      </w:r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alte servicii publice locale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;</w:t>
      </w:r>
    </w:p>
    <w:p w14:paraId="717DC6D6" w14:textId="77777777" w:rsidR="00EB607C" w:rsidRPr="0027193C" w:rsidRDefault="00EB607C" w:rsidP="00972E92">
      <w:pPr>
        <w:pStyle w:val="ListParagraph"/>
        <w:numPr>
          <w:ilvl w:val="0"/>
          <w:numId w:val="9"/>
        </w:numPr>
        <w:spacing w:after="0"/>
        <w:ind w:left="144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972E92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ele destinate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transportului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pâinii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produselor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panificaţie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produsele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necesare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fabricării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pâinii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precum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cele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specializate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(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cisterne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) care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transportă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lapte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destinat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prelucrării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către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punctele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procesare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14:paraId="014201BF" w14:textId="77777777" w:rsidR="00EB607C" w:rsidRPr="0027193C" w:rsidRDefault="00972E92" w:rsidP="00972E92">
      <w:pPr>
        <w:pStyle w:val="ListParagraph"/>
        <w:numPr>
          <w:ilvl w:val="0"/>
          <w:numId w:val="9"/>
        </w:numPr>
        <w:spacing w:after="0"/>
        <w:ind w:left="144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</w:t>
      </w:r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ele care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efectuează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transport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rutier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mărfuri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periculoase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precum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cele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care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efectuează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transporturi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agabaritice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în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condiţiile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legii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14:paraId="5C49B58E" w14:textId="77777777" w:rsidR="00EB607C" w:rsidRPr="0027193C" w:rsidRDefault="0035609C" w:rsidP="00EB607C">
      <w:pPr>
        <w:pStyle w:val="ListParagraph"/>
        <w:numPr>
          <w:ilvl w:val="0"/>
          <w:numId w:val="9"/>
        </w:numPr>
        <w:spacing w:after="0"/>
        <w:ind w:firstLine="36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</w:t>
      </w:r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utolaboratoarele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pentru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măsurarea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calităţii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mediului</w:t>
      </w:r>
      <w:proofErr w:type="spellEnd"/>
      <w:r w:rsidR="00EB607C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14:paraId="12C6F922" w14:textId="77777777" w:rsidR="00EB607C" w:rsidRPr="0027193C" w:rsidRDefault="0035609C" w:rsidP="0035609C">
      <w:pPr>
        <w:pStyle w:val="ListParagraph"/>
        <w:numPr>
          <w:ilvl w:val="0"/>
          <w:numId w:val="9"/>
        </w:numPr>
        <w:spacing w:after="0"/>
        <w:ind w:left="144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719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o-RO"/>
        </w:rPr>
        <w:t>Cele</w:t>
      </w:r>
      <w:r w:rsidR="00EB607C" w:rsidRPr="002719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o-RO"/>
        </w:rPr>
        <w:t xml:space="preserve"> aparţinând societăţilor non-profit și de binefacere, numai pe perioada transportului</w:t>
      </w:r>
      <w:r w:rsidR="00EB607C" w:rsidRPr="002719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o-RO"/>
        </w:rPr>
        <w:t> umanitar</w:t>
      </w:r>
      <w:r w:rsidR="00EB607C" w:rsidRPr="002719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7650458B" w14:textId="77777777" w:rsidR="00EB607C" w:rsidRPr="0027193C" w:rsidRDefault="002F3F4F" w:rsidP="00EB607C">
      <w:pPr>
        <w:pStyle w:val="ListParagraph"/>
        <w:numPr>
          <w:ilvl w:val="0"/>
          <w:numId w:val="9"/>
        </w:numPr>
        <w:spacing w:after="0"/>
        <w:ind w:firstLine="36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719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o-RO"/>
        </w:rPr>
        <w:t>Cele</w:t>
      </w:r>
      <w:r w:rsidR="00EB607C" w:rsidRPr="002719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o-RO"/>
        </w:rPr>
        <w:t xml:space="preserve"> aparţinând Ministerului Educaţiei și Cercetării;</w:t>
      </w:r>
    </w:p>
    <w:p w14:paraId="0088EE8B" w14:textId="77777777" w:rsidR="00EB607C" w:rsidRPr="0027193C" w:rsidRDefault="002F3F4F" w:rsidP="002F3F4F">
      <w:pPr>
        <w:pStyle w:val="ListParagraph"/>
        <w:numPr>
          <w:ilvl w:val="0"/>
          <w:numId w:val="9"/>
        </w:numPr>
        <w:spacing w:after="0"/>
        <w:ind w:left="144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Cele care prestează </w:t>
      </w:r>
      <w:r w:rsidR="00EB607C" w:rsidRPr="0027193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servicii de vidanjare daca acestea se realizează pentru instituții/autorități publice;</w:t>
      </w:r>
    </w:p>
    <w:p w14:paraId="20340684" w14:textId="77777777" w:rsidR="00EB37A6" w:rsidRPr="0027193C" w:rsidRDefault="00EB37A6" w:rsidP="00EB37A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2719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(2)</w:t>
      </w:r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Avizul Comisiei de circulație, </w:t>
      </w:r>
      <w:r w:rsidR="00EB607C" w:rsidRPr="0027193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pentru realizarea activităților prevăzute la alin. (1), pct. I și II</w:t>
      </w:r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 se eliberează pe baza documentelor:</w:t>
      </w:r>
    </w:p>
    <w:p w14:paraId="06EABC64" w14:textId="77777777" w:rsidR="00EB37A6" w:rsidRPr="0027193C" w:rsidRDefault="00EB37A6" w:rsidP="00EB37A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a) cerere;</w:t>
      </w:r>
    </w:p>
    <w:p w14:paraId="7649FD69" w14:textId="77777777" w:rsidR="00EB37A6" w:rsidRPr="0027193C" w:rsidRDefault="00EB37A6" w:rsidP="00EB37A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b) certificat de înmatriculare și/sau carte de identitate sau certificat de înregistrare al vehiculului / utilajului (copie);</w:t>
      </w:r>
    </w:p>
    <w:p w14:paraId="0F8BACBB" w14:textId="77777777" w:rsidR="00EB37A6" w:rsidRPr="0027193C" w:rsidRDefault="00EB37A6" w:rsidP="00EB37A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c) contractul de investiții publice/prestări servicii publice cu instituția/ autoritatea publică</w:t>
      </w:r>
      <w:r w:rsidR="000F7EDA" w:rsidRPr="0027193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; comanda ferma, factura, orice document care face dovada că prestează un serviciu public</w:t>
      </w:r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;</w:t>
      </w:r>
    </w:p>
    <w:p w14:paraId="7C6E3C4D" w14:textId="77777777" w:rsidR="00EB37A6" w:rsidRPr="0027193C" w:rsidRDefault="00EB37A6" w:rsidP="00EB37A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d) ordinul de începere a lucrărilor/comanda de execuție a contractului, după caz, copie.</w:t>
      </w:r>
    </w:p>
    <w:p w14:paraId="2C0C42EC" w14:textId="77777777" w:rsidR="00EB37A6" w:rsidRPr="0027193C" w:rsidRDefault="00EB37A6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</w:p>
    <w:p w14:paraId="6D700F67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 xml:space="preserve">Art. </w:t>
      </w:r>
      <w:r w:rsidR="00927B91"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>9.</w:t>
      </w:r>
      <w:r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 xml:space="preserve"> (1)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Taxele percepute pentru obţinerea autorizaţiilor, legitimaţiilor şi abonamentelor sunt:</w:t>
      </w:r>
    </w:p>
    <w:p w14:paraId="7F0BE10B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Taxele percepute pentru obţinerea autorizaţiilor de circulaţie pentru sectoarele de drum cu restricţie de tonaj de 5 t sunt:</w:t>
      </w:r>
    </w:p>
    <w:p w14:paraId="05C5624E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val="ro-RO"/>
        </w:rPr>
        <w:t>Masa totală maximă autorizată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 </w:t>
      </w:r>
      <w:r w:rsidRPr="0027193C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val="ro-RO"/>
        </w:rPr>
        <w:t>a vehiculului [tone] - Lei/zi</w:t>
      </w:r>
    </w:p>
    <w:p w14:paraId="0058EED5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5 t (exclusiv) - 7,5 t (inclusiv) – 50</w:t>
      </w:r>
    </w:p>
    <w:p w14:paraId="6ECF0019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7,5 t (exclusiv) - 12,5 t (inclusiv) – 100</w:t>
      </w:r>
    </w:p>
    <w:p w14:paraId="1643AB0F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12,5 t (exclusiv) - 16 t (inclusiv) – 150</w:t>
      </w:r>
    </w:p>
    <w:p w14:paraId="3D061692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16 t (exclusiv) - 22 t (inclusiv) – 200</w:t>
      </w:r>
    </w:p>
    <w:p w14:paraId="2D9CBAC1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22 t (exclusiv) - 40 t (inclusiv) – 250</w:t>
      </w:r>
    </w:p>
    <w:p w14:paraId="70B53E2D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Peste 40 t</w:t>
      </w:r>
      <w:r w:rsidRPr="0027193C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val="ro-RO"/>
        </w:rPr>
        <w:t> – 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300</w:t>
      </w:r>
    </w:p>
    <w:p w14:paraId="741F29CC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lang w:val="ro-RO"/>
        </w:rPr>
        <w:br/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Taxele percepute pentru obţinerea autorizaţiilor de circulaţie pentru sectoarele de drum cu restricţie de tonaj de 3,5 t sunt:</w:t>
      </w:r>
    </w:p>
    <w:p w14:paraId="6A937536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val="ro-RO"/>
        </w:rPr>
        <w:t>Masa totală maximă autorizată - Lei/zi</w:t>
      </w:r>
    </w:p>
    <w:p w14:paraId="36048D6E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3,5 t (exclusiv) - 5 t (inclusiv) – 60</w:t>
      </w:r>
    </w:p>
    <w:p w14:paraId="67B2959E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lastRenderedPageBreak/>
        <w:t>5 t (exclusiv) - 7,5 t (inclusiv) – 100</w:t>
      </w:r>
    </w:p>
    <w:p w14:paraId="4922B460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7,5 t (exclusiv) - 12,5 t (inclusiv) – 200</w:t>
      </w:r>
    </w:p>
    <w:p w14:paraId="536EA8E1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12,5 t (exclusiv) - 16 t (inclusiv) – 300</w:t>
      </w:r>
    </w:p>
    <w:p w14:paraId="5751B00E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16 t (exclusiv) - 22 t (inclusiv) – 400</w:t>
      </w:r>
    </w:p>
    <w:p w14:paraId="73DBEDA3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22 t (exclusiv) - 40 t (inclusiv) – 500</w:t>
      </w:r>
    </w:p>
    <w:p w14:paraId="57387D46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Peste 40 t</w:t>
      </w:r>
      <w:r w:rsidRPr="0027193C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val="ro-RO"/>
        </w:rPr>
        <w:t> – 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600</w:t>
      </w:r>
    </w:p>
    <w:p w14:paraId="2D2AD866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lang w:val="ro-RO"/>
        </w:rPr>
        <w:br/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Tariful perceput pentru obţinerea legitimaţiei este de 600 lei.</w:t>
      </w:r>
    </w:p>
    <w:p w14:paraId="5FBC7F18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lang w:val="ro-RO"/>
        </w:rPr>
        <w:br/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Tarifele percepute pentru obţinerea abonamentelor lunare nominale sunt următoarele:</w:t>
      </w:r>
      <w:r w:rsidRPr="0027193C">
        <w:rPr>
          <w:rFonts w:ascii="Times New Roman" w:hAnsi="Times New Roman" w:cs="Times New Roman"/>
          <w:color w:val="212529"/>
          <w:sz w:val="24"/>
          <w:szCs w:val="24"/>
          <w:lang w:val="ro-RO"/>
        </w:rPr>
        <w:br/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3,5 t (exclusiv) - 5 t (inclusiv) - 1200 lei</w:t>
      </w:r>
    </w:p>
    <w:p w14:paraId="5D64A4D7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5 t (exclusiv) - 7,5 t (inclusiv) - 2000 lei</w:t>
      </w:r>
    </w:p>
    <w:p w14:paraId="7914C63C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7,5 t (exclusiv) - 12,5 t (inclusiv) - 4000 lei</w:t>
      </w:r>
    </w:p>
    <w:p w14:paraId="2D05EED9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12,5 t (exclusiv) - 16 t (inclusiv) - 6000 lei</w:t>
      </w:r>
    </w:p>
    <w:p w14:paraId="57A8C8D5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16 t (exclusiv) - 22 t (inclusiv) - 8000 lei</w:t>
      </w:r>
    </w:p>
    <w:p w14:paraId="012D7098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22 t (exclusiv) - 40 t (inclusiv) - 10000 lei</w:t>
      </w:r>
    </w:p>
    <w:p w14:paraId="47452932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Peste 40 t</w:t>
      </w:r>
      <w:r w:rsidRPr="0027193C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val="ro-RO"/>
        </w:rPr>
        <w:t> - 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12000 lei</w:t>
      </w:r>
    </w:p>
    <w:p w14:paraId="434A42EC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Se pot emite abonamente şi pentru mai multe luni, cu plata tarifului corespunzător pentru fiecare lună, cumulat. Pentru abonamentele emise pentru un an (12 luni), tariful cumulat se reduce cu 25%.</w:t>
      </w:r>
      <w:r w:rsidRPr="0027193C">
        <w:rPr>
          <w:rFonts w:ascii="Times New Roman" w:hAnsi="Times New Roman" w:cs="Times New Roman"/>
          <w:color w:val="212529"/>
          <w:sz w:val="24"/>
          <w:szCs w:val="24"/>
          <w:lang w:val="ro-RO"/>
        </w:rPr>
        <w:br/>
      </w:r>
      <w:r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>(2)</w:t>
      </w:r>
      <w:r w:rsidR="009039AB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Tarifele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percepute pentru obţinerea autorizaţiilor pot fi indexate anual cu rata inflaţiei.</w:t>
      </w:r>
    </w:p>
    <w:p w14:paraId="12F64249" w14:textId="77777777" w:rsidR="00E53078" w:rsidRPr="0027193C" w:rsidRDefault="00D813EB" w:rsidP="00E53078">
      <w:pPr>
        <w:spacing w:after="0"/>
        <w:jc w:val="both"/>
        <w:rPr>
          <w:rFonts w:ascii="Times New Roman" w:eastAsiaTheme="minorEastAsia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>(3)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Pentru autovehiculele cu remorcă, masa totală maximă autorizată se calculează prin însumarea masei totale maxime autorizate a autovehiculului cu masa totală maximă autorizată a remorcii, excepţie făcând situaţiile în care legislaţia specifică aflată în vi</w:t>
      </w:r>
      <w:r w:rsidR="006F3156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goare prevede alte reglementări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.</w:t>
      </w:r>
      <w:r w:rsidRPr="0027193C">
        <w:rPr>
          <w:rFonts w:ascii="Times New Roman" w:hAnsi="Times New Roman" w:cs="Times New Roman"/>
          <w:color w:val="212529"/>
          <w:sz w:val="24"/>
          <w:szCs w:val="24"/>
          <w:lang w:val="ro-RO"/>
        </w:rPr>
        <w:br/>
      </w:r>
      <w:r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 xml:space="preserve">Art. </w:t>
      </w:r>
      <w:r w:rsidR="00D17402"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>10.</w:t>
      </w:r>
      <w:r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 xml:space="preserve"> (1)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Pot circula tot anul, liber</w:t>
      </w:r>
      <w:r w:rsidR="00E53078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și gratuit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, pe întreg teritoriul municipiului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Timişoara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următoarele categorii de autovehicule: cele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aparţinând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serviciilor de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ambulanţă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,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protecţiei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civile,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poliţiei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, pompierilor, jandarmeriei,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poliţiei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de frontieră, Ministerului Apărării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Naţionale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, Ministerului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Justiţiei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-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Direcţia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Generală a Penitenciarelor, Ministerului Public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şi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unităţilor</w:t>
      </w:r>
      <w:proofErr w:type="spellEnd"/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speciale ale S.</w:t>
      </w:r>
      <w:r w:rsidR="000B1316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R.I </w:t>
      </w:r>
      <w:proofErr w:type="spellStart"/>
      <w:r w:rsidR="000B1316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şi</w:t>
      </w:r>
      <w:proofErr w:type="spellEnd"/>
      <w:r w:rsidR="000B1316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S.P.P, </w:t>
      </w:r>
      <w:proofErr w:type="spellStart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altor</w:t>
      </w:r>
      <w:proofErr w:type="spellEnd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instituții</w:t>
      </w:r>
      <w:proofErr w:type="spellEnd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statului</w:t>
      </w:r>
      <w:proofErr w:type="spellEnd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etc. </w:t>
      </w:r>
      <w:proofErr w:type="spellStart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aflate</w:t>
      </w:r>
      <w:proofErr w:type="spellEnd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misiuni</w:t>
      </w:r>
      <w:proofErr w:type="spellEnd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specifice</w:t>
      </w:r>
      <w:proofErr w:type="spellEnd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circula</w:t>
      </w:r>
      <w:proofErr w:type="spellEnd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gratuit</w:t>
      </w:r>
      <w:proofErr w:type="spellEnd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liber pe </w:t>
      </w:r>
      <w:proofErr w:type="spellStart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raza</w:t>
      </w:r>
      <w:proofErr w:type="spellEnd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Timișoara</w:t>
      </w:r>
      <w:proofErr w:type="spellEnd"/>
      <w:r w:rsidR="00E53078"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59A93D" w14:textId="77777777" w:rsidR="000B1316" w:rsidRPr="0027193C" w:rsidRDefault="000B1316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(2) Autovehiculele instituţiilor mai sus-menţionate utilizate în activităţi altele decât cele de intervenţie se supun prevederilor art. 7 şi art. 9.</w:t>
      </w:r>
    </w:p>
    <w:p w14:paraId="66BE3DE8" w14:textId="77777777" w:rsidR="009039AB" w:rsidRPr="0027193C" w:rsidRDefault="000B1316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>Art. 11.</w:t>
      </w:r>
      <w:r w:rsidR="00D813EB"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 xml:space="preserve"> (1)</w:t>
      </w:r>
      <w:r w:rsidR="00D813EB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Legitimaţiile, abonamentele, precum şi autorizaţiile prevăzute în prezenta hotărâre se eliberează de către Primăria Municipiului Timişoara prin 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departamentele de specialitate</w:t>
      </w:r>
      <w:r w:rsidR="00D813EB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. </w:t>
      </w:r>
    </w:p>
    <w:p w14:paraId="2B59E8B1" w14:textId="77777777" w:rsidR="009039AB" w:rsidRPr="0027193C" w:rsidRDefault="009039A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Acestea se transmit onlin........, accesand .... </w:t>
      </w:r>
    </w:p>
    <w:p w14:paraId="334087FF" w14:textId="77777777" w:rsidR="007E294B" w:rsidRPr="0027193C" w:rsidRDefault="007E294B" w:rsidP="007E294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9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(2) </w:t>
      </w:r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Legitimaţiile, abonamentele, precum şi autorizaţiile </w:t>
      </w:r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eliberează</w:t>
      </w:r>
      <w:proofErr w:type="spellEnd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baza</w:t>
      </w:r>
      <w:proofErr w:type="spellEnd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documentelor</w:t>
      </w:r>
      <w:proofErr w:type="spellEnd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DAE163B" w14:textId="77777777" w:rsidR="007E294B" w:rsidRPr="0027193C" w:rsidRDefault="007E294B" w:rsidP="007E294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proofErr w:type="spellStart"/>
      <w:proofErr w:type="gramStart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cerere</w:t>
      </w:r>
      <w:proofErr w:type="spellEnd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2A97B20C" w14:textId="77777777" w:rsidR="007E294B" w:rsidRPr="0027193C" w:rsidRDefault="007E294B" w:rsidP="007E294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proofErr w:type="spellStart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</w:t>
      </w:r>
      <w:proofErr w:type="spellEnd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înmatriculare</w:t>
      </w:r>
      <w:proofErr w:type="spellEnd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carte de </w:t>
      </w:r>
      <w:proofErr w:type="spellStart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identitate</w:t>
      </w:r>
      <w:proofErr w:type="spellEnd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</w:t>
      </w:r>
      <w:proofErr w:type="spellEnd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înregistrare</w:t>
      </w:r>
      <w:proofErr w:type="spellEnd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vehiculului</w:t>
      </w:r>
      <w:proofErr w:type="spellEnd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utilajului</w:t>
      </w:r>
      <w:proofErr w:type="spellEnd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copie</w:t>
      </w:r>
      <w:proofErr w:type="spellEnd"/>
      <w:proofErr w:type="gramStart"/>
      <w:r w:rsidRPr="0027193C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proofErr w:type="gramEnd"/>
    </w:p>
    <w:p w14:paraId="18963D52" w14:textId="77777777" w:rsidR="007E294B" w:rsidRPr="0027193C" w:rsidRDefault="007E294B" w:rsidP="007E294B">
      <w:pPr>
        <w:pStyle w:val="Default"/>
        <w:jc w:val="both"/>
        <w:rPr>
          <w:rFonts w:eastAsia="Times New Roman"/>
        </w:rPr>
      </w:pPr>
      <w:r w:rsidRPr="0027193C">
        <w:rPr>
          <w:rFonts w:eastAsia="Times New Roman"/>
        </w:rPr>
        <w:t xml:space="preserve">c) </w:t>
      </w:r>
      <w:proofErr w:type="spellStart"/>
      <w:r w:rsidRPr="0027193C">
        <w:rPr>
          <w:rFonts w:eastAsia="Times New Roman"/>
        </w:rPr>
        <w:t>dovada</w:t>
      </w:r>
      <w:proofErr w:type="spellEnd"/>
      <w:r w:rsidRPr="0027193C">
        <w:rPr>
          <w:rFonts w:eastAsia="Times New Roman"/>
        </w:rPr>
        <w:t xml:space="preserve"> </w:t>
      </w:r>
      <w:proofErr w:type="spellStart"/>
      <w:r w:rsidRPr="0027193C">
        <w:rPr>
          <w:rFonts w:eastAsia="Times New Roman"/>
        </w:rPr>
        <w:t>achitării</w:t>
      </w:r>
      <w:proofErr w:type="spellEnd"/>
      <w:r w:rsidRPr="0027193C">
        <w:rPr>
          <w:rFonts w:eastAsia="Times New Roman"/>
        </w:rPr>
        <w:t xml:space="preserve"> </w:t>
      </w:r>
      <w:proofErr w:type="spellStart"/>
      <w:r w:rsidRPr="0027193C">
        <w:rPr>
          <w:rFonts w:eastAsia="Times New Roman"/>
        </w:rPr>
        <w:t>taxei</w:t>
      </w:r>
      <w:proofErr w:type="spellEnd"/>
      <w:r w:rsidRPr="0027193C">
        <w:rPr>
          <w:rFonts w:eastAsia="Times New Roman"/>
        </w:rPr>
        <w:t xml:space="preserve"> </w:t>
      </w:r>
      <w:proofErr w:type="spellStart"/>
      <w:r w:rsidRPr="0027193C">
        <w:rPr>
          <w:rFonts w:eastAsia="Times New Roman"/>
        </w:rPr>
        <w:t>pentru</w:t>
      </w:r>
      <w:proofErr w:type="spellEnd"/>
      <w:r w:rsidRPr="0027193C">
        <w:rPr>
          <w:rFonts w:eastAsia="Times New Roman"/>
        </w:rPr>
        <w:t xml:space="preserve"> </w:t>
      </w:r>
      <w:proofErr w:type="spellStart"/>
      <w:r w:rsidRPr="0027193C">
        <w:rPr>
          <w:rFonts w:eastAsia="Times New Roman"/>
        </w:rPr>
        <w:t>legitimatie</w:t>
      </w:r>
      <w:proofErr w:type="spellEnd"/>
      <w:r w:rsidRPr="0027193C">
        <w:rPr>
          <w:rFonts w:eastAsia="Times New Roman"/>
        </w:rPr>
        <w:t xml:space="preserve">, </w:t>
      </w:r>
      <w:proofErr w:type="spellStart"/>
      <w:r w:rsidRPr="0027193C">
        <w:rPr>
          <w:rFonts w:eastAsia="Times New Roman"/>
        </w:rPr>
        <w:t>autoriza</w:t>
      </w:r>
      <w:proofErr w:type="spellEnd"/>
      <w:r w:rsidRPr="0027193C">
        <w:rPr>
          <w:rFonts w:eastAsia="Times New Roman"/>
          <w:lang w:val="ro-RO"/>
        </w:rPr>
        <w:t>ție sau abonament</w:t>
      </w:r>
      <w:r w:rsidRPr="0027193C">
        <w:rPr>
          <w:rFonts w:eastAsia="Times New Roman"/>
          <w:b/>
        </w:rPr>
        <w:t>.</w:t>
      </w:r>
    </w:p>
    <w:p w14:paraId="56BB26CA" w14:textId="77777777" w:rsidR="00D813EB" w:rsidRPr="0027193C" w:rsidRDefault="009039A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>(2)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</w:t>
      </w:r>
      <w:r w:rsidR="00D813EB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Abonamentele şi autorizaţiile, sunt sub formă de ecuson din hârtie</w:t>
      </w:r>
      <w:r w:rsidR="007E294B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/scanata si transmisă online</w:t>
      </w:r>
      <w:r w:rsidR="00D813EB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, se atribuie în baza certificatului de înmatriculare şi se prezintă la control însoţite de certificatul de </w:t>
      </w:r>
      <w:r w:rsidR="00D813EB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lastRenderedPageBreak/>
        <w:t>înmatriculare al autovehiculului. Abonamentul şi autorizaţia nu sunt transmisibile. Legitimaţiile, sunt sub formă de ecuson din hârtie</w:t>
      </w:r>
      <w:r w:rsidR="007E294B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/eliberate online</w:t>
      </w:r>
      <w:r w:rsidR="00D813EB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, se atribuie la cerere şi sunt transmisibile.</w:t>
      </w:r>
    </w:p>
    <w:p w14:paraId="64CBEF78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>(2)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Modelul autorizaţiei, legitimaţiei şi abonamentului este prevăzut în </w:t>
      </w:r>
      <w:r w:rsidRPr="0027193C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val="ro-RO"/>
        </w:rPr>
        <w:t>Anexa 3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 la prezent</w:t>
      </w:r>
      <w:r w:rsidR="000B1316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ul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</w:t>
      </w:r>
      <w:r w:rsidR="000B1316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Regulament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.</w:t>
      </w:r>
    </w:p>
    <w:p w14:paraId="7EAEB17F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>(</w:t>
      </w:r>
      <w:r w:rsidR="000B1316"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>3</w:t>
      </w:r>
      <w:r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>)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Sumele încasate prin eliberarea autorizaţiilor, legitimaţiilor şi abonamentelor se fac venit la bugetul </w:t>
      </w:r>
      <w:r w:rsidR="000B1316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local al Municipiului Timişoara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.</w:t>
      </w:r>
    </w:p>
    <w:p w14:paraId="0EDC4C5A" w14:textId="77777777" w:rsidR="00945BFC" w:rsidRPr="0027193C" w:rsidRDefault="00945BFC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val="ro-RO"/>
        </w:rPr>
        <w:t>Art. 12.</w:t>
      </w:r>
      <w:r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> (1)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În cazul în care agenţii constatatori observă posibilitatea depăşirii masei totale maxime autorizate a unui autovehicul, aceştia pot solicita conducătorului auto să supună autovehiculul unei operaţiuni de cântărire.</w:t>
      </w:r>
    </w:p>
    <w:p w14:paraId="3469CBDF" w14:textId="77777777" w:rsidR="009042BE" w:rsidRPr="0027193C" w:rsidRDefault="00945BFC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>(2)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Conducătorul auto este obligat să însoţească agentul constatator la punctul de cântărire şi să supună autovehiculul acestei operaţiuni.</w:t>
      </w:r>
    </w:p>
    <w:p w14:paraId="59BF062C" w14:textId="77777777" w:rsidR="00D813EB" w:rsidRPr="0027193C" w:rsidRDefault="000B1316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>Art. 12</w:t>
      </w:r>
      <w:r w:rsidR="00945BFC"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>/13</w:t>
      </w:r>
      <w:r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 xml:space="preserve">. </w:t>
      </w:r>
      <w:r w:rsidR="00D813EB"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>(1)</w:t>
      </w:r>
      <w:r w:rsidR="00D813EB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Constituie contraventie si se sanctioneaza cu amenda de 2.500 RON urmatoarele fapte:</w:t>
      </w:r>
    </w:p>
    <w:p w14:paraId="105CAFDC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a. conducerea unui autovehicul în zonele de restrictie stabilite prin prezenta hotarâre fara a poseda autorizatie de circulatie, legitimaţie, abonament sau avizul Comisiei de Circulaţie ori cu autorizatie nevalabila pentru tonajul sau traseul respectiv, precum şi cu autorizaţia, legitimaţia sau abonamentul nevalabile;</w:t>
      </w:r>
    </w:p>
    <w:p w14:paraId="4ED357A6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b. nerespectarea intervalului orar stabilit prin prezenta hotărâre;</w:t>
      </w:r>
    </w:p>
    <w:p w14:paraId="1CD65525" w14:textId="77777777" w:rsidR="00D813EB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c. conducerea unui autovehicul a carui masa totala cântarita depaseste masa totala maxima autorizata;</w:t>
      </w:r>
      <w:r w:rsidRPr="0027193C">
        <w:rPr>
          <w:rFonts w:ascii="Times New Roman" w:hAnsi="Times New Roman" w:cs="Times New Roman"/>
          <w:color w:val="212529"/>
          <w:sz w:val="24"/>
          <w:szCs w:val="24"/>
          <w:lang w:val="ro-RO"/>
        </w:rPr>
        <w:br/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d. refuzul conducatorului auto de a supune autovehiculul operatiunilor de cântarire solicitate de agentii constatatori</w:t>
      </w:r>
      <w:r w:rsidR="001E1D2D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;</w:t>
      </w:r>
    </w:p>
    <w:p w14:paraId="658D3E1C" w14:textId="77777777" w:rsidR="001E1D2D" w:rsidRPr="0027193C" w:rsidRDefault="001E1D2D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e. folosirea autorizației de acces tonaj pentru un alt vehicul decât cel înscris pe aceasta;</w:t>
      </w:r>
    </w:p>
    <w:p w14:paraId="7694B7EC" w14:textId="77777777" w:rsidR="00D813EB" w:rsidRPr="0027193C" w:rsidRDefault="001E1D2D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f</w:t>
      </w:r>
      <w:r w:rsidR="00D813EB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. refuzul de a prezenta autorizatia de circulatie, legitimaţia, abonamentul sau avizul Comisiei de Circulaţie la solicitarea agentilor constatatori.</w:t>
      </w:r>
    </w:p>
    <w:p w14:paraId="4260CD53" w14:textId="77777777" w:rsidR="0097671D" w:rsidRPr="0027193C" w:rsidRDefault="00D813EB" w:rsidP="00D813EB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</w:pPr>
      <w:r w:rsidRPr="0027193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ro-RO"/>
        </w:rPr>
        <w:t>(2)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Constatarea contravenţiilor şi aplicarea sancţiunilor prevăzute în prezenta hotărâre se fac de către agenţii Poliţiei Rutiere, agenţii Poliţiei Locale precum şi de către consilierii </w:t>
      </w:r>
      <w:r w:rsidR="000B1316"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anume imputerniciti de Primarul Municipiului Timisoara din cadrul departamentului de specialitate care elibereaza aceaste autorizatii de circulatie, legitimaţii sau abonamente</w:t>
      </w:r>
      <w:r w:rsidRPr="002719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.</w:t>
      </w:r>
    </w:p>
    <w:p w14:paraId="16B1B4E8" w14:textId="77777777" w:rsidR="009039AB" w:rsidRPr="0027193C" w:rsidRDefault="009039AB" w:rsidP="00D813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193C">
        <w:rPr>
          <w:rFonts w:ascii="Times New Roman" w:hAnsi="Times New Roman" w:cs="Times New Roman"/>
          <w:b/>
          <w:sz w:val="24"/>
          <w:szCs w:val="24"/>
          <w:lang w:val="ro-RO"/>
        </w:rPr>
        <w:t>(3)</w:t>
      </w:r>
      <w:r w:rsidRPr="0027193C">
        <w:rPr>
          <w:rFonts w:ascii="Times New Roman" w:hAnsi="Times New Roman" w:cs="Times New Roman"/>
          <w:sz w:val="24"/>
          <w:szCs w:val="24"/>
          <w:lang w:val="ro-RO"/>
        </w:rPr>
        <w:t xml:space="preserve"> În situaţia în care contravenientul a fost sancţionat de 3 ori în interval de un an, se aplică complementar deţinătorului autovehiculului sau a utilajului sancţiunea pierderii dreptului de a circula cu acesta în zona restricţionată.</w:t>
      </w:r>
    </w:p>
    <w:p w14:paraId="3A75F442" w14:textId="77777777" w:rsidR="009039AB" w:rsidRPr="0027193C" w:rsidRDefault="009039AB" w:rsidP="00D813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193C">
        <w:rPr>
          <w:rFonts w:ascii="Times New Roman" w:hAnsi="Times New Roman" w:cs="Times New Roman"/>
          <w:b/>
          <w:sz w:val="24"/>
          <w:szCs w:val="24"/>
          <w:lang w:val="ro-RO"/>
        </w:rPr>
        <w:t>(4)</w:t>
      </w:r>
      <w:r w:rsidRPr="0027193C">
        <w:rPr>
          <w:rFonts w:ascii="Times New Roman" w:hAnsi="Times New Roman" w:cs="Times New Roman"/>
          <w:sz w:val="24"/>
          <w:szCs w:val="24"/>
          <w:lang w:val="ro-RO"/>
        </w:rPr>
        <w:t xml:space="preserve"> Prevederile Ordonanţei Guvernului nr. 2/2001 </w:t>
      </w:r>
      <w:r w:rsidRPr="0027193C">
        <w:rPr>
          <w:rFonts w:ascii="Times New Roman" w:hAnsi="Times New Roman" w:cs="Times New Roman"/>
          <w:bCs/>
          <w:sz w:val="24"/>
          <w:szCs w:val="24"/>
          <w:lang w:val="ro-RO"/>
        </w:rPr>
        <w:t>privind regimul juridic al contravențiilor</w:t>
      </w:r>
      <w:r w:rsidRPr="0027193C">
        <w:rPr>
          <w:rFonts w:ascii="Times New Roman" w:hAnsi="Times New Roman" w:cs="Times New Roman"/>
          <w:sz w:val="24"/>
          <w:szCs w:val="24"/>
          <w:lang w:val="ro-RO"/>
        </w:rPr>
        <w:t xml:space="preserve"> cu modificările şi completările ulterioare, referitoare la constatarea, aplicarea sancţiunii, plata şi încasarea amenzii, precum şi la căile de atac, se aplică deopotrivă şi contravenţiilor stabilite prin prezenta hotărâre.</w:t>
      </w:r>
    </w:p>
    <w:p w14:paraId="5A2868DC" w14:textId="77777777" w:rsidR="00B12F40" w:rsidRPr="0027193C" w:rsidRDefault="00B12F40" w:rsidP="00D813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B4B9471" w14:textId="77777777" w:rsidR="009137BB" w:rsidRPr="0027193C" w:rsidRDefault="009137BB" w:rsidP="00D813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8A88B1" w14:textId="77777777" w:rsidR="009137BB" w:rsidRPr="0027193C" w:rsidRDefault="009137BB" w:rsidP="00D813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6AADFBE" w14:textId="77777777" w:rsidR="009137BB" w:rsidRPr="0027193C" w:rsidRDefault="009137BB" w:rsidP="00D813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56562A" w14:textId="77777777" w:rsidR="00B12F40" w:rsidRPr="0027193C" w:rsidRDefault="00B12F40" w:rsidP="00D813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345071" w14:textId="77777777" w:rsidR="00B12F40" w:rsidRPr="0027193C" w:rsidRDefault="00B12F40" w:rsidP="00D813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4FEC7F5" w14:textId="77777777" w:rsidR="00B12F40" w:rsidRPr="0027193C" w:rsidRDefault="00B12F40" w:rsidP="00D813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D49D1BB" w14:textId="77777777" w:rsidR="00823E22" w:rsidRPr="0027193C" w:rsidRDefault="00823E22" w:rsidP="00D813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FFB09B" w14:textId="77777777" w:rsidR="00823E22" w:rsidRPr="0027193C" w:rsidRDefault="00823E22" w:rsidP="00D813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26CA3B" w14:textId="77777777" w:rsidR="00823E22" w:rsidRPr="0027193C" w:rsidRDefault="009137BB" w:rsidP="00823E22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7193C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</w:t>
      </w:r>
      <w:r w:rsidR="00823E22" w:rsidRPr="0027193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nr. </w:t>
      </w:r>
      <w:r w:rsidR="00E53078" w:rsidRPr="0027193C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Pr="0027193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Regulament</w:t>
      </w:r>
    </w:p>
    <w:p w14:paraId="0228FB73" w14:textId="77777777" w:rsidR="00823E22" w:rsidRPr="0027193C" w:rsidRDefault="00823E22" w:rsidP="00823E22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79431F3A" w14:textId="77777777" w:rsidR="00823E22" w:rsidRPr="0027193C" w:rsidRDefault="00823E22" w:rsidP="00823E2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7193C">
        <w:rPr>
          <w:rFonts w:ascii="Times New Roman" w:hAnsi="Times New Roman" w:cs="Times New Roman"/>
          <w:bCs/>
          <w:sz w:val="24"/>
          <w:szCs w:val="24"/>
          <w:lang w:val="ro-RO"/>
        </w:rPr>
        <w:t>Arterele de circulaţie pe care vor circula autovehiculele cu masa totală maximă autorizată mai mare de 3,5 tone care tranzitează municipiul Timişoara:</w:t>
      </w:r>
    </w:p>
    <w:p w14:paraId="1F11EA9B" w14:textId="77777777" w:rsidR="00823E22" w:rsidRPr="0027193C" w:rsidRDefault="00823E22" w:rsidP="00823E22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D61F5EF" w14:textId="77777777" w:rsidR="00823E22" w:rsidRPr="0027193C" w:rsidRDefault="00823E22" w:rsidP="00823E2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7193C">
        <w:rPr>
          <w:rFonts w:ascii="Times New Roman" w:hAnsi="Times New Roman" w:cs="Times New Roman"/>
          <w:bCs/>
          <w:sz w:val="24"/>
          <w:szCs w:val="24"/>
          <w:lang w:val="ro-RO"/>
        </w:rPr>
        <w:t>Str. Polonă – Str. Ovidiu Cotrus – Calea Şagului – Bv. Dr. Iosif Bulbuca –Bv. Liviu Rebreanu -     P-ţa General Gheorghe Domăşnean – Calea Stan Vidrighin – Str. Şt. O. Iosif – Str. Baba Dochia – Str. Andrei Şaguna – Calea Dorobanţilor – Str. Gheorghe Adam – Str. Avram Imbroane – Str. Aristide Demetriade – Str. Divizia 9 cavalerie – Str. Amurgului – Str. Miresei – Bv. Cetăţii – Str. Cloşca – Str. Lt. Ovidiu Balea.</w:t>
      </w:r>
    </w:p>
    <w:p w14:paraId="02247917" w14:textId="77777777" w:rsidR="00735D32" w:rsidRPr="0027193C" w:rsidRDefault="00735D32" w:rsidP="00823E2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C4621B9" w14:textId="77777777" w:rsidR="00735D32" w:rsidRPr="0027193C" w:rsidRDefault="00735D32" w:rsidP="00823E2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3988A328" w14:textId="77777777" w:rsidR="00735D32" w:rsidRPr="0027193C" w:rsidRDefault="00735D32" w:rsidP="00823E2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9E8040E" w14:textId="77777777" w:rsidR="00735D32" w:rsidRPr="0027193C" w:rsidRDefault="00735D32" w:rsidP="00823E2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4F074B6" w14:textId="77777777" w:rsidR="00735D32" w:rsidRPr="0027193C" w:rsidRDefault="00735D32" w:rsidP="00823E2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77BA4BF8" w14:textId="77777777" w:rsidR="00735D32" w:rsidRPr="0027193C" w:rsidRDefault="00735D32" w:rsidP="00823E2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10171D7" w14:textId="77777777" w:rsidR="00735D32" w:rsidRPr="0027193C" w:rsidRDefault="00735D32" w:rsidP="00823E2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F790B9C" w14:textId="77777777" w:rsidR="00735D32" w:rsidRPr="0027193C" w:rsidRDefault="00735D32" w:rsidP="00823E2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1BF5CF5" w14:textId="77777777" w:rsidR="00735D32" w:rsidRPr="0027193C" w:rsidRDefault="00735D32" w:rsidP="00823E2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755DCB16" w14:textId="77777777" w:rsidR="00735D32" w:rsidRPr="0027193C" w:rsidRDefault="00735D32" w:rsidP="00823E2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2A451204" w14:textId="77777777" w:rsidR="00735D32" w:rsidRPr="0027193C" w:rsidRDefault="00735D32" w:rsidP="00823E2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36D0E338" w14:textId="77777777" w:rsidR="00735D32" w:rsidRPr="0027193C" w:rsidRDefault="00735D32" w:rsidP="00823E2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FD09412" w14:textId="77777777" w:rsidR="00735D32" w:rsidRDefault="00735D32" w:rsidP="00823E2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FCD5EB0" w14:textId="77777777" w:rsidR="00735D32" w:rsidRDefault="00735D32" w:rsidP="00823E2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4B67235" w14:textId="77777777" w:rsidR="00735D32" w:rsidRDefault="00735D32" w:rsidP="00823E2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6484727" w14:textId="77777777" w:rsidR="00735D32" w:rsidRDefault="00735D32" w:rsidP="00823E2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DDE6C39" w14:textId="77777777" w:rsidR="00735D32" w:rsidRDefault="00735D32" w:rsidP="00823E2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38EAA45E" w14:textId="77777777" w:rsidR="00735D32" w:rsidRDefault="00735D32" w:rsidP="00823E2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CB085F0" w14:textId="77777777" w:rsidR="00735D32" w:rsidRDefault="00735D32" w:rsidP="00823E2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3B0F0F38" w14:textId="77777777" w:rsidR="00735D32" w:rsidRPr="00823E22" w:rsidRDefault="00735D32" w:rsidP="00823E2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BC7B8AD" w14:textId="77777777" w:rsidR="00823E22" w:rsidRDefault="00823E22" w:rsidP="00D813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049CD0" w14:textId="77777777" w:rsidR="00823E22" w:rsidRDefault="00823E22" w:rsidP="00D813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00BAD7" w14:textId="77777777" w:rsidR="00823E22" w:rsidRDefault="00823E22" w:rsidP="00D813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B0CBDCB" w14:textId="77777777" w:rsidR="00823E22" w:rsidRDefault="00823E22" w:rsidP="00D813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D9FFF9" w14:textId="77777777" w:rsidR="00823E22" w:rsidRPr="00B12F40" w:rsidRDefault="00823E22" w:rsidP="00D813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823E22" w:rsidRPr="00B12F40" w:rsidSect="00B84A02">
      <w:footerReference w:type="default" r:id="rId7"/>
      <w:pgSz w:w="12240" w:h="15840"/>
      <w:pgMar w:top="108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C4519" w14:textId="77777777" w:rsidR="00412CE6" w:rsidRDefault="00412CE6" w:rsidP="0068039C">
      <w:pPr>
        <w:spacing w:after="0" w:line="240" w:lineRule="auto"/>
      </w:pPr>
      <w:r>
        <w:separator/>
      </w:r>
    </w:p>
  </w:endnote>
  <w:endnote w:type="continuationSeparator" w:id="0">
    <w:p w14:paraId="34D59183" w14:textId="77777777" w:rsidR="00412CE6" w:rsidRDefault="00412CE6" w:rsidP="00680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11A7" w14:textId="77777777" w:rsidR="0068039C" w:rsidRDefault="0068039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63774" w:rsidRPr="00E63774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14:paraId="06242C88" w14:textId="77777777" w:rsidR="0068039C" w:rsidRDefault="00680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563D6" w14:textId="77777777" w:rsidR="00412CE6" w:rsidRDefault="00412CE6" w:rsidP="0068039C">
      <w:pPr>
        <w:spacing w:after="0" w:line="240" w:lineRule="auto"/>
      </w:pPr>
      <w:r>
        <w:separator/>
      </w:r>
    </w:p>
  </w:footnote>
  <w:footnote w:type="continuationSeparator" w:id="0">
    <w:p w14:paraId="790E05B1" w14:textId="77777777" w:rsidR="00412CE6" w:rsidRDefault="00412CE6" w:rsidP="00680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53F"/>
    <w:multiLevelType w:val="hybridMultilevel"/>
    <w:tmpl w:val="383CA35C"/>
    <w:lvl w:ilvl="0" w:tplc="E85C9B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5723C"/>
    <w:multiLevelType w:val="hybridMultilevel"/>
    <w:tmpl w:val="A87882D8"/>
    <w:lvl w:ilvl="0" w:tplc="02D03F2A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C00E9"/>
    <w:multiLevelType w:val="hybridMultilevel"/>
    <w:tmpl w:val="9DFA0A4A"/>
    <w:lvl w:ilvl="0" w:tplc="4DFC4D3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22610F"/>
    <w:multiLevelType w:val="hybridMultilevel"/>
    <w:tmpl w:val="8A6E321A"/>
    <w:lvl w:ilvl="0" w:tplc="1E7E3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408EF"/>
    <w:multiLevelType w:val="hybridMultilevel"/>
    <w:tmpl w:val="3D626B68"/>
    <w:lvl w:ilvl="0" w:tplc="3D6E1A2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8E102D"/>
    <w:multiLevelType w:val="hybridMultilevel"/>
    <w:tmpl w:val="8A6E321A"/>
    <w:lvl w:ilvl="0" w:tplc="1E7E3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72E2D"/>
    <w:multiLevelType w:val="hybridMultilevel"/>
    <w:tmpl w:val="F3A0CC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53FD7"/>
    <w:multiLevelType w:val="hybridMultilevel"/>
    <w:tmpl w:val="100639A4"/>
    <w:lvl w:ilvl="0" w:tplc="74D0B3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61FF1"/>
    <w:multiLevelType w:val="hybridMultilevel"/>
    <w:tmpl w:val="BCB4BFA0"/>
    <w:lvl w:ilvl="0" w:tplc="21D2CD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120F5"/>
    <w:multiLevelType w:val="hybridMultilevel"/>
    <w:tmpl w:val="9E604C5C"/>
    <w:lvl w:ilvl="0" w:tplc="6896C71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515202">
    <w:abstractNumId w:val="1"/>
  </w:num>
  <w:num w:numId="2" w16cid:durableId="1733649751">
    <w:abstractNumId w:val="6"/>
  </w:num>
  <w:num w:numId="3" w16cid:durableId="605893450">
    <w:abstractNumId w:val="8"/>
  </w:num>
  <w:num w:numId="4" w16cid:durableId="2114015254">
    <w:abstractNumId w:val="5"/>
  </w:num>
  <w:num w:numId="5" w16cid:durableId="2123264636">
    <w:abstractNumId w:val="4"/>
  </w:num>
  <w:num w:numId="6" w16cid:durableId="64454261">
    <w:abstractNumId w:val="2"/>
  </w:num>
  <w:num w:numId="7" w16cid:durableId="2088451523">
    <w:abstractNumId w:val="9"/>
  </w:num>
  <w:num w:numId="8" w16cid:durableId="109860549">
    <w:abstractNumId w:val="0"/>
  </w:num>
  <w:num w:numId="9" w16cid:durableId="302541248">
    <w:abstractNumId w:val="7"/>
  </w:num>
  <w:num w:numId="10" w16cid:durableId="627509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3EB"/>
    <w:rsid w:val="00027908"/>
    <w:rsid w:val="00027BFB"/>
    <w:rsid w:val="0004560B"/>
    <w:rsid w:val="000470DE"/>
    <w:rsid w:val="000B1316"/>
    <w:rsid w:val="000C7C69"/>
    <w:rsid w:val="000F0F1A"/>
    <w:rsid w:val="000F7EDA"/>
    <w:rsid w:val="00183A09"/>
    <w:rsid w:val="00183A6A"/>
    <w:rsid w:val="001B7BF4"/>
    <w:rsid w:val="001E1D2D"/>
    <w:rsid w:val="001F1BF9"/>
    <w:rsid w:val="001F249D"/>
    <w:rsid w:val="001F79B7"/>
    <w:rsid w:val="00227BC2"/>
    <w:rsid w:val="0027193C"/>
    <w:rsid w:val="002D06E3"/>
    <w:rsid w:val="002E5BE6"/>
    <w:rsid w:val="002E7008"/>
    <w:rsid w:val="002F3F4F"/>
    <w:rsid w:val="003264EF"/>
    <w:rsid w:val="00354766"/>
    <w:rsid w:val="0035609C"/>
    <w:rsid w:val="003769B5"/>
    <w:rsid w:val="003A01D5"/>
    <w:rsid w:val="00412CE6"/>
    <w:rsid w:val="00445EE2"/>
    <w:rsid w:val="0045228F"/>
    <w:rsid w:val="00484C77"/>
    <w:rsid w:val="004C656B"/>
    <w:rsid w:val="0051530A"/>
    <w:rsid w:val="00540CB8"/>
    <w:rsid w:val="00553295"/>
    <w:rsid w:val="0058174B"/>
    <w:rsid w:val="005A06C4"/>
    <w:rsid w:val="005A5A98"/>
    <w:rsid w:val="005D0269"/>
    <w:rsid w:val="005E408C"/>
    <w:rsid w:val="006219F2"/>
    <w:rsid w:val="006232F5"/>
    <w:rsid w:val="00671D21"/>
    <w:rsid w:val="0068039C"/>
    <w:rsid w:val="00696418"/>
    <w:rsid w:val="006B1E2B"/>
    <w:rsid w:val="006D313C"/>
    <w:rsid w:val="006F3156"/>
    <w:rsid w:val="0071618B"/>
    <w:rsid w:val="00735D32"/>
    <w:rsid w:val="0075389C"/>
    <w:rsid w:val="007E070A"/>
    <w:rsid w:val="007E294B"/>
    <w:rsid w:val="00823E22"/>
    <w:rsid w:val="00885D85"/>
    <w:rsid w:val="008B3CAE"/>
    <w:rsid w:val="008C625A"/>
    <w:rsid w:val="009039AB"/>
    <w:rsid w:val="009042BE"/>
    <w:rsid w:val="009137BB"/>
    <w:rsid w:val="00917844"/>
    <w:rsid w:val="00924E33"/>
    <w:rsid w:val="00927B91"/>
    <w:rsid w:val="00945BFC"/>
    <w:rsid w:val="00947C6B"/>
    <w:rsid w:val="00972E92"/>
    <w:rsid w:val="0097671D"/>
    <w:rsid w:val="00991A95"/>
    <w:rsid w:val="00994A64"/>
    <w:rsid w:val="00A24136"/>
    <w:rsid w:val="00A968E5"/>
    <w:rsid w:val="00AB52AD"/>
    <w:rsid w:val="00AD3E4D"/>
    <w:rsid w:val="00AF7525"/>
    <w:rsid w:val="00B12F40"/>
    <w:rsid w:val="00B12F9E"/>
    <w:rsid w:val="00B84091"/>
    <w:rsid w:val="00B84A02"/>
    <w:rsid w:val="00B86154"/>
    <w:rsid w:val="00B93BC8"/>
    <w:rsid w:val="00BA7C71"/>
    <w:rsid w:val="00BD79E8"/>
    <w:rsid w:val="00C5123D"/>
    <w:rsid w:val="00CC69B4"/>
    <w:rsid w:val="00CD3ECA"/>
    <w:rsid w:val="00D12DAC"/>
    <w:rsid w:val="00D17402"/>
    <w:rsid w:val="00D813EB"/>
    <w:rsid w:val="00D967B3"/>
    <w:rsid w:val="00DE7779"/>
    <w:rsid w:val="00E53078"/>
    <w:rsid w:val="00E63774"/>
    <w:rsid w:val="00EA525A"/>
    <w:rsid w:val="00EB37A6"/>
    <w:rsid w:val="00EB607C"/>
    <w:rsid w:val="00ED33C4"/>
    <w:rsid w:val="00ED7AC7"/>
    <w:rsid w:val="00EF00A8"/>
    <w:rsid w:val="00F55381"/>
    <w:rsid w:val="00F60DC0"/>
    <w:rsid w:val="00F72DC9"/>
    <w:rsid w:val="00F819B1"/>
    <w:rsid w:val="00F831C9"/>
    <w:rsid w:val="00F8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8EEE97"/>
  <w15:docId w15:val="{AFDD2D07-D5D0-4534-A96D-BC4AEE33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27908"/>
    <w:pPr>
      <w:ind w:left="720"/>
      <w:contextualSpacing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1"/>
    <w:qFormat/>
    <w:rsid w:val="000279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27908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680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039C"/>
  </w:style>
  <w:style w:type="paragraph" w:styleId="Footer">
    <w:name w:val="footer"/>
    <w:basedOn w:val="Normal"/>
    <w:link w:val="FooterChar"/>
    <w:uiPriority w:val="99"/>
    <w:unhideWhenUsed/>
    <w:rsid w:val="00680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39C"/>
  </w:style>
  <w:style w:type="paragraph" w:styleId="BalloonText">
    <w:name w:val="Balloon Text"/>
    <w:basedOn w:val="Normal"/>
    <w:link w:val="BalloonTextChar"/>
    <w:uiPriority w:val="99"/>
    <w:semiHidden/>
    <w:unhideWhenUsed/>
    <w:rsid w:val="0068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3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294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2679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pmt</dc:creator>
  <cp:keywords/>
  <dc:description/>
  <cp:lastModifiedBy>Cristina Martinela GAVRA</cp:lastModifiedBy>
  <cp:revision>4</cp:revision>
  <dcterms:created xsi:type="dcterms:W3CDTF">2022-10-14T07:43:00Z</dcterms:created>
  <dcterms:modified xsi:type="dcterms:W3CDTF">2022-10-24T11:47:00Z</dcterms:modified>
</cp:coreProperties>
</file>