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A40D56" w:rsidRDefault="00E84A6D" w:rsidP="00E84A6D">
      <w:pPr>
        <w:ind w:left="720"/>
      </w:pPr>
      <w:r w:rsidRPr="00A40D56">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A40D56">
        <w:t>ROMÂNIA</w:t>
      </w:r>
    </w:p>
    <w:p w:rsidR="00E84A6D" w:rsidRPr="00A40D56" w:rsidRDefault="00E84A6D" w:rsidP="00E84A6D">
      <w:pPr>
        <w:ind w:left="720"/>
      </w:pPr>
      <w:r w:rsidRPr="00A40D56">
        <w:t>JUDEȚUL TIMIȘ</w:t>
      </w:r>
    </w:p>
    <w:p w:rsidR="00E84A6D" w:rsidRPr="00A40D56" w:rsidRDefault="00E84A6D" w:rsidP="00E84A6D">
      <w:pPr>
        <w:ind w:left="720"/>
      </w:pPr>
      <w:r w:rsidRPr="00A40D56">
        <w:t>MUNICIPIUL TIMIȘOARA</w:t>
      </w:r>
    </w:p>
    <w:p w:rsidR="00E84A6D" w:rsidRPr="00A40D56" w:rsidRDefault="00E84A6D" w:rsidP="00E84A6D">
      <w:pPr>
        <w:jc w:val="both"/>
        <w:rPr>
          <w:rFonts w:eastAsiaTheme="minorHAnsi"/>
          <w:bCs/>
          <w:color w:val="000000"/>
          <w:lang w:eastAsia="en-US"/>
        </w:rPr>
      </w:pPr>
      <w:r w:rsidRPr="00A40D56">
        <w:rPr>
          <w:rFonts w:eastAsiaTheme="minorHAnsi"/>
          <w:bCs/>
          <w:color w:val="000000"/>
          <w:lang w:eastAsia="en-US"/>
        </w:rPr>
        <w:t>DIRECȚIA ECONOMICĂ</w:t>
      </w:r>
    </w:p>
    <w:p w:rsidR="009B214F" w:rsidRPr="00A40D56" w:rsidRDefault="00E84A6D" w:rsidP="00E84A6D">
      <w:pPr>
        <w:jc w:val="both"/>
        <w:rPr>
          <w:rFonts w:eastAsiaTheme="minorHAnsi"/>
          <w:bCs/>
          <w:color w:val="000000"/>
          <w:lang w:eastAsia="en-US"/>
        </w:rPr>
      </w:pPr>
      <w:r w:rsidRPr="00A40D56">
        <w:rPr>
          <w:rFonts w:eastAsiaTheme="minorHAnsi"/>
          <w:bCs/>
          <w:color w:val="000000"/>
          <w:lang w:eastAsia="en-US"/>
        </w:rPr>
        <w:t>Biroul Guvernanță Corporativă și Monitorizare Societăți</w:t>
      </w:r>
      <w:r w:rsidR="009B214F" w:rsidRPr="00A40D56">
        <w:rPr>
          <w:rFonts w:eastAsiaTheme="minorHAnsi"/>
          <w:bCs/>
          <w:color w:val="000000"/>
          <w:lang w:eastAsia="en-US"/>
        </w:rPr>
        <w:t>,</w:t>
      </w:r>
    </w:p>
    <w:p w:rsidR="00E84A6D" w:rsidRPr="00A40D56" w:rsidRDefault="009B214F" w:rsidP="00E84A6D">
      <w:pPr>
        <w:jc w:val="both"/>
        <w:rPr>
          <w:rFonts w:eastAsiaTheme="minorHAnsi"/>
          <w:bCs/>
          <w:color w:val="000000"/>
          <w:lang w:eastAsia="en-US"/>
        </w:rPr>
      </w:pPr>
      <w:r w:rsidRPr="00A40D56">
        <w:rPr>
          <w:rFonts w:eastAsiaTheme="minorHAnsi"/>
          <w:bCs/>
          <w:color w:val="000000"/>
          <w:lang w:eastAsia="en-US"/>
        </w:rPr>
        <w:t>Instituții și Servicii Publice</w:t>
      </w:r>
    </w:p>
    <w:p w:rsidR="00092FDE" w:rsidRPr="00A40D56" w:rsidRDefault="00E84A6D" w:rsidP="00092FDE">
      <w:pPr>
        <w:pBdr>
          <w:bottom w:val="single" w:sz="12" w:space="1" w:color="auto"/>
        </w:pBdr>
        <w:ind w:left="720"/>
        <w:rPr>
          <w:rFonts w:eastAsiaTheme="minorHAnsi"/>
          <w:bCs/>
          <w:color w:val="000000"/>
          <w:lang w:eastAsia="en-US"/>
        </w:rPr>
      </w:pPr>
      <w:r w:rsidRPr="00A40D56">
        <w:rPr>
          <w:rFonts w:eastAsiaTheme="minorHAnsi"/>
          <w:bCs/>
          <w:color w:val="000000"/>
          <w:lang w:eastAsia="en-US"/>
        </w:rPr>
        <w:t>NR</w:t>
      </w:r>
      <w:r w:rsidR="00C95411" w:rsidRPr="00A40D56">
        <w:rPr>
          <w:rFonts w:eastAsiaTheme="minorHAnsi"/>
          <w:bCs/>
          <w:color w:val="000000"/>
          <w:lang w:eastAsia="en-US"/>
        </w:rPr>
        <w:t xml:space="preserve">. </w:t>
      </w:r>
      <w:r w:rsidR="00405C8B" w:rsidRPr="00A40D56">
        <w:rPr>
          <w:color w:val="000000"/>
        </w:rPr>
        <w:t>SC2022-</w:t>
      </w:r>
    </w:p>
    <w:p w:rsidR="00E84A6D" w:rsidRPr="00A40D56" w:rsidRDefault="00E84A6D" w:rsidP="00092FDE">
      <w:pPr>
        <w:ind w:left="720"/>
        <w:jc w:val="center"/>
        <w:rPr>
          <w:rFonts w:eastAsiaTheme="minorHAnsi"/>
          <w:bCs/>
          <w:color w:val="000000"/>
          <w:sz w:val="18"/>
          <w:szCs w:val="18"/>
          <w:lang w:eastAsia="en-US"/>
        </w:rPr>
      </w:pPr>
      <w:r w:rsidRPr="00A40D56">
        <w:rPr>
          <w:i/>
          <w:sz w:val="18"/>
          <w:szCs w:val="18"/>
        </w:rPr>
        <w:t>Bd. C.D. Loga nr. 1, Timişoara, tel: +40 256 – 408.300</w:t>
      </w:r>
      <w:r w:rsidRPr="00A40D56">
        <w:rPr>
          <w:i/>
          <w:color w:val="0000FF"/>
          <w:sz w:val="18"/>
          <w:szCs w:val="18"/>
        </w:rPr>
        <w:t xml:space="preserve">, </w:t>
      </w:r>
      <w:r w:rsidRPr="00A40D56">
        <w:rPr>
          <w:i/>
          <w:sz w:val="18"/>
          <w:szCs w:val="18"/>
        </w:rPr>
        <w:t>e-mail:</w:t>
      </w:r>
      <w:r w:rsidR="00E00BFB" w:rsidRPr="00A40D56">
        <w:rPr>
          <w:i/>
          <w:color w:val="0000FF"/>
          <w:sz w:val="18"/>
          <w:szCs w:val="18"/>
        </w:rPr>
        <w:t>steliana.stanciu</w:t>
      </w:r>
      <w:r w:rsidRPr="00A40D56">
        <w:rPr>
          <w:i/>
          <w:color w:val="0000FF"/>
          <w:sz w:val="18"/>
          <w:szCs w:val="18"/>
        </w:rPr>
        <w:t>@primariatm.ro</w:t>
      </w:r>
    </w:p>
    <w:p w:rsidR="00E84A6D" w:rsidRPr="00A40D56" w:rsidRDefault="00E84A6D" w:rsidP="00E84A6D">
      <w:pPr>
        <w:spacing w:line="276" w:lineRule="auto"/>
        <w:jc w:val="center"/>
        <w:rPr>
          <w:b/>
        </w:rPr>
      </w:pPr>
    </w:p>
    <w:p w:rsidR="00DC2D25" w:rsidRPr="00A40D56" w:rsidRDefault="00DC2D25" w:rsidP="002C4539">
      <w:pPr>
        <w:autoSpaceDE w:val="0"/>
        <w:autoSpaceDN w:val="0"/>
        <w:adjustRightInd w:val="0"/>
        <w:spacing w:line="276" w:lineRule="auto"/>
        <w:jc w:val="center"/>
        <w:rPr>
          <w:bCs/>
          <w:color w:val="000000"/>
        </w:rPr>
      </w:pPr>
    </w:p>
    <w:p w:rsidR="002F0676" w:rsidRPr="00A40D56" w:rsidRDefault="002F0676" w:rsidP="00410851">
      <w:pPr>
        <w:spacing w:after="120" w:line="276" w:lineRule="auto"/>
        <w:jc w:val="center"/>
      </w:pPr>
      <w:r w:rsidRPr="00A40D56">
        <w:t>RAPORT DE SPECIALITATE</w:t>
      </w:r>
    </w:p>
    <w:p w:rsidR="002910DD" w:rsidRDefault="002910DD" w:rsidP="002910DD">
      <w:pPr>
        <w:autoSpaceDE w:val="0"/>
        <w:autoSpaceDN w:val="0"/>
        <w:adjustRightInd w:val="0"/>
        <w:spacing w:after="120" w:line="276" w:lineRule="auto"/>
        <w:ind w:firstLine="708"/>
        <w:jc w:val="center"/>
        <w:rPr>
          <w:bCs/>
          <w:color w:val="000000"/>
        </w:rPr>
      </w:pPr>
      <w:r w:rsidRPr="002910DD">
        <w:rPr>
          <w:bCs/>
          <w:color w:val="000000"/>
        </w:rPr>
        <w:t>privind intenția achiziționării părților sociale reprezentând 100% din capitalul social al societății Energyprod Sunny SRL de către Municipiul Timișoara</w:t>
      </w:r>
    </w:p>
    <w:p w:rsidR="002910DD" w:rsidRDefault="002910DD" w:rsidP="002910DD">
      <w:pPr>
        <w:autoSpaceDE w:val="0"/>
        <w:autoSpaceDN w:val="0"/>
        <w:adjustRightInd w:val="0"/>
        <w:spacing w:after="120" w:line="276" w:lineRule="auto"/>
        <w:ind w:firstLine="708"/>
        <w:jc w:val="center"/>
        <w:rPr>
          <w:bCs/>
          <w:color w:val="000000"/>
        </w:rPr>
      </w:pPr>
    </w:p>
    <w:p w:rsidR="00D232A4" w:rsidRPr="00A40D56" w:rsidRDefault="002F0676" w:rsidP="002910DD">
      <w:pPr>
        <w:autoSpaceDE w:val="0"/>
        <w:autoSpaceDN w:val="0"/>
        <w:adjustRightInd w:val="0"/>
        <w:spacing w:line="276" w:lineRule="auto"/>
        <w:ind w:firstLine="708"/>
        <w:jc w:val="both"/>
        <w:rPr>
          <w:bCs/>
          <w:color w:val="000000"/>
        </w:rPr>
      </w:pPr>
      <w:r w:rsidRPr="00A40D56">
        <w:t xml:space="preserve">Având în vedere Referatul de aprobare a proiectului de hotărâre al Primarului Municipiului Timişoara şi </w:t>
      </w:r>
      <w:r w:rsidR="002C3F93">
        <w:t>P</w:t>
      </w:r>
      <w:r w:rsidRPr="00A40D56">
        <w:t xml:space="preserve">roiectul de </w:t>
      </w:r>
      <w:r w:rsidR="005238EC" w:rsidRPr="00A40D56">
        <w:t xml:space="preserve">hotărâre </w:t>
      </w:r>
      <w:r w:rsidR="002910DD" w:rsidRPr="002910DD">
        <w:rPr>
          <w:bCs/>
          <w:color w:val="000000"/>
        </w:rPr>
        <w:t>privind intenția achiziționării părților sociale reprezentând 100% din capitalul social al societății Energyprod Sunny SRL de către Municipiul Timișoara</w:t>
      </w:r>
      <w:r w:rsidRPr="00A40D56">
        <w:t>;</w:t>
      </w:r>
      <w:r w:rsidR="00AB4AFB" w:rsidRPr="00A40D56">
        <w:t xml:space="preserve"> </w:t>
      </w:r>
    </w:p>
    <w:p w:rsidR="00E62158" w:rsidRPr="00A40D56" w:rsidRDefault="00E62158" w:rsidP="00410851">
      <w:pPr>
        <w:autoSpaceDE w:val="0"/>
        <w:autoSpaceDN w:val="0"/>
        <w:adjustRightInd w:val="0"/>
        <w:spacing w:line="276" w:lineRule="auto"/>
        <w:ind w:firstLine="708"/>
        <w:jc w:val="both"/>
        <w:rPr>
          <w:color w:val="000000"/>
        </w:rPr>
      </w:pPr>
      <w:r w:rsidRPr="00A40D56">
        <w:rPr>
          <w:color w:val="000000"/>
        </w:rPr>
        <w:t>Facem următoarele precizări:</w:t>
      </w:r>
    </w:p>
    <w:p w:rsidR="00C241CF" w:rsidRDefault="001152D1" w:rsidP="00410851">
      <w:pPr>
        <w:autoSpaceDE w:val="0"/>
        <w:autoSpaceDN w:val="0"/>
        <w:adjustRightInd w:val="0"/>
        <w:spacing w:after="120" w:line="276" w:lineRule="auto"/>
        <w:ind w:firstLine="708"/>
        <w:jc w:val="both"/>
        <w:rPr>
          <w:bCs/>
          <w:color w:val="000000"/>
        </w:rPr>
      </w:pPr>
      <w:r w:rsidRPr="00A40D56">
        <w:rPr>
          <w:bCs/>
          <w:color w:val="000000"/>
        </w:rPr>
        <w:t>Compania</w:t>
      </w:r>
      <w:r w:rsidR="00C241CF" w:rsidRPr="00A40D56">
        <w:rPr>
          <w:bCs/>
          <w:color w:val="000000"/>
        </w:rPr>
        <w:t xml:space="preserve"> Locală</w:t>
      </w:r>
      <w:r w:rsidR="00A90C81" w:rsidRPr="00A40D56">
        <w:rPr>
          <w:bCs/>
          <w:color w:val="000000"/>
        </w:rPr>
        <w:t xml:space="preserve"> de Termoficare COLTERM S.A.</w:t>
      </w:r>
      <w:r w:rsidR="00C241CF" w:rsidRPr="00A40D56">
        <w:rPr>
          <w:bCs/>
          <w:color w:val="000000"/>
        </w:rPr>
        <w:t xml:space="preserve"> aflată în insolvență, reprezentată prin administratorul special Alexandru Cristian Amza și cu avizul administratorului judiciar, Consorțiul format din Alfa &amp; Quantum Consulting S.P.R.L., Maestro S.P.R.L. și Insolvein S.P.R.L., are calitatea de asociat unic în societatea Energyprod Sunny SRL, societate ce a fost înființată în baza HCL a Municipiului Timișoara nr. 192/10.05.2022 și a hotărârii AGA a Companiei Locale de Termoficare COLTERM S.A. nr. 22/11.05.2022.</w:t>
      </w:r>
    </w:p>
    <w:p w:rsidR="0056605F" w:rsidRDefault="0056605F" w:rsidP="0056605F">
      <w:pPr>
        <w:autoSpaceDE w:val="0"/>
        <w:autoSpaceDN w:val="0"/>
        <w:adjustRightInd w:val="0"/>
        <w:spacing w:line="276" w:lineRule="auto"/>
        <w:ind w:firstLine="708"/>
        <w:jc w:val="both"/>
        <w:rPr>
          <w:bCs/>
          <w:color w:val="000000"/>
        </w:rPr>
      </w:pPr>
      <w:r>
        <w:rPr>
          <w:rFonts w:eastAsia="Calibri"/>
        </w:rPr>
        <w:t>Menționăm faptul că prin</w:t>
      </w:r>
      <w:r w:rsidRPr="007A7EA0">
        <w:rPr>
          <w:rFonts w:eastAsia="Calibri"/>
        </w:rPr>
        <w:t xml:space="preserve"> Hotărârea Consiliului Local al Municipiului Timișoara nr. 192/10.05.2022</w:t>
      </w:r>
      <w:r w:rsidRPr="007A7EA0">
        <w:rPr>
          <w:b/>
          <w:bCs/>
          <w:color w:val="000000"/>
        </w:rPr>
        <w:t xml:space="preserve"> </w:t>
      </w:r>
      <w:r w:rsidRPr="007A7EA0">
        <w:rPr>
          <w:bCs/>
          <w:color w:val="000000"/>
        </w:rPr>
        <w:t>Consiliul Local a mandatat reprezentanții municipiului pentru a aproba în AGA COLTERM S.A. înființarea societății EneryProd Sunny S.R.L. cu un capital social de 200 de lei, divizat în 20 de părți sociale, fi</w:t>
      </w:r>
      <w:r>
        <w:rPr>
          <w:bCs/>
          <w:color w:val="000000"/>
        </w:rPr>
        <w:t>e</w:t>
      </w:r>
      <w:r w:rsidRPr="007A7EA0">
        <w:rPr>
          <w:bCs/>
          <w:color w:val="000000"/>
        </w:rPr>
        <w:t>care parte socială în valoare de 10 lei, asociat unic fiind Compania Locală de Termoficare COLTERM S.A.</w:t>
      </w:r>
    </w:p>
    <w:p w:rsidR="0056605F" w:rsidRPr="0056605F" w:rsidRDefault="00783B50" w:rsidP="0056605F">
      <w:pPr>
        <w:autoSpaceDE w:val="0"/>
        <w:autoSpaceDN w:val="0"/>
        <w:adjustRightInd w:val="0"/>
        <w:spacing w:line="276" w:lineRule="auto"/>
        <w:ind w:firstLine="708"/>
        <w:jc w:val="both"/>
        <w:rPr>
          <w:color w:val="000000"/>
        </w:rPr>
      </w:pPr>
      <w:r>
        <w:rPr>
          <w:bCs/>
          <w:color w:val="000000"/>
        </w:rPr>
        <w:t>La solicitarea COLTERM S.A., p</w:t>
      </w:r>
      <w:r w:rsidR="006205E2">
        <w:rPr>
          <w:bCs/>
          <w:color w:val="000000"/>
        </w:rPr>
        <w:t>rin</w:t>
      </w:r>
      <w:r w:rsidR="0056605F" w:rsidRPr="007A7EA0">
        <w:rPr>
          <w:bCs/>
          <w:color w:val="000000"/>
        </w:rPr>
        <w:t xml:space="preserve"> Hotărârea Consiliului Local nr.  477/30.09.2022 </w:t>
      </w:r>
      <w:r w:rsidR="0056605F" w:rsidRPr="007A7EA0">
        <w:rPr>
          <w:color w:val="000000"/>
        </w:rPr>
        <w:t xml:space="preserve">reprezentanții Municipiului Timișoara în Adunarea Generală a Acționarilor Companiei Locale de Termoficare COLTERM S.A. Timișoara au fost mandatați pentru aprobarea majorării de capital social al Societății EnergyProd Sunny S.R.L., de la 200 de lei la 250.000 lei,  prin aport din surse proprii ale Companiei Locale de Termoficare COLTERM S.A., sub rezerva ca această operațiune să nu afecteze activitatea curentă de prestare a serviciului public de alimentare cu energie termică. </w:t>
      </w:r>
      <w:r w:rsidR="0056605F" w:rsidRPr="0056605F">
        <w:rPr>
          <w:i/>
          <w:color w:val="000000"/>
        </w:rPr>
        <w:t xml:space="preserve">– </w:t>
      </w:r>
      <w:r w:rsidR="0056605F">
        <w:rPr>
          <w:i/>
          <w:color w:val="000000"/>
        </w:rPr>
        <w:t xml:space="preserve"> însă </w:t>
      </w:r>
      <w:r w:rsidR="0056605F" w:rsidRPr="0056605F">
        <w:rPr>
          <w:i/>
          <w:color w:val="000000"/>
        </w:rPr>
        <w:t>această hotărâre nu și-a produs efectele întrucât, până în prezent, nu a fost urmată de o hotărăre a adunării generale a acționarilor.</w:t>
      </w:r>
    </w:p>
    <w:p w:rsidR="0056605F" w:rsidRPr="007A7EA0" w:rsidRDefault="0056605F" w:rsidP="0056605F">
      <w:pPr>
        <w:autoSpaceDE w:val="0"/>
        <w:autoSpaceDN w:val="0"/>
        <w:adjustRightInd w:val="0"/>
        <w:spacing w:line="276" w:lineRule="auto"/>
        <w:ind w:firstLine="708"/>
        <w:jc w:val="both"/>
        <w:rPr>
          <w:rFonts w:eastAsia="Calibri"/>
          <w:lang w:val="en-US"/>
        </w:rPr>
      </w:pPr>
      <w:r w:rsidRPr="007A7EA0">
        <w:rPr>
          <w:color w:val="000000"/>
        </w:rPr>
        <w:t xml:space="preserve">Ulterior, în data de 27.10.2022 la Primăria Municipiului Timișoara a fost înregistrată adresa Companiei Locale de Termoficare COLTERM S.A. nr 23876/27.10.2022 (nr. înregistrare PMT SC2022-026826/27.10.2022) prin care se solicită comunicarea în mod expres „dacă există intenția Mun. Timișoara de a achiziționa părțile sociale reprezentând 76% </w:t>
      </w:r>
      <w:r w:rsidRPr="007A7EA0">
        <w:rPr>
          <w:color w:val="000000"/>
        </w:rPr>
        <w:lastRenderedPageBreak/>
        <w:t>din capitalul social al soc. EneryProd Sunny S.R.L. în vederea demarării demersurilor legale ce se impun.”</w:t>
      </w:r>
    </w:p>
    <w:p w:rsidR="00C241CF" w:rsidRPr="00A40D56" w:rsidRDefault="001152D1" w:rsidP="00410851">
      <w:pPr>
        <w:autoSpaceDE w:val="0"/>
        <w:autoSpaceDN w:val="0"/>
        <w:adjustRightInd w:val="0"/>
        <w:spacing w:after="120" w:line="276" w:lineRule="auto"/>
        <w:ind w:firstLine="708"/>
        <w:jc w:val="both"/>
        <w:rPr>
          <w:bCs/>
          <w:color w:val="000000"/>
        </w:rPr>
      </w:pPr>
      <w:r w:rsidRPr="00A40D56">
        <w:rPr>
          <w:bCs/>
          <w:color w:val="000000"/>
        </w:rPr>
        <w:t xml:space="preserve">Societatea Energyprod Sunny SRL a depus mai multe cereri de finanțare prin Planul Național de Redresare și Reziliență (PNRR), dintre care, pentru măsura PNRR/2022/C6/M/Energie/I2/Sprijinirea investițiilor în construirea de capacități pentru producția de hidrogen verde în instalații de electroliză, a fost emisă decizia Ministerului Investițiilor și Proiectelor Europene – Direcția Generală Management Mecanism de Redresare și Reziliență nr. 17/14.08.2022 prin care această cerere se respinge deoarece criteriul de eligibilitate “solicitantul, </w:t>
      </w:r>
      <w:r w:rsidR="00861BF9">
        <w:rPr>
          <w:bCs/>
          <w:color w:val="000000"/>
        </w:rPr>
        <w:t>inclusiv</w:t>
      </w:r>
      <w:r w:rsidRPr="00A40D56">
        <w:rPr>
          <w:bCs/>
          <w:color w:val="000000"/>
        </w:rPr>
        <w:t xml:space="preserve"> partenerii, nu se încadrează în una dintre situațiile de mai jos: 1) este în incapacitate de plată/în stare de insolvență”</w:t>
      </w:r>
      <w:r w:rsidR="00DE75EE" w:rsidRPr="00A40D56">
        <w:rPr>
          <w:bCs/>
          <w:color w:val="000000"/>
        </w:rPr>
        <w:t xml:space="preserve"> nu a fost îndeplinit.</w:t>
      </w:r>
    </w:p>
    <w:p w:rsidR="00214115" w:rsidRDefault="00214115" w:rsidP="00410851">
      <w:pPr>
        <w:autoSpaceDE w:val="0"/>
        <w:autoSpaceDN w:val="0"/>
        <w:adjustRightInd w:val="0"/>
        <w:spacing w:after="120" w:line="276" w:lineRule="auto"/>
        <w:ind w:firstLine="708"/>
        <w:jc w:val="both"/>
        <w:rPr>
          <w:bCs/>
          <w:color w:val="000000"/>
        </w:rPr>
      </w:pPr>
      <w:r>
        <w:rPr>
          <w:bCs/>
          <w:color w:val="000000"/>
        </w:rPr>
        <w:t>A</w:t>
      </w:r>
      <w:r w:rsidR="00651695" w:rsidRPr="00A40D56">
        <w:rPr>
          <w:bCs/>
          <w:color w:val="000000"/>
        </w:rPr>
        <w:t>vând în vedere</w:t>
      </w:r>
      <w:r w:rsidR="00DE75EE" w:rsidRPr="00A40D56">
        <w:rPr>
          <w:bCs/>
          <w:color w:val="000000"/>
        </w:rPr>
        <w:t xml:space="preserve"> adresa Companiei Locale de Termoficare COLTERM S.A.</w:t>
      </w:r>
      <w:r w:rsidR="00651695" w:rsidRPr="00A40D56">
        <w:rPr>
          <w:bCs/>
          <w:color w:val="000000"/>
        </w:rPr>
        <w:t xml:space="preserve"> nr. 21342/20.07.2022 prin care s-a solicitat Municipiului Timișoara sprijin pentru susținerea financiară privind cofinanțarea și cheltuielile neeligibile aferente proiectelor PNRR, precum și răspunsul Municipiului Timișoara exprimat prin adresa nr. SC2022-21342/23.09.2022 prin care “sprijină dezvoltarea capacităților convenționale și regenerabile de producție a energiei termice și electrice prin atragerea de finanțare externă nerambursabilă”, precum și că “va putea participa la capitalul social al societății de proiect sub rezerva deținerii unei participații majoritare”</w:t>
      </w:r>
      <w:r>
        <w:rPr>
          <w:bCs/>
          <w:color w:val="000000"/>
        </w:rPr>
        <w:t xml:space="preserve">, a fost inaintată către Primăria Municipiului Timișoara </w:t>
      </w:r>
      <w:r w:rsidRPr="00A40D56">
        <w:rPr>
          <w:bCs/>
          <w:color w:val="000000"/>
        </w:rPr>
        <w:t>adres</w:t>
      </w:r>
      <w:r>
        <w:rPr>
          <w:bCs/>
          <w:color w:val="000000"/>
        </w:rPr>
        <w:t>a</w:t>
      </w:r>
      <w:r w:rsidRPr="00A40D56">
        <w:rPr>
          <w:bCs/>
          <w:color w:val="000000"/>
        </w:rPr>
        <w:t xml:space="preserve"> nr. SC2022-026826/27.10.2022 din partea Companiei Locale de Termoficare COLTERM S.A.</w:t>
      </w:r>
      <w:r>
        <w:rPr>
          <w:bCs/>
          <w:color w:val="000000"/>
        </w:rPr>
        <w:t>prin care se solicită în mod expres comunicarea cu privire la intenția Municipiului Timișoara de a achiziționa părți sociale reprezentând 76% din capitalul social al societății Energyprod Sunny SRL, pentru a preveni respingerea</w:t>
      </w:r>
      <w:r w:rsidR="00861BF9">
        <w:rPr>
          <w:bCs/>
          <w:color w:val="000000"/>
        </w:rPr>
        <w:t xml:space="preserve"> celorlalte cereri de finanțare prin PNRR.</w:t>
      </w:r>
    </w:p>
    <w:p w:rsidR="00861BF9" w:rsidRDefault="00861BF9" w:rsidP="00410851">
      <w:pPr>
        <w:autoSpaceDE w:val="0"/>
        <w:autoSpaceDN w:val="0"/>
        <w:adjustRightInd w:val="0"/>
        <w:spacing w:after="120" w:line="276" w:lineRule="auto"/>
        <w:ind w:firstLine="708"/>
        <w:jc w:val="both"/>
        <w:rPr>
          <w:bCs/>
          <w:color w:val="000000"/>
        </w:rPr>
      </w:pPr>
      <w:r>
        <w:rPr>
          <w:bCs/>
          <w:color w:val="000000"/>
        </w:rPr>
        <w:t xml:space="preserve">Având în vedere faptul că </w:t>
      </w:r>
      <w:r w:rsidRPr="00A40D56">
        <w:rPr>
          <w:bCs/>
          <w:color w:val="000000"/>
        </w:rPr>
        <w:t>solicitantul</w:t>
      </w:r>
      <w:r>
        <w:rPr>
          <w:bCs/>
          <w:color w:val="000000"/>
        </w:rPr>
        <w:t xml:space="preserve"> unei cereri de finanțare prin PNRR</w:t>
      </w:r>
      <w:r w:rsidRPr="00A40D56">
        <w:rPr>
          <w:bCs/>
          <w:color w:val="000000"/>
        </w:rPr>
        <w:t xml:space="preserve">, </w:t>
      </w:r>
      <w:r w:rsidRPr="00861BF9">
        <w:rPr>
          <w:bCs/>
          <w:i/>
          <w:color w:val="000000"/>
          <w:u w:val="single"/>
        </w:rPr>
        <w:t>inclusiv partenerii</w:t>
      </w:r>
      <w:r w:rsidRPr="00A40D56">
        <w:rPr>
          <w:bCs/>
          <w:color w:val="000000"/>
        </w:rPr>
        <w:t xml:space="preserve">, nu </w:t>
      </w:r>
      <w:r>
        <w:rPr>
          <w:bCs/>
          <w:color w:val="000000"/>
        </w:rPr>
        <w:t>trebuie să se afle</w:t>
      </w:r>
      <w:r w:rsidRPr="00A40D56">
        <w:rPr>
          <w:bCs/>
          <w:color w:val="000000"/>
        </w:rPr>
        <w:t xml:space="preserve"> în incapacitate de plată/în stare de insolvență</w:t>
      </w:r>
      <w:r>
        <w:rPr>
          <w:bCs/>
          <w:color w:val="000000"/>
        </w:rPr>
        <w:t>, considerăm oportună exercitarea controlului asupra societății în proporție de 100% pentru a putea diminua riscul de respingere legat de acest criteriu de eligibilitate.</w:t>
      </w:r>
    </w:p>
    <w:p w:rsidR="005608BC" w:rsidRPr="00A40D56" w:rsidRDefault="00AA627C" w:rsidP="00410851">
      <w:pPr>
        <w:autoSpaceDE w:val="0"/>
        <w:autoSpaceDN w:val="0"/>
        <w:adjustRightInd w:val="0"/>
        <w:spacing w:after="120" w:line="276" w:lineRule="auto"/>
        <w:ind w:firstLine="708"/>
        <w:jc w:val="both"/>
        <w:rPr>
          <w:rFonts w:eastAsiaTheme="minorHAnsi"/>
          <w:i/>
          <w:color w:val="000000"/>
        </w:rPr>
      </w:pPr>
      <w:r w:rsidRPr="00A40D56">
        <w:t>Potrivit</w:t>
      </w:r>
      <w:r w:rsidR="00F16153" w:rsidRPr="00A40D56">
        <w:t xml:space="preserve"> art. 2, alin. (2) din Hotărârea Consiliului Local al Municipiului Timișoara nr. 444/23.11/2021 </w:t>
      </w:r>
      <w:r w:rsidR="00F16153" w:rsidRPr="00A40D56">
        <w:rPr>
          <w:color w:val="000000"/>
        </w:rPr>
        <w:t>privind numirea reprezentanților Municipiului Timișoara în Adunarea Generală a Acționarilor la întreprinderile publice la care este acționar unic, majoritar sau la care deține controlul</w:t>
      </w:r>
      <w:r w:rsidR="005608BC" w:rsidRPr="00A40D56">
        <w:rPr>
          <w:rFonts w:eastAsiaTheme="minorHAnsi"/>
          <w:i/>
          <w:color w:val="000000"/>
        </w:rPr>
        <w:t xml:space="preserve"> 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BB0E5A" w:rsidRPr="00A40D56" w:rsidRDefault="00BB0E5A" w:rsidP="00410851">
      <w:pPr>
        <w:spacing w:after="120" w:line="276" w:lineRule="auto"/>
        <w:ind w:firstLine="708"/>
        <w:jc w:val="both"/>
        <w:rPr>
          <w:i/>
          <w:shd w:val="clear" w:color="auto" w:fill="FFFFFF"/>
        </w:rPr>
      </w:pPr>
      <w:r w:rsidRPr="00A40D56">
        <w:rPr>
          <w:rStyle w:val="salnbdy"/>
          <w:rFonts w:ascii="Times New Roman" w:hAnsi="Times New Roman"/>
          <w:sz w:val="24"/>
          <w:szCs w:val="24"/>
        </w:rPr>
        <w:t>Având în vedere art. 121 din</w:t>
      </w:r>
      <w:r w:rsidRPr="00A40D56">
        <w:rPr>
          <w:rStyle w:val="salnbdy"/>
          <w:rFonts w:ascii="Times New Roman" w:hAnsi="Times New Roman"/>
          <w:i/>
          <w:sz w:val="24"/>
          <w:szCs w:val="24"/>
        </w:rPr>
        <w:t xml:space="preserve"> </w:t>
      </w:r>
      <w:r w:rsidRPr="00A40D56">
        <w:rPr>
          <w:rFonts w:eastAsiaTheme="minorHAnsi"/>
          <w:bCs/>
        </w:rPr>
        <w:t xml:space="preserve">Legea nr. 31/1990 privind societățile, republicată, </w:t>
      </w:r>
      <w:r w:rsidRPr="00A40D56">
        <w:rPr>
          <w:rFonts w:eastAsiaTheme="minorHAnsi"/>
          <w:bCs/>
          <w:i/>
        </w:rPr>
        <w:t>acționarii reprezentând întreg capitalul social vor putea, dacă nici unul dintre ei nu se opune, să țină o adunare generală și să ia orice hotărâre de competența adunării, fără respectarea formalităților cerute pentru convocarea ei.</w:t>
      </w:r>
    </w:p>
    <w:p w:rsidR="002F0676" w:rsidRDefault="002F0676" w:rsidP="00410851">
      <w:pPr>
        <w:autoSpaceDE w:val="0"/>
        <w:autoSpaceDN w:val="0"/>
        <w:adjustRightInd w:val="0"/>
        <w:spacing w:after="120" w:line="276" w:lineRule="auto"/>
        <w:ind w:firstLine="708"/>
        <w:jc w:val="both"/>
        <w:rPr>
          <w:i/>
        </w:rPr>
      </w:pPr>
      <w:r w:rsidRPr="00A40D56">
        <w:t xml:space="preserve">Având în vedere prevederile art. 125 din Legea nr. 31/1990 privind societățile, republicată, cu modificările și completările ulterioare, </w:t>
      </w:r>
      <w:r w:rsidRPr="00A40D56">
        <w:rPr>
          <w:i/>
        </w:rPr>
        <w:t>acționarii pot participa și vota în adunarea generală prin reprezentare, în baza unei împuterniciri acordate pentru respectiva adunare generală.</w:t>
      </w:r>
    </w:p>
    <w:p w:rsidR="007F27FF" w:rsidRPr="00A40D56" w:rsidRDefault="007F27FF" w:rsidP="00410851">
      <w:pPr>
        <w:autoSpaceDE w:val="0"/>
        <w:autoSpaceDN w:val="0"/>
        <w:adjustRightInd w:val="0"/>
        <w:spacing w:after="120" w:line="276" w:lineRule="auto"/>
        <w:ind w:firstLine="720"/>
        <w:jc w:val="both"/>
        <w:rPr>
          <w:rFonts w:eastAsia="Calibri"/>
          <w:i/>
        </w:rPr>
      </w:pPr>
      <w:r w:rsidRPr="00A40D56">
        <w:rPr>
          <w:bCs/>
        </w:rPr>
        <w:t xml:space="preserve">În temeiul art. </w:t>
      </w:r>
      <w:r w:rsidR="00B25873">
        <w:rPr>
          <w:bCs/>
        </w:rPr>
        <w:t xml:space="preserve">92. </w:t>
      </w:r>
      <w:r w:rsidR="00B25873">
        <w:rPr>
          <w:color w:val="000000"/>
        </w:rPr>
        <w:t xml:space="preserve">alin. (1) și </w:t>
      </w:r>
      <w:r w:rsidRPr="00A40D56">
        <w:rPr>
          <w:bCs/>
        </w:rPr>
        <w:t xml:space="preserve">129 alin. (2) lit. a)  din Ordonanța de Urgență a Guvernului nr. 57/2019 privind Codul administrativ, </w:t>
      </w:r>
      <w:r w:rsidRPr="00A40D56">
        <w:rPr>
          <w:rFonts w:eastAsia="Calibri"/>
        </w:rPr>
        <w:t xml:space="preserve">consiliul local </w:t>
      </w:r>
      <w:r w:rsidR="00B25873" w:rsidRPr="00B25873">
        <w:rPr>
          <w:rFonts w:eastAsia="Calibri"/>
          <w:i/>
        </w:rPr>
        <w:t>poate hotărî asupra participării cu împrumuturi, capital sau cu bunuri, după caz, în numele şi în interesul colectivităţilor locale la nivelul cărora sunt alese, la înfiinţarea, funcţionarea şi dezvoltarea unor organisme prestatoare de servicii publice şi de utilitate publică de interes local sau judeţean, în condiţiile legii</w:t>
      </w:r>
      <w:r w:rsidR="00B25873">
        <w:rPr>
          <w:rFonts w:eastAsia="Calibri"/>
          <w:i/>
        </w:rPr>
        <w:t xml:space="preserve"> </w:t>
      </w:r>
      <w:r w:rsidR="00B25873">
        <w:rPr>
          <w:rFonts w:eastAsia="Calibri"/>
        </w:rPr>
        <w:t xml:space="preserve">și </w:t>
      </w:r>
      <w:r w:rsidRPr="00A40D56">
        <w:rPr>
          <w:rFonts w:eastAsia="Calibri"/>
        </w:rPr>
        <w:t>exercită</w:t>
      </w:r>
      <w:r w:rsidR="00B25873">
        <w:rPr>
          <w:rFonts w:eastAsia="Calibri"/>
        </w:rPr>
        <w:t xml:space="preserve"> </w:t>
      </w:r>
      <w:r w:rsidRPr="00A40D56">
        <w:rPr>
          <w:rFonts w:eastAsia="Calibri"/>
          <w:i/>
        </w:rPr>
        <w:t>atribuţii privind organizarea şi funcţionarea aparatului de specialitate al primarului, ale instituţiilor publice de interes local şi ale societăţilor şi regiilor autonome de interes local.</w:t>
      </w:r>
    </w:p>
    <w:p w:rsidR="00410851" w:rsidRDefault="007F27FF" w:rsidP="00410851">
      <w:pPr>
        <w:autoSpaceDE w:val="0"/>
        <w:autoSpaceDN w:val="0"/>
        <w:adjustRightInd w:val="0"/>
        <w:spacing w:after="120" w:line="276" w:lineRule="auto"/>
        <w:ind w:firstLine="708"/>
        <w:jc w:val="both"/>
        <w:rPr>
          <w:rFonts w:eastAsia="Calibri"/>
          <w:i/>
        </w:rPr>
      </w:pPr>
      <w:r w:rsidRPr="00A40D56">
        <w:rPr>
          <w:rFonts w:eastAsia="Calibri"/>
        </w:rPr>
        <w:t xml:space="preserve">Potrivit prevederilor art. 129 alin (3) lit. d) din </w:t>
      </w:r>
      <w:r w:rsidRPr="00A40D56">
        <w:rPr>
          <w:bCs/>
        </w:rPr>
        <w:t>Ordonanța de Urgență a Guvernului nr. 57/2019 privind Codul administrativ,</w:t>
      </w:r>
      <w:r w:rsidRPr="00A40D56">
        <w:rPr>
          <w:rFonts w:eastAsia="Calibri"/>
        </w:rPr>
        <w:t xml:space="preserve"> consiliul local </w:t>
      </w:r>
      <w:r w:rsidRPr="00A40D56">
        <w:rPr>
          <w:rFonts w:eastAsia="Calibri"/>
          <w:i/>
        </w:rPr>
        <w:t>exercită, în numele unităţii administrativ-teritoriale, toate drepturile şi obligaţiile corespunzătoare participaţiilor deţinute la societăţi sau regi</w:t>
      </w:r>
      <w:r w:rsidR="00214115">
        <w:rPr>
          <w:rFonts w:eastAsia="Calibri"/>
          <w:i/>
        </w:rPr>
        <w:t>i autonome, în condiţiile legii</w:t>
      </w:r>
      <w:r w:rsidR="00410851">
        <w:rPr>
          <w:rFonts w:eastAsia="Calibri"/>
          <w:i/>
        </w:rPr>
        <w:t>.</w:t>
      </w:r>
    </w:p>
    <w:p w:rsidR="007F27FF" w:rsidRPr="007636DE" w:rsidRDefault="00410851" w:rsidP="007636DE">
      <w:pPr>
        <w:autoSpaceDE w:val="0"/>
        <w:autoSpaceDN w:val="0"/>
        <w:adjustRightInd w:val="0"/>
        <w:spacing w:after="120" w:line="276" w:lineRule="auto"/>
        <w:ind w:firstLine="708"/>
        <w:jc w:val="both"/>
        <w:rPr>
          <w:rFonts w:eastAsia="Calibri"/>
        </w:rPr>
      </w:pPr>
      <w:r w:rsidRPr="004B0362">
        <w:rPr>
          <w:color w:val="000000"/>
        </w:rPr>
        <w:t>În temeiul art. 139 alin. (1) și art. 196 alin. (1), lit. a) din Ordonanţa de Urgenţă a Guvernului nr. 57/2019 privind Codul administrativ</w:t>
      </w:r>
      <w:r>
        <w:rPr>
          <w:color w:val="000000"/>
        </w:rPr>
        <w:t xml:space="preserve">, </w:t>
      </w:r>
      <w:r w:rsidRPr="00410851">
        <w:rPr>
          <w:i/>
          <w:color w:val="000000"/>
        </w:rPr>
        <w:t>consiliul local adoptă hotărâri, cu majoritate absolută sau simplă, după caz</w:t>
      </w:r>
      <w:r w:rsidR="00214115">
        <w:rPr>
          <w:rFonts w:eastAsia="Calibri"/>
          <w:i/>
        </w:rPr>
        <w:t>.</w:t>
      </w:r>
    </w:p>
    <w:p w:rsidR="002F0676" w:rsidRPr="00A40D56" w:rsidRDefault="007F27FF" w:rsidP="002910DD">
      <w:pPr>
        <w:autoSpaceDE w:val="0"/>
        <w:autoSpaceDN w:val="0"/>
        <w:adjustRightInd w:val="0"/>
        <w:spacing w:after="120" w:line="276" w:lineRule="auto"/>
        <w:ind w:firstLine="708"/>
        <w:jc w:val="both"/>
        <w:rPr>
          <w:bCs/>
          <w:color w:val="000000"/>
        </w:rPr>
      </w:pPr>
      <w:r w:rsidRPr="00A40D56">
        <w:t>Având în vedere prevederile legale expuse în prezentul raport, apreciem că</w:t>
      </w:r>
      <w:r w:rsidRPr="00A40D56">
        <w:rPr>
          <w:b/>
        </w:rPr>
        <w:t xml:space="preserve"> </w:t>
      </w:r>
      <w:r w:rsidR="0050406E" w:rsidRPr="00A40D56">
        <w:t xml:space="preserve">Proiectul de hotărâre </w:t>
      </w:r>
      <w:r w:rsidR="002910DD" w:rsidRPr="002910DD">
        <w:rPr>
          <w:bCs/>
          <w:color w:val="000000"/>
        </w:rPr>
        <w:t>privind intenția achiziționării părților sociale reprezentând 100% din capitalul social al societății Energyprod Sunny SRL de către Municipiul Timișoara</w:t>
      </w:r>
      <w:r w:rsidRPr="00A40D56">
        <w:rPr>
          <w:rFonts w:eastAsiaTheme="minorHAnsi"/>
          <w:bCs/>
          <w:color w:val="000000"/>
        </w:rPr>
        <w:t xml:space="preserve">, </w:t>
      </w:r>
      <w:r w:rsidRPr="00A40D56">
        <w:t>îndeplinește condițiile pentru a fi supus dezbaterii și aprobării plenului consiliului local.</w:t>
      </w:r>
    </w:p>
    <w:p w:rsidR="007F27FF" w:rsidRPr="00A40D56" w:rsidRDefault="007F27FF" w:rsidP="00410851">
      <w:pPr>
        <w:autoSpaceDE w:val="0"/>
        <w:autoSpaceDN w:val="0"/>
        <w:adjustRightInd w:val="0"/>
        <w:spacing w:after="120" w:line="276" w:lineRule="auto"/>
        <w:jc w:val="both"/>
      </w:pPr>
    </w:p>
    <w:p w:rsidR="00E62158" w:rsidRPr="00A40D56" w:rsidRDefault="00E62158" w:rsidP="00410851">
      <w:pPr>
        <w:autoSpaceDE w:val="0"/>
        <w:autoSpaceDN w:val="0"/>
        <w:adjustRightInd w:val="0"/>
        <w:spacing w:after="120" w:line="276" w:lineRule="auto"/>
        <w:jc w:val="both"/>
      </w:pPr>
    </w:p>
    <w:p w:rsidR="00E62158" w:rsidRPr="00A40D56" w:rsidRDefault="00E62158" w:rsidP="00410851">
      <w:pPr>
        <w:autoSpaceDE w:val="0"/>
        <w:autoSpaceDN w:val="0"/>
        <w:adjustRightInd w:val="0"/>
        <w:spacing w:line="276" w:lineRule="auto"/>
        <w:jc w:val="both"/>
      </w:pPr>
    </w:p>
    <w:p w:rsidR="007F27FF" w:rsidRPr="00A40D56" w:rsidRDefault="007F27FF" w:rsidP="00410851">
      <w:pPr>
        <w:spacing w:line="276" w:lineRule="auto"/>
        <w:jc w:val="both"/>
      </w:pPr>
      <w:r w:rsidRPr="00A40D56">
        <w:t xml:space="preserve">    Director Economic,</w:t>
      </w:r>
    </w:p>
    <w:p w:rsidR="007F27FF" w:rsidRPr="00A40D56" w:rsidRDefault="007F27FF" w:rsidP="00410851">
      <w:pPr>
        <w:spacing w:line="276" w:lineRule="auto"/>
        <w:jc w:val="both"/>
      </w:pPr>
      <w:r w:rsidRPr="00A40D56">
        <w:t xml:space="preserve">       Steliana Stanciu</w:t>
      </w:r>
    </w:p>
    <w:p w:rsidR="007F27FF" w:rsidRPr="00A40D56" w:rsidRDefault="007F27FF" w:rsidP="00410851">
      <w:pPr>
        <w:spacing w:line="276" w:lineRule="auto"/>
        <w:ind w:left="6480"/>
      </w:pPr>
      <w:r w:rsidRPr="00A40D56">
        <w:t xml:space="preserve">   Consilier BGCMS</w:t>
      </w:r>
      <w:r w:rsidR="00CB1DE2" w:rsidRPr="00A40D56">
        <w:t>ISP</w:t>
      </w:r>
      <w:r w:rsidRPr="00A40D56">
        <w:t>,</w:t>
      </w:r>
    </w:p>
    <w:p w:rsidR="007F27FF" w:rsidRPr="00A40D56" w:rsidRDefault="007F27FF" w:rsidP="00410851">
      <w:pPr>
        <w:spacing w:line="276" w:lineRule="auto"/>
        <w:ind w:left="5040" w:firstLine="720"/>
      </w:pPr>
      <w:r w:rsidRPr="00A40D56">
        <w:t xml:space="preserve">                    Violeta Lazăr</w:t>
      </w:r>
    </w:p>
    <w:p w:rsidR="007F27FF" w:rsidRPr="00A40D56" w:rsidRDefault="007F27FF" w:rsidP="00410851">
      <w:pPr>
        <w:autoSpaceDE w:val="0"/>
        <w:autoSpaceDN w:val="0"/>
        <w:adjustRightInd w:val="0"/>
        <w:spacing w:line="276" w:lineRule="auto"/>
        <w:ind w:firstLine="708"/>
        <w:jc w:val="both"/>
      </w:pPr>
    </w:p>
    <w:sectPr w:rsidR="007F27FF" w:rsidRPr="00A40D56"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571B" w:rsidRDefault="0068571B" w:rsidP="00851794">
      <w:r>
        <w:separator/>
      </w:r>
    </w:p>
  </w:endnote>
  <w:endnote w:type="continuationSeparator" w:id="1">
    <w:p w:rsidR="0068571B" w:rsidRDefault="0068571B"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571B" w:rsidRDefault="0068571B" w:rsidP="00851794">
      <w:r>
        <w:separator/>
      </w:r>
    </w:p>
  </w:footnote>
  <w:footnote w:type="continuationSeparator" w:id="1">
    <w:p w:rsidR="0068571B" w:rsidRDefault="0068571B"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9">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78A7335"/>
    <w:multiLevelType w:val="hybridMultilevel"/>
    <w:tmpl w:val="F3221DBE"/>
    <w:lvl w:ilvl="0" w:tplc="7AE62F6E">
      <w:start w:val="1"/>
      <w:numFmt w:val="decimal"/>
      <w:lvlText w:val="%1."/>
      <w:lvlJc w:val="left"/>
      <w:pPr>
        <w:ind w:left="644" w:hanging="360"/>
      </w:pPr>
      <w:rPr>
        <w:rFonts w:ascii="Times New Roman" w:eastAsiaTheme="minorHAnsi" w:hAnsi="Times New Roman" w:cs="Times New Roman"/>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4">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8">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4">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5">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9">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4">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1"/>
  </w:num>
  <w:num w:numId="2">
    <w:abstractNumId w:val="8"/>
  </w:num>
  <w:num w:numId="3">
    <w:abstractNumId w:val="32"/>
  </w:num>
  <w:num w:numId="4">
    <w:abstractNumId w:val="15"/>
  </w:num>
  <w:num w:numId="5">
    <w:abstractNumId w:val="3"/>
  </w:num>
  <w:num w:numId="6">
    <w:abstractNumId w:val="12"/>
  </w:num>
  <w:num w:numId="7">
    <w:abstractNumId w:val="18"/>
  </w:num>
  <w:num w:numId="8">
    <w:abstractNumId w:val="34"/>
  </w:num>
  <w:num w:numId="9">
    <w:abstractNumId w:val="21"/>
  </w:num>
  <w:num w:numId="10">
    <w:abstractNumId w:val="5"/>
  </w:num>
  <w:num w:numId="11">
    <w:abstractNumId w:val="25"/>
  </w:num>
  <w:num w:numId="12">
    <w:abstractNumId w:val="9"/>
  </w:num>
  <w:num w:numId="13">
    <w:abstractNumId w:val="11"/>
  </w:num>
  <w:num w:numId="14">
    <w:abstractNumId w:val="4"/>
  </w:num>
  <w:num w:numId="15">
    <w:abstractNumId w:val="1"/>
  </w:num>
  <w:num w:numId="16">
    <w:abstractNumId w:val="7"/>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6"/>
  </w:num>
  <w:num w:numId="20">
    <w:abstractNumId w:val="14"/>
  </w:num>
  <w:num w:numId="21">
    <w:abstractNumId w:val="28"/>
  </w:num>
  <w:num w:numId="22">
    <w:abstractNumId w:val="24"/>
  </w:num>
  <w:num w:numId="23">
    <w:abstractNumId w:val="0"/>
  </w:num>
  <w:num w:numId="24">
    <w:abstractNumId w:val="19"/>
  </w:num>
  <w:num w:numId="25">
    <w:abstractNumId w:val="10"/>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29"/>
  </w:num>
  <w:num w:numId="30">
    <w:abstractNumId w:val="27"/>
  </w:num>
  <w:num w:numId="31">
    <w:abstractNumId w:val="16"/>
  </w:num>
  <w:num w:numId="32">
    <w:abstractNumId w:val="30"/>
  </w:num>
  <w:num w:numId="33">
    <w:abstractNumId w:val="6"/>
  </w:num>
  <w:num w:numId="34">
    <w:abstractNumId w:val="23"/>
  </w:num>
  <w:num w:numId="35">
    <w:abstractNumId w:val="17"/>
  </w:num>
  <w:num w:numId="36">
    <w:abstractNumId w:val="2"/>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71010" fill="f" fillcolor="white" stroke="f">
      <v:fill color="white" on="f"/>
      <v:stroke on="f"/>
    </o:shapedefaults>
  </w:hdrShapeDefaults>
  <w:footnotePr>
    <w:footnote w:id="0"/>
    <w:footnote w:id="1"/>
  </w:footnotePr>
  <w:endnotePr>
    <w:endnote w:id="0"/>
    <w:endnote w:id="1"/>
  </w:endnotePr>
  <w:compat/>
  <w:rsids>
    <w:rsidRoot w:val="00A5730C"/>
    <w:rsid w:val="00012CDA"/>
    <w:rsid w:val="00013BBF"/>
    <w:rsid w:val="000149BC"/>
    <w:rsid w:val="00017D62"/>
    <w:rsid w:val="00022455"/>
    <w:rsid w:val="00044743"/>
    <w:rsid w:val="00070CC4"/>
    <w:rsid w:val="00077B75"/>
    <w:rsid w:val="00091529"/>
    <w:rsid w:val="00092FDE"/>
    <w:rsid w:val="000A6FFF"/>
    <w:rsid w:val="000B0762"/>
    <w:rsid w:val="000B1C3F"/>
    <w:rsid w:val="000C1CE5"/>
    <w:rsid w:val="000C65AC"/>
    <w:rsid w:val="000D06A1"/>
    <w:rsid w:val="000D1579"/>
    <w:rsid w:val="000D23E9"/>
    <w:rsid w:val="000D67E8"/>
    <w:rsid w:val="000E0FCD"/>
    <w:rsid w:val="000E124A"/>
    <w:rsid w:val="000E22B2"/>
    <w:rsid w:val="000F019B"/>
    <w:rsid w:val="000F2909"/>
    <w:rsid w:val="00103C6B"/>
    <w:rsid w:val="00110135"/>
    <w:rsid w:val="001108F1"/>
    <w:rsid w:val="001125D6"/>
    <w:rsid w:val="001152D1"/>
    <w:rsid w:val="00134C6E"/>
    <w:rsid w:val="00136D53"/>
    <w:rsid w:val="001466FC"/>
    <w:rsid w:val="00183D76"/>
    <w:rsid w:val="001A2A83"/>
    <w:rsid w:val="001A2C86"/>
    <w:rsid w:val="001A314A"/>
    <w:rsid w:val="001A52D5"/>
    <w:rsid w:val="001B2345"/>
    <w:rsid w:val="001C0627"/>
    <w:rsid w:val="001C1BA4"/>
    <w:rsid w:val="001D3525"/>
    <w:rsid w:val="001D4A26"/>
    <w:rsid w:val="001E6D89"/>
    <w:rsid w:val="001F4469"/>
    <w:rsid w:val="00210CA8"/>
    <w:rsid w:val="00214115"/>
    <w:rsid w:val="002205DC"/>
    <w:rsid w:val="00220CA6"/>
    <w:rsid w:val="00224649"/>
    <w:rsid w:val="002250FA"/>
    <w:rsid w:val="002339A1"/>
    <w:rsid w:val="002407EE"/>
    <w:rsid w:val="00253DAE"/>
    <w:rsid w:val="00267A17"/>
    <w:rsid w:val="00272F5D"/>
    <w:rsid w:val="0027516C"/>
    <w:rsid w:val="002761A4"/>
    <w:rsid w:val="00283CCD"/>
    <w:rsid w:val="00290771"/>
    <w:rsid w:val="002910DD"/>
    <w:rsid w:val="00291167"/>
    <w:rsid w:val="00292568"/>
    <w:rsid w:val="002A1C57"/>
    <w:rsid w:val="002A4B1D"/>
    <w:rsid w:val="002A5F05"/>
    <w:rsid w:val="002B4CFC"/>
    <w:rsid w:val="002C088D"/>
    <w:rsid w:val="002C3F93"/>
    <w:rsid w:val="002C4539"/>
    <w:rsid w:val="002E480A"/>
    <w:rsid w:val="002E72F6"/>
    <w:rsid w:val="002E7B38"/>
    <w:rsid w:val="002F0676"/>
    <w:rsid w:val="002F083C"/>
    <w:rsid w:val="002F2148"/>
    <w:rsid w:val="002F41DD"/>
    <w:rsid w:val="002F4556"/>
    <w:rsid w:val="002F7937"/>
    <w:rsid w:val="002F797B"/>
    <w:rsid w:val="00305518"/>
    <w:rsid w:val="00305F6B"/>
    <w:rsid w:val="003359BA"/>
    <w:rsid w:val="00344F75"/>
    <w:rsid w:val="00354557"/>
    <w:rsid w:val="003547B2"/>
    <w:rsid w:val="00361F88"/>
    <w:rsid w:val="00364BF2"/>
    <w:rsid w:val="00366A28"/>
    <w:rsid w:val="0037321C"/>
    <w:rsid w:val="00377835"/>
    <w:rsid w:val="003841DA"/>
    <w:rsid w:val="003846A1"/>
    <w:rsid w:val="00391A2A"/>
    <w:rsid w:val="0039454E"/>
    <w:rsid w:val="003A16E2"/>
    <w:rsid w:val="003A545A"/>
    <w:rsid w:val="003A7041"/>
    <w:rsid w:val="003B5621"/>
    <w:rsid w:val="003D1FA0"/>
    <w:rsid w:val="003E0946"/>
    <w:rsid w:val="003E1277"/>
    <w:rsid w:val="003F1375"/>
    <w:rsid w:val="003F1572"/>
    <w:rsid w:val="003F4C31"/>
    <w:rsid w:val="0040120A"/>
    <w:rsid w:val="0040224A"/>
    <w:rsid w:val="00405C8B"/>
    <w:rsid w:val="004063FC"/>
    <w:rsid w:val="00410851"/>
    <w:rsid w:val="0041247C"/>
    <w:rsid w:val="00435550"/>
    <w:rsid w:val="00444ACF"/>
    <w:rsid w:val="00451233"/>
    <w:rsid w:val="004531F5"/>
    <w:rsid w:val="00454642"/>
    <w:rsid w:val="00457B55"/>
    <w:rsid w:val="00460908"/>
    <w:rsid w:val="00476E58"/>
    <w:rsid w:val="0048564E"/>
    <w:rsid w:val="004A325A"/>
    <w:rsid w:val="004A4CD8"/>
    <w:rsid w:val="004A4D41"/>
    <w:rsid w:val="004A6260"/>
    <w:rsid w:val="004B2E4C"/>
    <w:rsid w:val="004B6633"/>
    <w:rsid w:val="004C0A07"/>
    <w:rsid w:val="004C1E85"/>
    <w:rsid w:val="004C686E"/>
    <w:rsid w:val="004D17AC"/>
    <w:rsid w:val="004E3EC9"/>
    <w:rsid w:val="004F027A"/>
    <w:rsid w:val="004F253A"/>
    <w:rsid w:val="004F465D"/>
    <w:rsid w:val="0050406E"/>
    <w:rsid w:val="00505FDF"/>
    <w:rsid w:val="0051140D"/>
    <w:rsid w:val="00514392"/>
    <w:rsid w:val="005152E8"/>
    <w:rsid w:val="00516866"/>
    <w:rsid w:val="00517591"/>
    <w:rsid w:val="005238EC"/>
    <w:rsid w:val="0053415F"/>
    <w:rsid w:val="00535173"/>
    <w:rsid w:val="005432D3"/>
    <w:rsid w:val="005444A4"/>
    <w:rsid w:val="00555F4D"/>
    <w:rsid w:val="00560578"/>
    <w:rsid w:val="005608BC"/>
    <w:rsid w:val="00560C90"/>
    <w:rsid w:val="00560F76"/>
    <w:rsid w:val="00562CE9"/>
    <w:rsid w:val="0056605F"/>
    <w:rsid w:val="005714E1"/>
    <w:rsid w:val="005718CB"/>
    <w:rsid w:val="00571D0B"/>
    <w:rsid w:val="005726A9"/>
    <w:rsid w:val="00576A6B"/>
    <w:rsid w:val="005809EE"/>
    <w:rsid w:val="00584FD8"/>
    <w:rsid w:val="0059478A"/>
    <w:rsid w:val="005A4A6F"/>
    <w:rsid w:val="005A4C7C"/>
    <w:rsid w:val="005A61DA"/>
    <w:rsid w:val="005B55FB"/>
    <w:rsid w:val="005C304C"/>
    <w:rsid w:val="005C4BD7"/>
    <w:rsid w:val="005C6E0A"/>
    <w:rsid w:val="005E5299"/>
    <w:rsid w:val="005E66DD"/>
    <w:rsid w:val="005F0022"/>
    <w:rsid w:val="005F36A5"/>
    <w:rsid w:val="005F4961"/>
    <w:rsid w:val="005F7931"/>
    <w:rsid w:val="0060170A"/>
    <w:rsid w:val="00614D1B"/>
    <w:rsid w:val="006205E2"/>
    <w:rsid w:val="0062668F"/>
    <w:rsid w:val="00640DB1"/>
    <w:rsid w:val="00644E9E"/>
    <w:rsid w:val="00646F1E"/>
    <w:rsid w:val="00651695"/>
    <w:rsid w:val="00657822"/>
    <w:rsid w:val="0066167C"/>
    <w:rsid w:val="006736E9"/>
    <w:rsid w:val="00674C3D"/>
    <w:rsid w:val="0068571B"/>
    <w:rsid w:val="00691AB4"/>
    <w:rsid w:val="006A0DD9"/>
    <w:rsid w:val="006B4742"/>
    <w:rsid w:val="006B4876"/>
    <w:rsid w:val="006C1403"/>
    <w:rsid w:val="006C1B23"/>
    <w:rsid w:val="006C545D"/>
    <w:rsid w:val="006E5EDD"/>
    <w:rsid w:val="006E6CAE"/>
    <w:rsid w:val="006F0891"/>
    <w:rsid w:val="006F3C66"/>
    <w:rsid w:val="00714A82"/>
    <w:rsid w:val="00722648"/>
    <w:rsid w:val="00736ADE"/>
    <w:rsid w:val="00745E04"/>
    <w:rsid w:val="00751CE5"/>
    <w:rsid w:val="00755AF3"/>
    <w:rsid w:val="007636DE"/>
    <w:rsid w:val="007670CD"/>
    <w:rsid w:val="007736A6"/>
    <w:rsid w:val="00777706"/>
    <w:rsid w:val="00783432"/>
    <w:rsid w:val="00783B50"/>
    <w:rsid w:val="00783BEE"/>
    <w:rsid w:val="007846AB"/>
    <w:rsid w:val="00786A55"/>
    <w:rsid w:val="007903BB"/>
    <w:rsid w:val="007977C3"/>
    <w:rsid w:val="007B04E5"/>
    <w:rsid w:val="007B6EAA"/>
    <w:rsid w:val="007C126C"/>
    <w:rsid w:val="007D6816"/>
    <w:rsid w:val="007E4A4B"/>
    <w:rsid w:val="007F263D"/>
    <w:rsid w:val="007F27FF"/>
    <w:rsid w:val="00811206"/>
    <w:rsid w:val="00824605"/>
    <w:rsid w:val="008262CB"/>
    <w:rsid w:val="008317E8"/>
    <w:rsid w:val="00851794"/>
    <w:rsid w:val="00853D20"/>
    <w:rsid w:val="00861BF9"/>
    <w:rsid w:val="0086434E"/>
    <w:rsid w:val="00866BB9"/>
    <w:rsid w:val="00866C1C"/>
    <w:rsid w:val="00897D8B"/>
    <w:rsid w:val="008A0C80"/>
    <w:rsid w:val="008B2F61"/>
    <w:rsid w:val="008B6976"/>
    <w:rsid w:val="008B6B6C"/>
    <w:rsid w:val="008C22F8"/>
    <w:rsid w:val="008C4F9F"/>
    <w:rsid w:val="008D21B6"/>
    <w:rsid w:val="008D4181"/>
    <w:rsid w:val="008D785B"/>
    <w:rsid w:val="008E5E2C"/>
    <w:rsid w:val="008E7294"/>
    <w:rsid w:val="008F0924"/>
    <w:rsid w:val="008F362C"/>
    <w:rsid w:val="008F5FA0"/>
    <w:rsid w:val="00911054"/>
    <w:rsid w:val="00913F52"/>
    <w:rsid w:val="0091747B"/>
    <w:rsid w:val="00924BA1"/>
    <w:rsid w:val="00941E3A"/>
    <w:rsid w:val="00953C57"/>
    <w:rsid w:val="0095606D"/>
    <w:rsid w:val="00962A4A"/>
    <w:rsid w:val="00963A75"/>
    <w:rsid w:val="00966573"/>
    <w:rsid w:val="00990474"/>
    <w:rsid w:val="00990481"/>
    <w:rsid w:val="009919CF"/>
    <w:rsid w:val="00993C7C"/>
    <w:rsid w:val="009978E2"/>
    <w:rsid w:val="00997F4D"/>
    <w:rsid w:val="009B214F"/>
    <w:rsid w:val="009B44B0"/>
    <w:rsid w:val="009C580E"/>
    <w:rsid w:val="009E41F8"/>
    <w:rsid w:val="009E6DA9"/>
    <w:rsid w:val="009F223A"/>
    <w:rsid w:val="00A039A8"/>
    <w:rsid w:val="00A23168"/>
    <w:rsid w:val="00A253F9"/>
    <w:rsid w:val="00A307B7"/>
    <w:rsid w:val="00A33A7A"/>
    <w:rsid w:val="00A35625"/>
    <w:rsid w:val="00A35F4B"/>
    <w:rsid w:val="00A40D56"/>
    <w:rsid w:val="00A56BD8"/>
    <w:rsid w:val="00A5730C"/>
    <w:rsid w:val="00A66EB6"/>
    <w:rsid w:val="00A73560"/>
    <w:rsid w:val="00A80250"/>
    <w:rsid w:val="00A90C81"/>
    <w:rsid w:val="00AA175B"/>
    <w:rsid w:val="00AA627C"/>
    <w:rsid w:val="00AB2A31"/>
    <w:rsid w:val="00AB358A"/>
    <w:rsid w:val="00AB4AFB"/>
    <w:rsid w:val="00AC32E6"/>
    <w:rsid w:val="00AD38B7"/>
    <w:rsid w:val="00AE21F3"/>
    <w:rsid w:val="00AF2A94"/>
    <w:rsid w:val="00AF5193"/>
    <w:rsid w:val="00AF682F"/>
    <w:rsid w:val="00B03525"/>
    <w:rsid w:val="00B0705B"/>
    <w:rsid w:val="00B12DFE"/>
    <w:rsid w:val="00B204CB"/>
    <w:rsid w:val="00B25873"/>
    <w:rsid w:val="00B3366D"/>
    <w:rsid w:val="00B33F5E"/>
    <w:rsid w:val="00B35198"/>
    <w:rsid w:val="00B71A54"/>
    <w:rsid w:val="00B7562F"/>
    <w:rsid w:val="00B92678"/>
    <w:rsid w:val="00BA6605"/>
    <w:rsid w:val="00BB09E0"/>
    <w:rsid w:val="00BB0E5A"/>
    <w:rsid w:val="00BB14F0"/>
    <w:rsid w:val="00BB7FA5"/>
    <w:rsid w:val="00BC50DC"/>
    <w:rsid w:val="00BC58F9"/>
    <w:rsid w:val="00BE37ED"/>
    <w:rsid w:val="00BE44FA"/>
    <w:rsid w:val="00BE5FAB"/>
    <w:rsid w:val="00BF0577"/>
    <w:rsid w:val="00BF09EB"/>
    <w:rsid w:val="00C13530"/>
    <w:rsid w:val="00C1640C"/>
    <w:rsid w:val="00C241CF"/>
    <w:rsid w:val="00C250D0"/>
    <w:rsid w:val="00C25F69"/>
    <w:rsid w:val="00C26608"/>
    <w:rsid w:val="00C31B59"/>
    <w:rsid w:val="00C40C98"/>
    <w:rsid w:val="00C40FD1"/>
    <w:rsid w:val="00C42A92"/>
    <w:rsid w:val="00C46207"/>
    <w:rsid w:val="00C52790"/>
    <w:rsid w:val="00C54CCA"/>
    <w:rsid w:val="00C578A5"/>
    <w:rsid w:val="00C61366"/>
    <w:rsid w:val="00C6189B"/>
    <w:rsid w:val="00C65F00"/>
    <w:rsid w:val="00C705FF"/>
    <w:rsid w:val="00C717E8"/>
    <w:rsid w:val="00C76D75"/>
    <w:rsid w:val="00C92725"/>
    <w:rsid w:val="00C95411"/>
    <w:rsid w:val="00CA3126"/>
    <w:rsid w:val="00CB1DE2"/>
    <w:rsid w:val="00CB6F02"/>
    <w:rsid w:val="00CE0907"/>
    <w:rsid w:val="00CF0233"/>
    <w:rsid w:val="00D04853"/>
    <w:rsid w:val="00D15A7C"/>
    <w:rsid w:val="00D232A4"/>
    <w:rsid w:val="00D2434E"/>
    <w:rsid w:val="00D27C86"/>
    <w:rsid w:val="00D32396"/>
    <w:rsid w:val="00D332DC"/>
    <w:rsid w:val="00D35E22"/>
    <w:rsid w:val="00D44EDA"/>
    <w:rsid w:val="00D57509"/>
    <w:rsid w:val="00D57561"/>
    <w:rsid w:val="00D57AD9"/>
    <w:rsid w:val="00D57BBB"/>
    <w:rsid w:val="00D72345"/>
    <w:rsid w:val="00D738B6"/>
    <w:rsid w:val="00D7632A"/>
    <w:rsid w:val="00D767EC"/>
    <w:rsid w:val="00D8362B"/>
    <w:rsid w:val="00D85D0C"/>
    <w:rsid w:val="00D95F02"/>
    <w:rsid w:val="00DA27B5"/>
    <w:rsid w:val="00DB0A3F"/>
    <w:rsid w:val="00DC2D25"/>
    <w:rsid w:val="00DD5885"/>
    <w:rsid w:val="00DE75EE"/>
    <w:rsid w:val="00DF198A"/>
    <w:rsid w:val="00DF5DC2"/>
    <w:rsid w:val="00DF7597"/>
    <w:rsid w:val="00DF784C"/>
    <w:rsid w:val="00DF7A82"/>
    <w:rsid w:val="00E00BFB"/>
    <w:rsid w:val="00E14156"/>
    <w:rsid w:val="00E20F82"/>
    <w:rsid w:val="00E23A7C"/>
    <w:rsid w:val="00E369D8"/>
    <w:rsid w:val="00E44A61"/>
    <w:rsid w:val="00E54E02"/>
    <w:rsid w:val="00E62158"/>
    <w:rsid w:val="00E674BD"/>
    <w:rsid w:val="00E678F2"/>
    <w:rsid w:val="00E716CC"/>
    <w:rsid w:val="00E84A6D"/>
    <w:rsid w:val="00EA5DD0"/>
    <w:rsid w:val="00EA5EFB"/>
    <w:rsid w:val="00ED09D4"/>
    <w:rsid w:val="00ED17B4"/>
    <w:rsid w:val="00ED3B37"/>
    <w:rsid w:val="00EE067D"/>
    <w:rsid w:val="00EF2BF7"/>
    <w:rsid w:val="00F04164"/>
    <w:rsid w:val="00F16153"/>
    <w:rsid w:val="00F2496F"/>
    <w:rsid w:val="00F25D05"/>
    <w:rsid w:val="00F26321"/>
    <w:rsid w:val="00F32C5D"/>
    <w:rsid w:val="00F33C30"/>
    <w:rsid w:val="00F460AD"/>
    <w:rsid w:val="00F4624C"/>
    <w:rsid w:val="00F52ADB"/>
    <w:rsid w:val="00F544E4"/>
    <w:rsid w:val="00F636B5"/>
    <w:rsid w:val="00F65202"/>
    <w:rsid w:val="00F66CAE"/>
    <w:rsid w:val="00F70B8B"/>
    <w:rsid w:val="00F7497F"/>
    <w:rsid w:val="00F80A8F"/>
    <w:rsid w:val="00F82BCB"/>
    <w:rsid w:val="00F83CC9"/>
    <w:rsid w:val="00F86FF9"/>
    <w:rsid w:val="00F8731F"/>
    <w:rsid w:val="00F94243"/>
    <w:rsid w:val="00F972E1"/>
    <w:rsid w:val="00FB5D35"/>
    <w:rsid w:val="00FB6F5C"/>
    <w:rsid w:val="00FC0061"/>
    <w:rsid w:val="00FC15BC"/>
    <w:rsid w:val="00FC5104"/>
    <w:rsid w:val="00FD10E0"/>
    <w:rsid w:val="00FD132F"/>
    <w:rsid w:val="00FE2897"/>
    <w:rsid w:val="00FE613E"/>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1010"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2F7937"/>
    <w:rPr>
      <w:rFonts w:ascii="Verdana" w:eastAsiaTheme="minorEastAsia" w:hAnsi="Verdana"/>
      <w:b/>
      <w:bCs/>
      <w:color w:val="24689B"/>
      <w:sz w:val="16"/>
      <w:szCs w:val="16"/>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 w:id="204020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6D45D-1475-4E34-8D9A-EB316746C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1139</Words>
  <Characters>6609</Characters>
  <Application>Microsoft Office Word</Application>
  <DocSecurity>0</DocSecurity>
  <Lines>55</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7733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11</cp:revision>
  <cp:lastPrinted>2022-12-07T13:31:00Z</cp:lastPrinted>
  <dcterms:created xsi:type="dcterms:W3CDTF">2022-12-08T07:53:00Z</dcterms:created>
  <dcterms:modified xsi:type="dcterms:W3CDTF">2022-12-08T15:24:00Z</dcterms:modified>
</cp:coreProperties>
</file>