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A4" w:rsidRPr="00BD059D" w:rsidRDefault="003667A4" w:rsidP="006911CB">
      <w:pPr>
        <w:spacing w:before="120" w:after="120"/>
        <w:rPr>
          <w:lang w:val="ro-RO"/>
        </w:rPr>
      </w:pPr>
      <w:r w:rsidRPr="00BD059D">
        <w:rPr>
          <w:lang w:val="ro-RO"/>
        </w:rPr>
        <w:t xml:space="preserve">CONSILIUL LOCAL AL MUNICIPIULUI TIMIŞOARA   </w:t>
      </w:r>
      <w:r w:rsidR="00CE57E5">
        <w:rPr>
          <w:lang w:val="ro-RO"/>
        </w:rPr>
        <w:tab/>
      </w:r>
      <w:r w:rsidR="00CE57E5">
        <w:rPr>
          <w:lang w:val="ro-RO"/>
        </w:rPr>
        <w:tab/>
      </w:r>
      <w:r w:rsidR="00CE57E5">
        <w:rPr>
          <w:lang w:val="ro-RO"/>
        </w:rPr>
        <w:tab/>
      </w:r>
      <w:r w:rsidR="00BD059D" w:rsidRPr="00BD059D">
        <w:rPr>
          <w:b/>
          <w:lang w:val="ro-RO"/>
        </w:rPr>
        <w:t>Aprobat</w:t>
      </w:r>
      <w:r w:rsidR="00BD059D">
        <w:rPr>
          <w:b/>
          <w:lang w:val="ro-RO"/>
        </w:rPr>
        <w:t>,</w:t>
      </w:r>
    </w:p>
    <w:p w:rsidR="003667A4" w:rsidRPr="00BD059D" w:rsidRDefault="003667A4" w:rsidP="006911CB">
      <w:pPr>
        <w:spacing w:before="120" w:after="120"/>
        <w:rPr>
          <w:lang w:val="ro-RO"/>
        </w:rPr>
      </w:pPr>
      <w:r w:rsidRPr="00BD059D">
        <w:rPr>
          <w:lang w:val="ro-RO"/>
        </w:rPr>
        <w:t>Direcţia  de Asiste</w:t>
      </w:r>
      <w:r w:rsidR="00E34B3D">
        <w:rPr>
          <w:lang w:val="ro-RO"/>
        </w:rPr>
        <w:t xml:space="preserve">nţă Socială Comunitară Timișoara </w:t>
      </w:r>
      <w:r w:rsidR="00E34B3D">
        <w:rPr>
          <w:lang w:val="ro-RO"/>
        </w:rPr>
        <w:tab/>
      </w:r>
      <w:r w:rsidR="00E34B3D">
        <w:rPr>
          <w:lang w:val="ro-RO"/>
        </w:rPr>
        <w:tab/>
      </w:r>
      <w:r w:rsidR="00CE57E5">
        <w:rPr>
          <w:lang w:val="ro-RO"/>
        </w:rPr>
        <w:tab/>
      </w:r>
      <w:r w:rsidR="00CE57E5">
        <w:rPr>
          <w:lang w:val="ro-RO"/>
        </w:rPr>
        <w:tab/>
      </w:r>
      <w:r w:rsidRPr="00BD059D">
        <w:rPr>
          <w:lang w:val="ro-RO"/>
        </w:rPr>
        <w:t xml:space="preserve">PRIMAR </w:t>
      </w:r>
    </w:p>
    <w:p w:rsidR="006911CB" w:rsidRDefault="006911CB" w:rsidP="006911CB">
      <w:pPr>
        <w:spacing w:before="120" w:after="120"/>
        <w:rPr>
          <w:lang w:val="ro-RO"/>
        </w:rPr>
      </w:pPr>
      <w:r>
        <w:rPr>
          <w:lang w:val="ro-RO"/>
        </w:rPr>
        <w:t>Bvd.Regele Carol I nr.10 tel.0256.220.583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NICOLAE ROBU</w:t>
      </w:r>
    </w:p>
    <w:p w:rsidR="003667A4" w:rsidRPr="00BD059D" w:rsidRDefault="002B1201" w:rsidP="006911CB">
      <w:pPr>
        <w:spacing w:before="120" w:after="120"/>
        <w:rPr>
          <w:lang w:val="ro-RO"/>
        </w:rPr>
      </w:pPr>
      <w:r>
        <w:rPr>
          <w:lang w:val="ro-RO"/>
        </w:rPr>
        <w:t>Nr.1353/20.03.2015</w:t>
      </w:r>
      <w:r w:rsidR="004D6E12">
        <w:rPr>
          <w:lang w:val="ro-RO"/>
        </w:rPr>
        <w:tab/>
      </w:r>
      <w:r w:rsidR="004D6E12">
        <w:rPr>
          <w:lang w:val="ro-RO"/>
        </w:rPr>
        <w:tab/>
      </w:r>
      <w:r w:rsidR="00CE57E5">
        <w:rPr>
          <w:lang w:val="ro-RO"/>
        </w:rPr>
        <w:tab/>
      </w:r>
      <w:r w:rsidR="00CE57E5">
        <w:rPr>
          <w:lang w:val="ro-RO"/>
        </w:rPr>
        <w:tab/>
      </w:r>
      <w:r w:rsidR="00CE57E5">
        <w:rPr>
          <w:lang w:val="ro-RO"/>
        </w:rPr>
        <w:tab/>
      </w:r>
      <w:r w:rsidR="00CE57E5">
        <w:rPr>
          <w:lang w:val="ro-RO"/>
        </w:rPr>
        <w:tab/>
      </w:r>
      <w:r w:rsidR="00CE57E5">
        <w:rPr>
          <w:lang w:val="ro-RO"/>
        </w:rPr>
        <w:tab/>
      </w:r>
      <w:r w:rsidR="00CE57E5">
        <w:rPr>
          <w:lang w:val="ro-RO"/>
        </w:rPr>
        <w:tab/>
      </w:r>
      <w:r w:rsidR="00CE57E5">
        <w:rPr>
          <w:lang w:val="ro-RO"/>
        </w:rPr>
        <w:tab/>
      </w:r>
    </w:p>
    <w:p w:rsidR="0032637A" w:rsidRDefault="0032637A" w:rsidP="006911CB">
      <w:pPr>
        <w:spacing w:before="120" w:after="120"/>
        <w:rPr>
          <w:b/>
          <w:lang w:val="ro-RO"/>
        </w:rPr>
      </w:pPr>
    </w:p>
    <w:p w:rsidR="006911CB" w:rsidRDefault="006911CB" w:rsidP="006911CB">
      <w:pPr>
        <w:spacing w:before="120" w:after="120"/>
        <w:jc w:val="center"/>
        <w:rPr>
          <w:b/>
          <w:lang w:val="ro-RO"/>
        </w:rPr>
      </w:pPr>
    </w:p>
    <w:p w:rsidR="00990857" w:rsidRPr="00BD059D" w:rsidRDefault="00990857" w:rsidP="006911CB">
      <w:pPr>
        <w:spacing w:before="120" w:after="120"/>
        <w:jc w:val="center"/>
        <w:rPr>
          <w:b/>
          <w:lang w:val="ro-RO"/>
        </w:rPr>
      </w:pPr>
      <w:r w:rsidRPr="00BD059D">
        <w:rPr>
          <w:b/>
          <w:lang w:val="ro-RO"/>
        </w:rPr>
        <w:t>R E F E R A T</w:t>
      </w:r>
    </w:p>
    <w:p w:rsidR="00213457" w:rsidRPr="0032764A" w:rsidRDefault="00D43E10" w:rsidP="006911CB">
      <w:pPr>
        <w:spacing w:before="120" w:after="120"/>
        <w:jc w:val="center"/>
        <w:rPr>
          <w:lang w:val="ro-RO"/>
        </w:rPr>
      </w:pPr>
      <w:r w:rsidRPr="0032764A">
        <w:rPr>
          <w:lang w:val="ro-RO"/>
        </w:rPr>
        <w:t>P</w:t>
      </w:r>
      <w:r w:rsidR="00990857" w:rsidRPr="0032764A">
        <w:rPr>
          <w:lang w:val="ro-RO"/>
        </w:rPr>
        <w:t>rivind</w:t>
      </w:r>
      <w:r>
        <w:rPr>
          <w:lang w:val="ro-RO"/>
        </w:rPr>
        <w:t xml:space="preserve"> modificarea </w:t>
      </w:r>
      <w:r w:rsidR="002B1201">
        <w:rPr>
          <w:lang w:val="ro-RO"/>
        </w:rPr>
        <w:t>Convenţiei- anexă</w:t>
      </w:r>
      <w:r w:rsidR="00213457" w:rsidRPr="0032764A">
        <w:rPr>
          <w:lang w:val="ro-RO"/>
        </w:rPr>
        <w:t xml:space="preserve"> la Hotărârea Consiliului Local al Municipiului Timişoara nr. 29/29.01.</w:t>
      </w:r>
      <w:r w:rsidR="00213457">
        <w:rPr>
          <w:lang w:val="ro-RO"/>
        </w:rPr>
        <w:t xml:space="preserve">2008, încheiată între </w:t>
      </w:r>
      <w:r w:rsidR="00213457" w:rsidRPr="0032764A">
        <w:rPr>
          <w:lang w:val="ro-RO"/>
        </w:rPr>
        <w:t>Consiliul Local al Municipiului Timişoara şi Fundaţia Timişoara '89</w:t>
      </w:r>
    </w:p>
    <w:p w:rsidR="00990857" w:rsidRPr="001C486A" w:rsidRDefault="00990857" w:rsidP="006911CB">
      <w:pPr>
        <w:spacing w:before="120" w:after="120"/>
        <w:jc w:val="center"/>
        <w:rPr>
          <w:lang w:val="ro-RO"/>
        </w:rPr>
      </w:pPr>
    </w:p>
    <w:p w:rsidR="00990857" w:rsidRPr="00BD059D" w:rsidRDefault="00FF0F7A" w:rsidP="006911CB">
      <w:pPr>
        <w:spacing w:before="120" w:after="120"/>
        <w:ind w:firstLine="720"/>
        <w:jc w:val="both"/>
        <w:rPr>
          <w:lang w:val="ro-RO"/>
        </w:rPr>
      </w:pPr>
      <w:r>
        <w:rPr>
          <w:lang w:val="ro-RO"/>
        </w:rPr>
        <w:t>Fundaţia Timişoara '89 - persoană juridică română fără scop patrimonial</w:t>
      </w:r>
      <w:r>
        <w:rPr>
          <w:b/>
          <w:i/>
          <w:lang w:val="ro-RO"/>
        </w:rPr>
        <w:t xml:space="preserve">, </w:t>
      </w:r>
      <w:r w:rsidRPr="004D235B">
        <w:rPr>
          <w:lang w:val="ro-RO"/>
        </w:rPr>
        <w:t xml:space="preserve">cu sediul în Timişoara, </w:t>
      </w:r>
      <w:r>
        <w:rPr>
          <w:lang w:val="ro-RO"/>
        </w:rPr>
        <w:t>Bd. Revoluţiei nr. 4 ap. 12</w:t>
      </w:r>
      <w:r w:rsidRPr="004D235B">
        <w:rPr>
          <w:lang w:val="ro-RO"/>
        </w:rPr>
        <w:t>,</w:t>
      </w:r>
      <w:r>
        <w:rPr>
          <w:lang w:val="ro-RO"/>
        </w:rPr>
        <w:t xml:space="preserve"> având certificatul </w:t>
      </w:r>
      <w:r w:rsidRPr="004D235B">
        <w:rPr>
          <w:lang w:val="ro-RO"/>
        </w:rPr>
        <w:t>de înregistrare fiscală nr.</w:t>
      </w:r>
      <w:r>
        <w:rPr>
          <w:lang w:val="ro-RO"/>
        </w:rPr>
        <w:t xml:space="preserve"> 6554498 </w:t>
      </w:r>
      <w:r>
        <w:rPr>
          <w:b/>
          <w:i/>
          <w:lang w:val="ro-RO"/>
        </w:rPr>
        <w:t>,</w:t>
      </w:r>
      <w:r>
        <w:rPr>
          <w:lang w:val="ro-RO"/>
        </w:rPr>
        <w:t xml:space="preserve"> fiind constituită şi înregistrată în Registrul persoanelor juridice în baza Sentinţei Civile nr. 187 din 29.03.1990 aTribunalului Timiş,  reprezentată prin domnul Petru Ilieşu – preşedinte, </w:t>
      </w:r>
      <w:r w:rsidR="00336BAB" w:rsidRPr="00BD059D">
        <w:rPr>
          <w:lang w:val="ro-RO"/>
        </w:rPr>
        <w:t>furnizează</w:t>
      </w:r>
      <w:r w:rsidR="00281870" w:rsidRPr="00BD059D">
        <w:rPr>
          <w:lang w:val="ro-RO"/>
        </w:rPr>
        <w:t xml:space="preserve"> servicii sociale destinate persoane</w:t>
      </w:r>
      <w:r w:rsidR="000D4324">
        <w:rPr>
          <w:lang w:val="ro-RO"/>
        </w:rPr>
        <w:t>lor aflate în situaţie de criză, în special persoanelor fără adăpost.</w:t>
      </w:r>
    </w:p>
    <w:p w:rsidR="00457A6D" w:rsidRDefault="00120022" w:rsidP="006911CB">
      <w:pPr>
        <w:spacing w:before="120" w:after="120"/>
        <w:ind w:firstLine="720"/>
        <w:jc w:val="both"/>
        <w:rPr>
          <w:lang w:val="ro-RO"/>
        </w:rPr>
      </w:pPr>
      <w:r>
        <w:rPr>
          <w:lang w:val="ro-RO"/>
        </w:rPr>
        <w:t>Î</w:t>
      </w:r>
      <w:r w:rsidR="00B00B1D" w:rsidRPr="00BD059D">
        <w:rPr>
          <w:lang w:val="ro-RO"/>
        </w:rPr>
        <w:t>n</w:t>
      </w:r>
      <w:r w:rsidR="004E362E">
        <w:rPr>
          <w:lang w:val="ro-RO"/>
        </w:rPr>
        <w:t>cepând cu</w:t>
      </w:r>
      <w:r w:rsidR="00B00B1D" w:rsidRPr="00BD059D">
        <w:rPr>
          <w:lang w:val="ro-RO"/>
        </w:rPr>
        <w:t xml:space="preserve"> anul 2008</w:t>
      </w:r>
      <w:r w:rsidR="004E362E">
        <w:rPr>
          <w:lang w:val="ro-RO"/>
        </w:rPr>
        <w:t xml:space="preserve"> până în prezent</w:t>
      </w:r>
      <w:r>
        <w:rPr>
          <w:lang w:val="ro-RO"/>
        </w:rPr>
        <w:t xml:space="preserve">, </w:t>
      </w:r>
      <w:r w:rsidRPr="00BD059D">
        <w:rPr>
          <w:lang w:val="ro-RO"/>
        </w:rPr>
        <w:t>Fundaţia Timişoara '89</w:t>
      </w:r>
      <w:r>
        <w:rPr>
          <w:lang w:val="ro-RO"/>
        </w:rPr>
        <w:t xml:space="preserve"> a solicitat şi obţinut din partea Consiliului Local al Municipiului Timişoarasusţinere financiară pentru desfăşurarea activităţilor sociale </w:t>
      </w:r>
      <w:r w:rsidR="00C10326">
        <w:rPr>
          <w:lang w:val="ro-RO"/>
        </w:rPr>
        <w:t xml:space="preserve">în comunitatea locală, </w:t>
      </w:r>
      <w:r>
        <w:rPr>
          <w:lang w:val="ro-RO"/>
        </w:rPr>
        <w:t xml:space="preserve">pentru </w:t>
      </w:r>
      <w:r w:rsidR="00FF0F7A">
        <w:rPr>
          <w:lang w:val="ro-RO"/>
        </w:rPr>
        <w:t>susţinerea de servicii sociale la nivelul Municipiului Timișoara.Fundaţia Timişoara 89 a fost recunoscută ca fiind de utilitate publică, conform Hotărârii Guvernului nr.68/20013, ceea ce conferă un prestigiu suplimentar şi subliniează capacitatea instituţională de a oferi servicii sociale adecvate, în special persoanelor fără adăpost.</w:t>
      </w:r>
    </w:p>
    <w:p w:rsidR="000F39B1" w:rsidRDefault="00FF0F7A" w:rsidP="006911CB">
      <w:pPr>
        <w:spacing w:before="120" w:after="120"/>
        <w:ind w:firstLine="720"/>
        <w:jc w:val="both"/>
        <w:rPr>
          <w:lang w:val="ro-RO"/>
        </w:rPr>
      </w:pPr>
      <w:r>
        <w:rPr>
          <w:lang w:val="ro-RO"/>
        </w:rPr>
        <w:t>Având în vederea solicitarea președintelui Fundației Timișoara 89 înregistrată la Primăria Municipiului Timişoara cu nr.</w:t>
      </w:r>
      <w:r w:rsidR="00213457">
        <w:rPr>
          <w:lang w:val="ro-RO"/>
        </w:rPr>
        <w:t xml:space="preserve">SC2015-007417 din 19.03.2015 </w:t>
      </w:r>
      <w:r w:rsidR="00723B63">
        <w:rPr>
          <w:lang w:val="ro-RO"/>
        </w:rPr>
        <w:t xml:space="preserve">pentru </w:t>
      </w:r>
      <w:r w:rsidR="00213457">
        <w:rPr>
          <w:lang w:val="ro-RO"/>
        </w:rPr>
        <w:t xml:space="preserve">includerea unui articol în </w:t>
      </w:r>
      <w:r w:rsidR="00213457" w:rsidRPr="0032764A">
        <w:rPr>
          <w:lang w:val="ro-RO"/>
        </w:rPr>
        <w:t>Convenţ</w:t>
      </w:r>
      <w:r w:rsidR="00213457">
        <w:rPr>
          <w:lang w:val="ro-RO"/>
        </w:rPr>
        <w:t>ia anexă</w:t>
      </w:r>
      <w:r w:rsidR="00213457" w:rsidRPr="0032764A">
        <w:rPr>
          <w:lang w:val="ro-RO"/>
        </w:rPr>
        <w:t xml:space="preserve"> la Hotărârea Consiliului Local al Municipiului Timişoara nr. 29/29.01.</w:t>
      </w:r>
      <w:r w:rsidR="00213457">
        <w:rPr>
          <w:lang w:val="ro-RO"/>
        </w:rPr>
        <w:t xml:space="preserve">2008, încheiată între </w:t>
      </w:r>
      <w:r w:rsidR="00213457" w:rsidRPr="0032764A">
        <w:rPr>
          <w:lang w:val="ro-RO"/>
        </w:rPr>
        <w:t>Consiliul Local al Municipiului Timişoara şi Fundaţia Timişoara '89</w:t>
      </w:r>
      <w:r w:rsidR="00213457">
        <w:rPr>
          <w:lang w:val="ro-RO"/>
        </w:rPr>
        <w:t xml:space="preserve">, privind Obiectul Convenției, subpunctul 2.2. </w:t>
      </w:r>
      <w:r w:rsidR="008855D9">
        <w:rPr>
          <w:lang w:val="ro-RO"/>
        </w:rPr>
        <w:t xml:space="preserve">în </w:t>
      </w:r>
      <w:r w:rsidR="00213457">
        <w:rPr>
          <w:lang w:val="ro-RO"/>
        </w:rPr>
        <w:t xml:space="preserve">care să </w:t>
      </w:r>
      <w:r w:rsidR="00723B63">
        <w:rPr>
          <w:lang w:val="ro-RO"/>
        </w:rPr>
        <w:t xml:space="preserve">se </w:t>
      </w:r>
      <w:r w:rsidR="00213457">
        <w:rPr>
          <w:lang w:val="ro-RO"/>
        </w:rPr>
        <w:t xml:space="preserve">menționeze plata privind serviciul de pază, necesar protecției persoanelor fără adăpost găzduite temporar în imobilul unde își desfășoară activitatea </w:t>
      </w:r>
      <w:r w:rsidR="000F39B1">
        <w:rPr>
          <w:lang w:val="ro-RO"/>
        </w:rPr>
        <w:t xml:space="preserve">Fundația Timișoara 89; </w:t>
      </w:r>
    </w:p>
    <w:p w:rsidR="000F39B1" w:rsidRDefault="000F39B1" w:rsidP="006911CB">
      <w:pPr>
        <w:spacing w:before="120" w:after="120"/>
        <w:ind w:firstLine="720"/>
        <w:jc w:val="both"/>
        <w:rPr>
          <w:lang w:val="ro-RO"/>
        </w:rPr>
      </w:pPr>
      <w:r>
        <w:rPr>
          <w:lang w:val="ro-RO"/>
        </w:rPr>
        <w:t>Tinând cont de Hotărârea Consiliului Local al Municipiului Timișoara nr.48/13.02.2015 prin care se aprobă încheierea actului adițional de prelungire cu un an a Convenției-anexă</w:t>
      </w:r>
      <w:r w:rsidRPr="0032764A">
        <w:rPr>
          <w:lang w:val="ro-RO"/>
        </w:rPr>
        <w:t xml:space="preserve"> la Hotărârea Consiliului Local al Municipiului Timişoara nr. 29/29.01.</w:t>
      </w:r>
      <w:r>
        <w:rPr>
          <w:lang w:val="ro-RO"/>
        </w:rPr>
        <w:t xml:space="preserve">2008 – privind aprobarea convenției între </w:t>
      </w:r>
      <w:r w:rsidRPr="0032764A">
        <w:rPr>
          <w:lang w:val="ro-RO"/>
        </w:rPr>
        <w:t>Consiliul Local al Municipiului Timişoara şi Fundaţia Timişoara '89</w:t>
      </w:r>
      <w:r>
        <w:rPr>
          <w:lang w:val="ro-RO"/>
        </w:rPr>
        <w:t xml:space="preserve">, pentru susținerea unor servicii sociale la nivelul Municipiului Timișoara, conform </w:t>
      </w:r>
      <w:r w:rsidR="00723B63">
        <w:rPr>
          <w:lang w:val="ro-RO"/>
        </w:rPr>
        <w:t>Actului Adițional</w:t>
      </w:r>
      <w:r>
        <w:rPr>
          <w:lang w:val="ro-RO"/>
        </w:rPr>
        <w:t xml:space="preserve"> nr.7</w:t>
      </w:r>
      <w:r w:rsidR="00723B63">
        <w:rPr>
          <w:lang w:val="ro-RO"/>
        </w:rPr>
        <w:t xml:space="preserve">; </w:t>
      </w:r>
    </w:p>
    <w:p w:rsidR="000F39B1" w:rsidRDefault="000F39B1" w:rsidP="006911CB">
      <w:pPr>
        <w:spacing w:before="120" w:after="120"/>
        <w:ind w:firstLine="720"/>
        <w:jc w:val="both"/>
        <w:rPr>
          <w:lang w:val="ro-RO"/>
        </w:rPr>
      </w:pPr>
      <w:r w:rsidRPr="00BD059D">
        <w:rPr>
          <w:lang w:val="ro-RO"/>
        </w:rPr>
        <w:t xml:space="preserve">Luând în considerare cele menţionate, în </w:t>
      </w:r>
      <w:r>
        <w:rPr>
          <w:lang w:val="ro-RO"/>
        </w:rPr>
        <w:t>baza dispoziţiilor art. 136, alin (1), lit. a) din Legea 292/2011-Legea asistenţei sociale</w:t>
      </w:r>
      <w:r w:rsidRPr="00BD059D">
        <w:rPr>
          <w:lang w:val="ro-RO"/>
        </w:rPr>
        <w:t>şi în conformitate cu prevederile</w:t>
      </w:r>
      <w:r>
        <w:rPr>
          <w:lang w:val="ro-RO"/>
        </w:rPr>
        <w:t xml:space="preserve"> art.36 alin (</w:t>
      </w:r>
      <w:r w:rsidRPr="00662F80">
        <w:rPr>
          <w:lang w:val="ro-RO"/>
        </w:rPr>
        <w:t>2</w:t>
      </w:r>
      <w:r>
        <w:rPr>
          <w:lang w:val="ro-RO"/>
        </w:rPr>
        <w:t>), lit.d) şi  lit.e), alin. (6) lit. a) pct.2</w:t>
      </w:r>
      <w:r w:rsidRPr="00662F80">
        <w:rPr>
          <w:lang w:val="ro-RO"/>
        </w:rPr>
        <w:t xml:space="preserve"> şi alin </w:t>
      </w:r>
      <w:r>
        <w:rPr>
          <w:lang w:val="ro-RO"/>
        </w:rPr>
        <w:t>(</w:t>
      </w:r>
      <w:r w:rsidRPr="00662F80">
        <w:rPr>
          <w:lang w:val="ro-RO"/>
        </w:rPr>
        <w:t>7</w:t>
      </w:r>
      <w:r>
        <w:rPr>
          <w:lang w:val="ro-RO"/>
        </w:rPr>
        <w:t>)</w:t>
      </w:r>
      <w:r w:rsidRPr="00662F80">
        <w:rPr>
          <w:lang w:val="ro-RO"/>
        </w:rPr>
        <w:t>, l</w:t>
      </w:r>
      <w:r>
        <w:rPr>
          <w:lang w:val="ro-RO"/>
        </w:rPr>
        <w:t>it. a)</w:t>
      </w:r>
      <w:r w:rsidRPr="00BD059D">
        <w:rPr>
          <w:lang w:val="ro-RO"/>
        </w:rPr>
        <w:t xml:space="preserve"> din Legea  nr. 215/2001 privind administraţia publică locală,   </w:t>
      </w:r>
    </w:p>
    <w:p w:rsidR="006911CB" w:rsidRDefault="006911CB" w:rsidP="006911CB">
      <w:pPr>
        <w:spacing w:before="120" w:after="120"/>
        <w:jc w:val="both"/>
        <w:rPr>
          <w:lang w:val="ro-RO"/>
        </w:rPr>
      </w:pPr>
    </w:p>
    <w:p w:rsidR="00E73BC6" w:rsidRPr="00766B81" w:rsidRDefault="00E73BC6" w:rsidP="006911CB">
      <w:pPr>
        <w:spacing w:before="120" w:after="120"/>
        <w:jc w:val="center"/>
        <w:rPr>
          <w:caps/>
          <w:lang w:val="ro-RO"/>
        </w:rPr>
      </w:pPr>
      <w:r w:rsidRPr="00E73BC6">
        <w:rPr>
          <w:caps/>
          <w:lang w:val="ro-RO"/>
        </w:rPr>
        <w:t>propunem:</w:t>
      </w:r>
    </w:p>
    <w:p w:rsidR="00D43E10" w:rsidRDefault="00723B63" w:rsidP="006911CB">
      <w:pPr>
        <w:spacing w:before="120" w:after="120"/>
        <w:jc w:val="both"/>
        <w:rPr>
          <w:lang w:val="ro-RO"/>
        </w:rPr>
      </w:pPr>
      <w:r>
        <w:rPr>
          <w:b/>
          <w:lang w:val="ro-RO"/>
        </w:rPr>
        <w:t xml:space="preserve">Modificarea </w:t>
      </w:r>
      <w:r w:rsidR="00D43E10" w:rsidRPr="00D43E10">
        <w:rPr>
          <w:b/>
          <w:lang w:val="ro-RO"/>
        </w:rPr>
        <w:t>Convenţiei</w:t>
      </w:r>
      <w:r w:rsidR="00D43E10">
        <w:rPr>
          <w:lang w:val="ro-RO"/>
        </w:rPr>
        <w:t>-anexă</w:t>
      </w:r>
      <w:r w:rsidR="00D43E10" w:rsidRPr="0032764A">
        <w:rPr>
          <w:lang w:val="ro-RO"/>
        </w:rPr>
        <w:t xml:space="preserve"> la Hotărârea Consiliului Local al Municipiului Timişoara nr. 29/29.01.</w:t>
      </w:r>
      <w:r w:rsidR="00D43E10">
        <w:rPr>
          <w:lang w:val="ro-RO"/>
        </w:rPr>
        <w:t xml:space="preserve">2008, încheiată între </w:t>
      </w:r>
      <w:r w:rsidR="00D43E10" w:rsidRPr="0032764A">
        <w:rPr>
          <w:lang w:val="ro-RO"/>
        </w:rPr>
        <w:t>Consiliul Local al Municipiului Timişoara şi Fundaţia Timişoara '89</w:t>
      </w:r>
      <w:r w:rsidR="00D43E10">
        <w:rPr>
          <w:lang w:val="ro-RO"/>
        </w:rPr>
        <w:t xml:space="preserve">, </w:t>
      </w:r>
      <w:r>
        <w:rPr>
          <w:lang w:val="ro-RO"/>
        </w:rPr>
        <w:t xml:space="preserve">prin completarea Obiectului Convenției la  </w:t>
      </w:r>
      <w:r w:rsidR="00D43E10">
        <w:rPr>
          <w:lang w:val="ro-RO"/>
        </w:rPr>
        <w:t>subpct.2.2.</w:t>
      </w:r>
      <w:r>
        <w:rPr>
          <w:lang w:val="ro-RO"/>
        </w:rPr>
        <w:t>care va avea următorul cuprins:</w:t>
      </w:r>
    </w:p>
    <w:p w:rsidR="002B1201" w:rsidRDefault="002B1201" w:rsidP="006911CB">
      <w:pPr>
        <w:spacing w:before="120" w:after="120"/>
        <w:jc w:val="both"/>
        <w:rPr>
          <w:lang w:val="ro-RO"/>
        </w:rPr>
      </w:pPr>
    </w:p>
    <w:p w:rsidR="002B1201" w:rsidRDefault="002B1201" w:rsidP="006911CB">
      <w:pPr>
        <w:spacing w:before="120" w:after="120"/>
        <w:jc w:val="both"/>
        <w:rPr>
          <w:lang w:val="ro-RO"/>
        </w:rPr>
      </w:pPr>
      <w:r>
        <w:rPr>
          <w:lang w:val="ro-RO"/>
        </w:rPr>
        <w:lastRenderedPageBreak/>
        <w:t>2.2. Susținerea financiară a serviciilor prevăzute la pct.2.1se face prin:</w:t>
      </w:r>
    </w:p>
    <w:p w:rsidR="002B1201" w:rsidRDefault="002B1201" w:rsidP="002B1201">
      <w:pPr>
        <w:pStyle w:val="ListParagraph"/>
        <w:numPr>
          <w:ilvl w:val="0"/>
          <w:numId w:val="15"/>
        </w:numPr>
        <w:spacing w:before="120" w:after="120"/>
        <w:jc w:val="both"/>
        <w:rPr>
          <w:lang w:val="ro-RO"/>
        </w:rPr>
      </w:pPr>
      <w:r w:rsidRPr="002B1201">
        <w:rPr>
          <w:lang w:val="ro-RO"/>
        </w:rPr>
        <w:t xml:space="preserve">Plata </w:t>
      </w:r>
      <w:r>
        <w:rPr>
          <w:lang w:val="ro-RO"/>
        </w:rPr>
        <w:t>salariilor și a contribuții</w:t>
      </w:r>
      <w:r w:rsidRPr="002B1201">
        <w:rPr>
          <w:lang w:val="ro-RO"/>
        </w:rPr>
        <w:t>lor</w:t>
      </w:r>
      <w:r>
        <w:rPr>
          <w:lang w:val="ro-RO"/>
        </w:rPr>
        <w:t xml:space="preserve"> aferente unui număr de 6 angajați cu normă întreagă, conform sistemului de stabilire a salariilor de bază în sectorul bugetar, după cum urmează: 1 post de psiholog, 2 posturi de asistenți sociali, 1 post de administrator, 1 post de bucătăreasă și 1 post de contabil;</w:t>
      </w:r>
    </w:p>
    <w:p w:rsidR="006911CB" w:rsidRPr="002B1201" w:rsidRDefault="002B1201" w:rsidP="006911CB">
      <w:pPr>
        <w:pStyle w:val="ListParagraph"/>
        <w:numPr>
          <w:ilvl w:val="0"/>
          <w:numId w:val="15"/>
        </w:numPr>
        <w:spacing w:before="120" w:after="120"/>
        <w:jc w:val="both"/>
        <w:rPr>
          <w:lang w:val="ro-RO"/>
        </w:rPr>
      </w:pPr>
      <w:r>
        <w:rPr>
          <w:lang w:val="ro-RO"/>
        </w:rPr>
        <w:t>Suportarea costurilor consumabilelor directe care se referă la consumabile birotică, cheltuieli cu combustibil, transport, întreținere și reparații mijloace tehnice, și a costurilor indirecte care se referă la costurile cu utilitățile – energie termică și electrică, apă curentă, servicii de telefonie fixă și internet;</w:t>
      </w:r>
    </w:p>
    <w:p w:rsidR="00876EDD" w:rsidRDefault="00876EDD" w:rsidP="006911CB">
      <w:pPr>
        <w:numPr>
          <w:ilvl w:val="0"/>
          <w:numId w:val="3"/>
        </w:numPr>
        <w:spacing w:before="120" w:after="120"/>
        <w:jc w:val="both"/>
        <w:rPr>
          <w:lang w:val="ro-RO"/>
        </w:rPr>
      </w:pPr>
      <w:r>
        <w:rPr>
          <w:lang w:val="ro-RO"/>
        </w:rPr>
        <w:t xml:space="preserve">Suportarea serviciului de pază, necesar protecției persoanelor fără adăpost găzduite temporar în imobilul unde își desfășoară activitatea Fundația Timișoara 89; </w:t>
      </w:r>
    </w:p>
    <w:p w:rsidR="00723B63" w:rsidRPr="00991AE0" w:rsidRDefault="00723B63" w:rsidP="00723B63">
      <w:pPr>
        <w:spacing w:before="120" w:after="120"/>
        <w:jc w:val="both"/>
        <w:rPr>
          <w:lang w:val="ro-RO"/>
        </w:rPr>
      </w:pPr>
      <w:r>
        <w:rPr>
          <w:lang w:val="ro-RO"/>
        </w:rPr>
        <w:t xml:space="preserve">Pentru completarea Obiectului Convenției cu cele mai sus arătate, se va încheia un Act Adițional care va consitui Anexă la Hotărâre. </w:t>
      </w:r>
    </w:p>
    <w:p w:rsidR="00DD73CA" w:rsidRPr="00BD059D" w:rsidRDefault="00DD73CA" w:rsidP="006911CB">
      <w:pPr>
        <w:spacing w:before="120" w:after="120"/>
        <w:jc w:val="both"/>
        <w:rPr>
          <w:lang w:val="ro-RO"/>
        </w:rPr>
      </w:pPr>
    </w:p>
    <w:p w:rsidR="004D231D" w:rsidRPr="004D231D" w:rsidRDefault="004D231D" w:rsidP="006911CB">
      <w:pPr>
        <w:spacing w:before="120" w:after="120"/>
        <w:jc w:val="center"/>
        <w:rPr>
          <w:b/>
          <w:lang w:val="ro-RO"/>
        </w:rPr>
      </w:pPr>
      <w:r w:rsidRPr="004D231D">
        <w:rPr>
          <w:b/>
          <w:lang w:val="ro-RO"/>
        </w:rPr>
        <w:t>VICEPRIMAR</w:t>
      </w:r>
    </w:p>
    <w:p w:rsidR="004D231D" w:rsidRPr="0032637A" w:rsidRDefault="007E7AB9" w:rsidP="006911CB">
      <w:pPr>
        <w:spacing w:before="120" w:after="120"/>
        <w:ind w:left="1440" w:firstLine="720"/>
        <w:rPr>
          <w:b/>
          <w:sz w:val="22"/>
          <w:szCs w:val="22"/>
          <w:lang w:val="ro-RO"/>
        </w:rPr>
      </w:pPr>
      <w:r>
        <w:rPr>
          <w:b/>
          <w:lang w:val="ro-RO"/>
        </w:rPr>
        <w:t xml:space="preserve">                                  </w:t>
      </w:r>
      <w:r w:rsidR="0032637A">
        <w:rPr>
          <w:b/>
          <w:lang w:val="ro-RO"/>
        </w:rPr>
        <w:t>Traian Stoia</w:t>
      </w:r>
    </w:p>
    <w:p w:rsidR="004D231D" w:rsidRDefault="0032637A" w:rsidP="006911CB">
      <w:pPr>
        <w:spacing w:before="120" w:after="120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6911CB" w:rsidRPr="0032637A" w:rsidRDefault="006911CB" w:rsidP="006911CB">
      <w:pPr>
        <w:spacing w:before="120" w:after="120"/>
        <w:rPr>
          <w:b/>
          <w:lang w:val="ro-RO"/>
        </w:rPr>
      </w:pPr>
    </w:p>
    <w:p w:rsidR="00E40C46" w:rsidRDefault="006E007F" w:rsidP="006911CB">
      <w:pPr>
        <w:spacing w:before="120" w:after="120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32637A">
        <w:rPr>
          <w:b/>
          <w:lang w:val="ro-RO"/>
        </w:rPr>
        <w:tab/>
      </w:r>
      <w:r w:rsidR="0032637A">
        <w:rPr>
          <w:b/>
          <w:lang w:val="ro-RO"/>
        </w:rPr>
        <w:tab/>
      </w:r>
      <w:r w:rsidR="0032637A">
        <w:rPr>
          <w:b/>
          <w:lang w:val="ro-RO"/>
        </w:rPr>
        <w:tab/>
      </w:r>
      <w:r w:rsidR="0032637A">
        <w:rPr>
          <w:b/>
          <w:lang w:val="ro-RO"/>
        </w:rPr>
        <w:tab/>
      </w:r>
      <w:r w:rsidR="0032637A">
        <w:rPr>
          <w:b/>
          <w:lang w:val="ro-RO"/>
        </w:rPr>
        <w:tab/>
      </w:r>
      <w:r w:rsidR="0032637A">
        <w:rPr>
          <w:b/>
          <w:lang w:val="ro-RO"/>
        </w:rPr>
        <w:tab/>
      </w:r>
      <w:r w:rsidR="0032637A">
        <w:rPr>
          <w:b/>
          <w:lang w:val="ro-RO"/>
        </w:rPr>
        <w:tab/>
      </w:r>
      <w:r w:rsidR="0032637A" w:rsidRPr="0032637A">
        <w:rPr>
          <w:b/>
          <w:lang w:val="ro-RO"/>
        </w:rPr>
        <w:t>Secretar,</w:t>
      </w:r>
    </w:p>
    <w:p w:rsidR="0032637A" w:rsidRDefault="006E007F" w:rsidP="006911CB">
      <w:pPr>
        <w:spacing w:before="120" w:after="120"/>
        <w:jc w:val="both"/>
        <w:rPr>
          <w:b/>
          <w:lang w:val="ro-RO"/>
        </w:rPr>
      </w:pPr>
      <w:r>
        <w:rPr>
          <w:b/>
          <w:lang w:val="ro-RO"/>
        </w:rPr>
        <w:t>Director ex</w:t>
      </w:r>
      <w:r w:rsidR="000D2F7C">
        <w:rPr>
          <w:b/>
          <w:lang w:val="ro-RO"/>
        </w:rPr>
        <w:t>ecutiv</w:t>
      </w:r>
      <w:r w:rsidR="000D2F7C">
        <w:rPr>
          <w:b/>
          <w:lang w:val="ro-RO"/>
        </w:rPr>
        <w:tab/>
      </w:r>
      <w:r w:rsidR="0032637A">
        <w:rPr>
          <w:b/>
          <w:lang w:val="ro-RO"/>
        </w:rPr>
        <w:tab/>
      </w:r>
      <w:r w:rsidR="0032637A">
        <w:rPr>
          <w:b/>
          <w:lang w:val="ro-RO"/>
        </w:rPr>
        <w:tab/>
      </w:r>
      <w:r w:rsidR="0032637A">
        <w:rPr>
          <w:b/>
          <w:lang w:val="ro-RO"/>
        </w:rPr>
        <w:tab/>
      </w:r>
      <w:r w:rsidR="0032637A">
        <w:rPr>
          <w:b/>
          <w:lang w:val="ro-RO"/>
        </w:rPr>
        <w:tab/>
      </w:r>
      <w:r w:rsidR="0032637A">
        <w:rPr>
          <w:b/>
          <w:lang w:val="ro-RO"/>
        </w:rPr>
        <w:tab/>
      </w:r>
      <w:r w:rsidR="0032637A">
        <w:rPr>
          <w:b/>
          <w:lang w:val="ro-RO"/>
        </w:rPr>
        <w:tab/>
      </w:r>
      <w:r w:rsidR="0032637A">
        <w:rPr>
          <w:b/>
          <w:lang w:val="ro-RO"/>
        </w:rPr>
        <w:tab/>
      </w:r>
      <w:r w:rsidR="002B1201">
        <w:rPr>
          <w:b/>
          <w:lang w:val="ro-RO"/>
        </w:rPr>
        <w:t>Ioan Cojocari</w:t>
      </w:r>
      <w:bookmarkStart w:id="0" w:name="_GoBack"/>
      <w:bookmarkEnd w:id="0"/>
      <w:r w:rsidR="0032637A">
        <w:rPr>
          <w:b/>
          <w:lang w:val="ro-RO"/>
        </w:rPr>
        <w:tab/>
      </w:r>
    </w:p>
    <w:p w:rsidR="006E007F" w:rsidRDefault="006E007F" w:rsidP="006911CB">
      <w:pPr>
        <w:spacing w:before="120" w:after="120"/>
        <w:jc w:val="both"/>
        <w:rPr>
          <w:b/>
          <w:lang w:val="ro-RO"/>
        </w:rPr>
      </w:pPr>
      <w:r>
        <w:rPr>
          <w:b/>
          <w:lang w:val="ro-RO"/>
        </w:rPr>
        <w:t xml:space="preserve">Maria Stoianov                                                                         </w:t>
      </w:r>
      <w:r w:rsidR="0032637A">
        <w:rPr>
          <w:b/>
          <w:lang w:val="ro-RO"/>
        </w:rPr>
        <w:tab/>
      </w:r>
    </w:p>
    <w:p w:rsidR="0032637A" w:rsidRDefault="0032637A" w:rsidP="006911CB">
      <w:pPr>
        <w:spacing w:before="120" w:after="120"/>
        <w:jc w:val="both"/>
        <w:rPr>
          <w:b/>
          <w:lang w:val="ro-RO"/>
        </w:rPr>
      </w:pPr>
    </w:p>
    <w:p w:rsidR="0032637A" w:rsidRDefault="0032637A" w:rsidP="006911CB">
      <w:pPr>
        <w:spacing w:before="120" w:after="120"/>
        <w:ind w:left="3600" w:firstLine="720"/>
        <w:rPr>
          <w:b/>
          <w:lang w:val="ro-RO"/>
        </w:rPr>
      </w:pPr>
    </w:p>
    <w:p w:rsidR="006E007F" w:rsidRDefault="0032637A" w:rsidP="006911CB">
      <w:pPr>
        <w:spacing w:before="120" w:after="120"/>
        <w:ind w:left="6480" w:firstLine="720"/>
        <w:rPr>
          <w:b/>
          <w:lang w:val="ro-RO"/>
        </w:rPr>
      </w:pPr>
      <w:r>
        <w:rPr>
          <w:b/>
          <w:lang w:val="ro-RO"/>
        </w:rPr>
        <w:t>Director exececutiv</w:t>
      </w:r>
    </w:p>
    <w:p w:rsidR="00723B63" w:rsidRDefault="00723B63" w:rsidP="00723B63">
      <w:pPr>
        <w:spacing w:before="120" w:after="120"/>
        <w:ind w:left="6480" w:firstLine="720"/>
        <w:rPr>
          <w:b/>
          <w:lang w:val="ro-RO"/>
        </w:rPr>
      </w:pPr>
      <w:r>
        <w:rPr>
          <w:b/>
          <w:lang w:val="ro-RO"/>
        </w:rPr>
        <w:t>Smaranda Haracicu</w:t>
      </w:r>
    </w:p>
    <w:p w:rsidR="006E007F" w:rsidRDefault="00723B63" w:rsidP="00723B63">
      <w:pPr>
        <w:spacing w:before="120" w:after="120"/>
        <w:rPr>
          <w:b/>
          <w:lang w:val="ro-RO"/>
        </w:rPr>
      </w:pPr>
      <w:r>
        <w:rPr>
          <w:b/>
          <w:lang w:val="ro-RO"/>
        </w:rPr>
        <w:t>Asistent social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723B63" w:rsidRDefault="00723B63" w:rsidP="00723B63">
      <w:pPr>
        <w:spacing w:before="120" w:after="120"/>
        <w:rPr>
          <w:b/>
          <w:lang w:val="ro-RO"/>
        </w:rPr>
      </w:pPr>
      <w:r>
        <w:rPr>
          <w:b/>
          <w:lang w:val="ro-RO"/>
        </w:rPr>
        <w:t>Esztero Emese</w:t>
      </w:r>
    </w:p>
    <w:p w:rsidR="008603A6" w:rsidRDefault="008603A6" w:rsidP="006911CB">
      <w:pPr>
        <w:spacing w:before="120" w:after="120"/>
        <w:rPr>
          <w:b/>
          <w:lang w:val="ro-RO"/>
        </w:rPr>
      </w:pPr>
    </w:p>
    <w:p w:rsidR="006E007F" w:rsidRDefault="00E40C46" w:rsidP="006911CB">
      <w:pPr>
        <w:spacing w:before="120" w:after="120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6E007F" w:rsidRDefault="006E007F" w:rsidP="006911CB">
      <w:pPr>
        <w:spacing w:before="120" w:after="120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CE57E5" w:rsidRDefault="00CE57E5" w:rsidP="006911CB">
      <w:pPr>
        <w:spacing w:before="120" w:after="120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32637A">
        <w:rPr>
          <w:b/>
          <w:lang w:val="ro-RO"/>
        </w:rPr>
        <w:tab/>
      </w:r>
      <w:r w:rsidR="0032637A">
        <w:rPr>
          <w:b/>
          <w:lang w:val="ro-RO"/>
        </w:rPr>
        <w:tab/>
      </w:r>
      <w:r w:rsidR="00723B63">
        <w:rPr>
          <w:b/>
          <w:lang w:val="ro-RO"/>
        </w:rPr>
        <w:tab/>
      </w:r>
      <w:r w:rsidR="00723B63">
        <w:rPr>
          <w:b/>
          <w:lang w:val="ro-RO"/>
        </w:rPr>
        <w:tab/>
      </w:r>
      <w:r w:rsidR="00723B63">
        <w:rPr>
          <w:b/>
          <w:lang w:val="ro-RO"/>
        </w:rPr>
        <w:tab/>
      </w:r>
      <w:r>
        <w:rPr>
          <w:b/>
          <w:lang w:val="ro-RO"/>
        </w:rPr>
        <w:t>Serviciul Juridic al PMT</w:t>
      </w:r>
    </w:p>
    <w:p w:rsidR="008603A6" w:rsidRDefault="006E007F" w:rsidP="006911CB">
      <w:pPr>
        <w:spacing w:before="120" w:after="120"/>
        <w:rPr>
          <w:b/>
          <w:lang w:val="ro-RO"/>
        </w:rPr>
      </w:pPr>
      <w:r>
        <w:rPr>
          <w:b/>
          <w:lang w:val="ro-RO"/>
        </w:rPr>
        <w:tab/>
      </w:r>
      <w:r w:rsidR="00E40C46">
        <w:rPr>
          <w:b/>
          <w:lang w:val="ro-RO"/>
        </w:rPr>
        <w:tab/>
      </w:r>
      <w:r w:rsidR="00E40C46">
        <w:rPr>
          <w:b/>
          <w:lang w:val="ro-RO"/>
        </w:rPr>
        <w:tab/>
      </w:r>
      <w:r w:rsidR="00E40C46">
        <w:rPr>
          <w:b/>
          <w:lang w:val="ro-RO"/>
        </w:rPr>
        <w:tab/>
      </w:r>
      <w:r w:rsidR="00E40C46">
        <w:rPr>
          <w:b/>
          <w:lang w:val="ro-RO"/>
        </w:rPr>
        <w:tab/>
      </w:r>
      <w:r w:rsidR="00E40C46">
        <w:rPr>
          <w:b/>
          <w:lang w:val="ro-RO"/>
        </w:rPr>
        <w:tab/>
      </w:r>
      <w:r w:rsidR="00CE57E5">
        <w:rPr>
          <w:b/>
          <w:lang w:val="ro-RO"/>
        </w:rPr>
        <w:tab/>
      </w:r>
      <w:r w:rsidR="00CE57E5">
        <w:rPr>
          <w:b/>
          <w:lang w:val="ro-RO"/>
        </w:rPr>
        <w:tab/>
      </w:r>
    </w:p>
    <w:p w:rsidR="006E007F" w:rsidRDefault="006E007F" w:rsidP="006911CB">
      <w:pPr>
        <w:spacing w:before="120" w:after="120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6911CB" w:rsidRDefault="006911CB" w:rsidP="006911CB">
      <w:pPr>
        <w:spacing w:before="120" w:after="120"/>
        <w:rPr>
          <w:b/>
          <w:lang w:val="ro-RO"/>
        </w:rPr>
      </w:pPr>
    </w:p>
    <w:p w:rsidR="006911CB" w:rsidRDefault="006911CB" w:rsidP="006911CB">
      <w:pPr>
        <w:spacing w:before="120" w:after="120"/>
        <w:rPr>
          <w:b/>
          <w:lang w:val="ro-RO"/>
        </w:rPr>
      </w:pPr>
    </w:p>
    <w:p w:rsidR="00723B63" w:rsidRDefault="00723B63" w:rsidP="006911CB">
      <w:pPr>
        <w:spacing w:before="120" w:after="120"/>
        <w:ind w:left="7920"/>
        <w:rPr>
          <w:sz w:val="20"/>
          <w:szCs w:val="20"/>
          <w:lang w:val="fr-FR"/>
        </w:rPr>
      </w:pPr>
    </w:p>
    <w:p w:rsidR="00723B63" w:rsidRDefault="00723B63" w:rsidP="006911CB">
      <w:pPr>
        <w:spacing w:before="120" w:after="120"/>
        <w:ind w:left="7920"/>
        <w:rPr>
          <w:sz w:val="20"/>
          <w:szCs w:val="20"/>
          <w:lang w:val="fr-FR"/>
        </w:rPr>
      </w:pPr>
    </w:p>
    <w:p w:rsidR="00723B63" w:rsidRDefault="00723B63" w:rsidP="006911CB">
      <w:pPr>
        <w:spacing w:before="120" w:after="120"/>
        <w:ind w:left="7920"/>
        <w:rPr>
          <w:sz w:val="20"/>
          <w:szCs w:val="20"/>
          <w:lang w:val="fr-FR"/>
        </w:rPr>
      </w:pPr>
    </w:p>
    <w:p w:rsidR="00723B63" w:rsidRDefault="00723B63" w:rsidP="006911CB">
      <w:pPr>
        <w:spacing w:before="120" w:after="120"/>
        <w:ind w:left="7920"/>
        <w:rPr>
          <w:sz w:val="20"/>
          <w:szCs w:val="20"/>
          <w:lang w:val="fr-FR"/>
        </w:rPr>
      </w:pPr>
    </w:p>
    <w:p w:rsidR="00723B63" w:rsidRDefault="00723B63" w:rsidP="006911CB">
      <w:pPr>
        <w:spacing w:before="120" w:after="120"/>
        <w:ind w:left="7920"/>
        <w:rPr>
          <w:sz w:val="20"/>
          <w:szCs w:val="20"/>
          <w:lang w:val="fr-FR"/>
        </w:rPr>
      </w:pPr>
    </w:p>
    <w:p w:rsidR="00723B63" w:rsidRDefault="00723B63" w:rsidP="006911CB">
      <w:pPr>
        <w:spacing w:before="120" w:after="120"/>
        <w:ind w:left="7920"/>
        <w:rPr>
          <w:sz w:val="20"/>
          <w:szCs w:val="20"/>
          <w:lang w:val="fr-FR"/>
        </w:rPr>
      </w:pPr>
    </w:p>
    <w:p w:rsidR="00723B63" w:rsidRDefault="00723B63" w:rsidP="006911CB">
      <w:pPr>
        <w:spacing w:before="120" w:after="120"/>
        <w:ind w:left="7920"/>
        <w:rPr>
          <w:sz w:val="20"/>
          <w:szCs w:val="20"/>
          <w:lang w:val="fr-FR"/>
        </w:rPr>
      </w:pPr>
    </w:p>
    <w:p w:rsidR="00723B63" w:rsidRDefault="00723B63" w:rsidP="006911CB">
      <w:pPr>
        <w:spacing w:before="120" w:after="120"/>
        <w:ind w:left="7920"/>
        <w:rPr>
          <w:sz w:val="20"/>
          <w:szCs w:val="20"/>
          <w:lang w:val="fr-FR"/>
        </w:rPr>
      </w:pPr>
    </w:p>
    <w:p w:rsidR="00723B63" w:rsidRDefault="00723B63" w:rsidP="006911CB">
      <w:pPr>
        <w:spacing w:before="120" w:after="120"/>
        <w:ind w:left="7920"/>
        <w:rPr>
          <w:sz w:val="20"/>
          <w:szCs w:val="20"/>
          <w:lang w:val="fr-FR"/>
        </w:rPr>
      </w:pPr>
    </w:p>
    <w:p w:rsidR="00723B63" w:rsidRDefault="00723B63" w:rsidP="006911CB">
      <w:pPr>
        <w:spacing w:before="120" w:after="120"/>
        <w:ind w:left="7920"/>
        <w:rPr>
          <w:sz w:val="20"/>
          <w:szCs w:val="20"/>
          <w:lang w:val="fr-FR"/>
        </w:rPr>
      </w:pPr>
    </w:p>
    <w:p w:rsidR="00BA3693" w:rsidRPr="0032637A" w:rsidRDefault="001248A6" w:rsidP="006911CB">
      <w:pPr>
        <w:spacing w:before="120" w:after="120"/>
        <w:ind w:left="7920"/>
        <w:rPr>
          <w:b/>
          <w:lang w:val="ro-RO"/>
        </w:rPr>
      </w:pPr>
      <w:r>
        <w:rPr>
          <w:sz w:val="20"/>
          <w:szCs w:val="20"/>
          <w:lang w:val="fr-FR"/>
        </w:rPr>
        <w:t>COD FP53-01</w:t>
      </w:r>
      <w:proofErr w:type="gramStart"/>
      <w:r w:rsidRPr="00847EB7">
        <w:rPr>
          <w:sz w:val="20"/>
          <w:szCs w:val="20"/>
          <w:lang w:val="fr-FR"/>
        </w:rPr>
        <w:t>,ver.1</w:t>
      </w:r>
      <w:proofErr w:type="gramEnd"/>
    </w:p>
    <w:sectPr w:rsidR="00BA3693" w:rsidRPr="0032637A" w:rsidSect="006911CB">
      <w:pgSz w:w="12240" w:h="15840"/>
      <w:pgMar w:top="993" w:right="1041" w:bottom="709" w:left="1418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E85" w:rsidRDefault="00053E85" w:rsidP="002F2E9D">
      <w:r>
        <w:separator/>
      </w:r>
    </w:p>
  </w:endnote>
  <w:endnote w:type="continuationSeparator" w:id="1">
    <w:p w:rsidR="00053E85" w:rsidRDefault="00053E85" w:rsidP="002F2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E85" w:rsidRDefault="00053E85" w:rsidP="002F2E9D">
      <w:r>
        <w:separator/>
      </w:r>
    </w:p>
  </w:footnote>
  <w:footnote w:type="continuationSeparator" w:id="1">
    <w:p w:rsidR="00053E85" w:rsidRDefault="00053E85" w:rsidP="002F2E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81C"/>
    <w:multiLevelType w:val="hybridMultilevel"/>
    <w:tmpl w:val="DF545B7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72ADF"/>
    <w:multiLevelType w:val="hybridMultilevel"/>
    <w:tmpl w:val="6A06038A"/>
    <w:lvl w:ilvl="0" w:tplc="98847A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B5AA4"/>
    <w:multiLevelType w:val="hybridMultilevel"/>
    <w:tmpl w:val="FA14983C"/>
    <w:lvl w:ilvl="0" w:tplc="F208DF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0F2766"/>
    <w:multiLevelType w:val="hybridMultilevel"/>
    <w:tmpl w:val="65A4CD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9E32214"/>
    <w:multiLevelType w:val="hybridMultilevel"/>
    <w:tmpl w:val="393ABDF2"/>
    <w:lvl w:ilvl="0" w:tplc="EDFC9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0703A"/>
    <w:multiLevelType w:val="hybridMultilevel"/>
    <w:tmpl w:val="7D0811EC"/>
    <w:lvl w:ilvl="0" w:tplc="54F23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432E71"/>
    <w:multiLevelType w:val="multilevel"/>
    <w:tmpl w:val="DF54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744B0E"/>
    <w:multiLevelType w:val="hybridMultilevel"/>
    <w:tmpl w:val="2B48EA74"/>
    <w:lvl w:ilvl="0" w:tplc="175C64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4F5E71"/>
    <w:multiLevelType w:val="multilevel"/>
    <w:tmpl w:val="7F8E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D37340"/>
    <w:multiLevelType w:val="hybridMultilevel"/>
    <w:tmpl w:val="7F8E13A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727BC6"/>
    <w:multiLevelType w:val="hybridMultilevel"/>
    <w:tmpl w:val="7D0EE56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0833AF"/>
    <w:multiLevelType w:val="hybridMultilevel"/>
    <w:tmpl w:val="064046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E51DA3"/>
    <w:multiLevelType w:val="hybridMultilevel"/>
    <w:tmpl w:val="779C2E3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A56BE7"/>
    <w:multiLevelType w:val="hybridMultilevel"/>
    <w:tmpl w:val="A94677B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971501"/>
    <w:multiLevelType w:val="multilevel"/>
    <w:tmpl w:val="779C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2"/>
  </w:num>
  <w:num w:numId="7">
    <w:abstractNumId w:val="14"/>
  </w:num>
  <w:num w:numId="8">
    <w:abstractNumId w:val="13"/>
  </w:num>
  <w:num w:numId="9">
    <w:abstractNumId w:val="0"/>
  </w:num>
  <w:num w:numId="10">
    <w:abstractNumId w:val="6"/>
  </w:num>
  <w:num w:numId="11">
    <w:abstractNumId w:val="10"/>
  </w:num>
  <w:num w:numId="12">
    <w:abstractNumId w:val="1"/>
  </w:num>
  <w:num w:numId="13">
    <w:abstractNumId w:val="4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857"/>
    <w:rsid w:val="00001A78"/>
    <w:rsid w:val="0001303E"/>
    <w:rsid w:val="00022970"/>
    <w:rsid w:val="000320FF"/>
    <w:rsid w:val="00033F59"/>
    <w:rsid w:val="00040D55"/>
    <w:rsid w:val="000477DF"/>
    <w:rsid w:val="00053E85"/>
    <w:rsid w:val="00086894"/>
    <w:rsid w:val="000A1886"/>
    <w:rsid w:val="000A4B48"/>
    <w:rsid w:val="000B7573"/>
    <w:rsid w:val="000C44B8"/>
    <w:rsid w:val="000C4BC9"/>
    <w:rsid w:val="000D2F7C"/>
    <w:rsid w:val="000D4324"/>
    <w:rsid w:val="000E2B00"/>
    <w:rsid w:val="000E7570"/>
    <w:rsid w:val="000F39B1"/>
    <w:rsid w:val="00120022"/>
    <w:rsid w:val="00120DC0"/>
    <w:rsid w:val="001231A6"/>
    <w:rsid w:val="001248A6"/>
    <w:rsid w:val="001317F7"/>
    <w:rsid w:val="00133C16"/>
    <w:rsid w:val="0019238F"/>
    <w:rsid w:val="00193C39"/>
    <w:rsid w:val="001B1067"/>
    <w:rsid w:val="001B7108"/>
    <w:rsid w:val="001C486A"/>
    <w:rsid w:val="00213457"/>
    <w:rsid w:val="002209DF"/>
    <w:rsid w:val="0022326E"/>
    <w:rsid w:val="00225B48"/>
    <w:rsid w:val="00230D83"/>
    <w:rsid w:val="00235391"/>
    <w:rsid w:val="00250288"/>
    <w:rsid w:val="0028104D"/>
    <w:rsid w:val="00281870"/>
    <w:rsid w:val="002A41C7"/>
    <w:rsid w:val="002A4C0E"/>
    <w:rsid w:val="002B1201"/>
    <w:rsid w:val="002B2D80"/>
    <w:rsid w:val="002C7D16"/>
    <w:rsid w:val="002D4FB9"/>
    <w:rsid w:val="002F21CD"/>
    <w:rsid w:val="002F2E9D"/>
    <w:rsid w:val="00324496"/>
    <w:rsid w:val="0032637A"/>
    <w:rsid w:val="0032764A"/>
    <w:rsid w:val="00332E7D"/>
    <w:rsid w:val="00336BAB"/>
    <w:rsid w:val="0035158F"/>
    <w:rsid w:val="00361FAE"/>
    <w:rsid w:val="00364954"/>
    <w:rsid w:val="00365F6D"/>
    <w:rsid w:val="003667A4"/>
    <w:rsid w:val="00367C1F"/>
    <w:rsid w:val="00373B6B"/>
    <w:rsid w:val="00377D3E"/>
    <w:rsid w:val="003834C8"/>
    <w:rsid w:val="00395AFB"/>
    <w:rsid w:val="003B6B6A"/>
    <w:rsid w:val="003B74D9"/>
    <w:rsid w:val="003C4B11"/>
    <w:rsid w:val="003D64C1"/>
    <w:rsid w:val="003E0552"/>
    <w:rsid w:val="003E22F9"/>
    <w:rsid w:val="004118D5"/>
    <w:rsid w:val="00411B08"/>
    <w:rsid w:val="00437DB2"/>
    <w:rsid w:val="00457A6D"/>
    <w:rsid w:val="004B0F66"/>
    <w:rsid w:val="004B6AB7"/>
    <w:rsid w:val="004D231D"/>
    <w:rsid w:val="004D6E12"/>
    <w:rsid w:val="004E32DE"/>
    <w:rsid w:val="004E362E"/>
    <w:rsid w:val="00523B00"/>
    <w:rsid w:val="00533E4A"/>
    <w:rsid w:val="0054615A"/>
    <w:rsid w:val="00547562"/>
    <w:rsid w:val="00551DAC"/>
    <w:rsid w:val="005705F1"/>
    <w:rsid w:val="00571075"/>
    <w:rsid w:val="00582CD0"/>
    <w:rsid w:val="00586CEB"/>
    <w:rsid w:val="00587064"/>
    <w:rsid w:val="005A19FD"/>
    <w:rsid w:val="005A4973"/>
    <w:rsid w:val="005D2E4F"/>
    <w:rsid w:val="005E167F"/>
    <w:rsid w:val="005E245B"/>
    <w:rsid w:val="00603645"/>
    <w:rsid w:val="00632F27"/>
    <w:rsid w:val="00634EF3"/>
    <w:rsid w:val="00635589"/>
    <w:rsid w:val="00646B81"/>
    <w:rsid w:val="0067558F"/>
    <w:rsid w:val="0068713E"/>
    <w:rsid w:val="006911CB"/>
    <w:rsid w:val="006A43F4"/>
    <w:rsid w:val="006A5A40"/>
    <w:rsid w:val="006B30FB"/>
    <w:rsid w:val="006D2480"/>
    <w:rsid w:val="006D5E5D"/>
    <w:rsid w:val="006E007F"/>
    <w:rsid w:val="006E0B36"/>
    <w:rsid w:val="0070256A"/>
    <w:rsid w:val="00711990"/>
    <w:rsid w:val="00712E02"/>
    <w:rsid w:val="00723B63"/>
    <w:rsid w:val="00723B7E"/>
    <w:rsid w:val="00735B8E"/>
    <w:rsid w:val="00765B0B"/>
    <w:rsid w:val="00766B81"/>
    <w:rsid w:val="00796533"/>
    <w:rsid w:val="007B5B10"/>
    <w:rsid w:val="007D41E5"/>
    <w:rsid w:val="007D7830"/>
    <w:rsid w:val="007E7AB9"/>
    <w:rsid w:val="0080351B"/>
    <w:rsid w:val="008146D2"/>
    <w:rsid w:val="00835A35"/>
    <w:rsid w:val="00851D5F"/>
    <w:rsid w:val="008603A6"/>
    <w:rsid w:val="00876EDD"/>
    <w:rsid w:val="008855D9"/>
    <w:rsid w:val="008A552C"/>
    <w:rsid w:val="008B392E"/>
    <w:rsid w:val="008E7C5C"/>
    <w:rsid w:val="00907E2C"/>
    <w:rsid w:val="009245C3"/>
    <w:rsid w:val="00933FB6"/>
    <w:rsid w:val="009369DE"/>
    <w:rsid w:val="00944B99"/>
    <w:rsid w:val="009579A4"/>
    <w:rsid w:val="00966FFB"/>
    <w:rsid w:val="009670E3"/>
    <w:rsid w:val="00976E28"/>
    <w:rsid w:val="00990857"/>
    <w:rsid w:val="00990EFE"/>
    <w:rsid w:val="00991AE0"/>
    <w:rsid w:val="00992055"/>
    <w:rsid w:val="009A082E"/>
    <w:rsid w:val="009B466F"/>
    <w:rsid w:val="009B578A"/>
    <w:rsid w:val="009C76CE"/>
    <w:rsid w:val="009D6582"/>
    <w:rsid w:val="009E37F8"/>
    <w:rsid w:val="009F5FE6"/>
    <w:rsid w:val="009F761D"/>
    <w:rsid w:val="00A20BAA"/>
    <w:rsid w:val="00A36DB8"/>
    <w:rsid w:val="00A47174"/>
    <w:rsid w:val="00A52270"/>
    <w:rsid w:val="00A529C1"/>
    <w:rsid w:val="00A7586D"/>
    <w:rsid w:val="00A8243D"/>
    <w:rsid w:val="00A9728D"/>
    <w:rsid w:val="00AB0A25"/>
    <w:rsid w:val="00AC00EB"/>
    <w:rsid w:val="00AC699E"/>
    <w:rsid w:val="00AD685A"/>
    <w:rsid w:val="00AF6218"/>
    <w:rsid w:val="00B00B1D"/>
    <w:rsid w:val="00B16A42"/>
    <w:rsid w:val="00B25D71"/>
    <w:rsid w:val="00B34B9A"/>
    <w:rsid w:val="00B441E6"/>
    <w:rsid w:val="00B87568"/>
    <w:rsid w:val="00B91159"/>
    <w:rsid w:val="00B91EDB"/>
    <w:rsid w:val="00BA3693"/>
    <w:rsid w:val="00BC0998"/>
    <w:rsid w:val="00BC2993"/>
    <w:rsid w:val="00BC4836"/>
    <w:rsid w:val="00BD059D"/>
    <w:rsid w:val="00C04BFA"/>
    <w:rsid w:val="00C10326"/>
    <w:rsid w:val="00C21E19"/>
    <w:rsid w:val="00C24471"/>
    <w:rsid w:val="00C24475"/>
    <w:rsid w:val="00C32377"/>
    <w:rsid w:val="00C36B26"/>
    <w:rsid w:val="00C71166"/>
    <w:rsid w:val="00CA01A4"/>
    <w:rsid w:val="00CB40A9"/>
    <w:rsid w:val="00CC7D6A"/>
    <w:rsid w:val="00CD6A02"/>
    <w:rsid w:val="00CD7BF6"/>
    <w:rsid w:val="00CE57E5"/>
    <w:rsid w:val="00D016C7"/>
    <w:rsid w:val="00D1216D"/>
    <w:rsid w:val="00D25231"/>
    <w:rsid w:val="00D43E10"/>
    <w:rsid w:val="00D744C1"/>
    <w:rsid w:val="00DB725D"/>
    <w:rsid w:val="00DD40DD"/>
    <w:rsid w:val="00DD73CA"/>
    <w:rsid w:val="00E01898"/>
    <w:rsid w:val="00E22EF0"/>
    <w:rsid w:val="00E34B3D"/>
    <w:rsid w:val="00E40976"/>
    <w:rsid w:val="00E40C46"/>
    <w:rsid w:val="00E5038F"/>
    <w:rsid w:val="00E56B6E"/>
    <w:rsid w:val="00E57051"/>
    <w:rsid w:val="00E5730D"/>
    <w:rsid w:val="00E60D19"/>
    <w:rsid w:val="00E61540"/>
    <w:rsid w:val="00E6797C"/>
    <w:rsid w:val="00E73BC6"/>
    <w:rsid w:val="00E91750"/>
    <w:rsid w:val="00E92664"/>
    <w:rsid w:val="00E9491C"/>
    <w:rsid w:val="00EA528F"/>
    <w:rsid w:val="00EB08C7"/>
    <w:rsid w:val="00EB334D"/>
    <w:rsid w:val="00EC1FD1"/>
    <w:rsid w:val="00EC7057"/>
    <w:rsid w:val="00F21B9F"/>
    <w:rsid w:val="00F23608"/>
    <w:rsid w:val="00F4171F"/>
    <w:rsid w:val="00F5356E"/>
    <w:rsid w:val="00F72BC5"/>
    <w:rsid w:val="00F72CBC"/>
    <w:rsid w:val="00F72F8E"/>
    <w:rsid w:val="00FA6B5A"/>
    <w:rsid w:val="00FB102D"/>
    <w:rsid w:val="00FB501A"/>
    <w:rsid w:val="00FB7325"/>
    <w:rsid w:val="00FB79E8"/>
    <w:rsid w:val="00FB7DB0"/>
    <w:rsid w:val="00FD0057"/>
    <w:rsid w:val="00FD5ED9"/>
    <w:rsid w:val="00FE680B"/>
    <w:rsid w:val="00FF0F7A"/>
    <w:rsid w:val="00FF2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8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2E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E9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F2E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E9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F2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2E9D"/>
    <w:rPr>
      <w:rFonts w:ascii="Tahoma" w:hAnsi="Tahoma" w:cs="Tahoma"/>
      <w:sz w:val="16"/>
      <w:szCs w:val="16"/>
      <w:lang w:val="en-US" w:eastAsia="en-US"/>
    </w:rPr>
  </w:style>
  <w:style w:type="character" w:customStyle="1" w:styleId="titlu011">
    <w:name w:val="titlu_011"/>
    <w:basedOn w:val="DefaultParagraphFont"/>
    <w:rsid w:val="004D6E12"/>
    <w:rPr>
      <w:rFonts w:ascii="Verdana" w:hAnsi="Verdana" w:hint="default"/>
      <w:b/>
      <w:bCs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635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8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2E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E9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F2E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E9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F2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2E9D"/>
    <w:rPr>
      <w:rFonts w:ascii="Tahoma" w:hAnsi="Tahoma" w:cs="Tahoma"/>
      <w:sz w:val="16"/>
      <w:szCs w:val="16"/>
      <w:lang w:val="en-US" w:eastAsia="en-US"/>
    </w:rPr>
  </w:style>
  <w:style w:type="character" w:customStyle="1" w:styleId="titlu011">
    <w:name w:val="titlu_011"/>
    <w:basedOn w:val="DefaultParagraphFont"/>
    <w:rsid w:val="004D6E12"/>
    <w:rPr>
      <w:rFonts w:ascii="Verdana" w:hAnsi="Verdana" w:hint="default"/>
      <w:b/>
      <w:bCs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635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576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CCAS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Ciupa-Rad</cp:lastModifiedBy>
  <cp:revision>9</cp:revision>
  <cp:lastPrinted>2015-04-17T07:53:00Z</cp:lastPrinted>
  <dcterms:created xsi:type="dcterms:W3CDTF">2015-03-25T09:06:00Z</dcterms:created>
  <dcterms:modified xsi:type="dcterms:W3CDTF">2015-04-23T05:57:00Z</dcterms:modified>
</cp:coreProperties>
</file>