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751" w:rsidRPr="002669A6" w:rsidRDefault="00126751" w:rsidP="00126751">
      <w:pPr>
        <w:jc w:val="both"/>
        <w:rPr>
          <w:b/>
        </w:rPr>
      </w:pPr>
      <w:r w:rsidRPr="002669A6">
        <w:rPr>
          <w:b/>
        </w:rPr>
        <w:t>ROMÂNIA</w:t>
      </w:r>
    </w:p>
    <w:p w:rsidR="00126751" w:rsidRPr="002669A6" w:rsidRDefault="00126751" w:rsidP="00126751">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126751" w:rsidRPr="002669A6" w:rsidRDefault="00126751" w:rsidP="00126751">
      <w:pPr>
        <w:jc w:val="both"/>
        <w:rPr>
          <w:b/>
        </w:rPr>
      </w:pPr>
      <w:r w:rsidRPr="002669A6">
        <w:rPr>
          <w:b/>
        </w:rPr>
        <w:t>MUNICIPIUL TIMISOARA</w:t>
      </w:r>
    </w:p>
    <w:p w:rsidR="00AD712F" w:rsidRDefault="00F72C63" w:rsidP="00126751">
      <w:pPr>
        <w:jc w:val="both"/>
        <w:rPr>
          <w:b/>
        </w:rPr>
      </w:pPr>
      <w:r>
        <w:rPr>
          <w:b/>
        </w:rPr>
        <w:t>CASA DE CULTURA A MUNICIPILUI TIMISOARA</w:t>
      </w:r>
    </w:p>
    <w:p w:rsidR="00425F31" w:rsidRPr="002669A6" w:rsidRDefault="00CC6ED2" w:rsidP="00126751">
      <w:pPr>
        <w:jc w:val="both"/>
        <w:rPr>
          <w:b/>
        </w:rPr>
      </w:pPr>
      <w:r>
        <w:rPr>
          <w:b/>
          <w:lang w:val="ro-RO"/>
        </w:rPr>
        <w:t xml:space="preserve">NR. </w:t>
      </w:r>
      <w:r w:rsidR="00CD6B69">
        <w:rPr>
          <w:lang w:val="ro-RO"/>
        </w:rPr>
        <w:t>SC2018-_________/___.07</w:t>
      </w:r>
      <w:r>
        <w:rPr>
          <w:lang w:val="ro-RO"/>
        </w:rPr>
        <w:t>.2018</w:t>
      </w:r>
    </w:p>
    <w:p w:rsidR="00126751" w:rsidRDefault="00126751" w:rsidP="00126751">
      <w:pPr>
        <w:spacing w:after="180" w:line="206" w:lineRule="auto"/>
        <w:jc w:val="center"/>
        <w:rPr>
          <w:b/>
          <w:color w:val="000000"/>
          <w:sz w:val="28"/>
          <w:szCs w:val="28"/>
          <w:u w:val="single"/>
        </w:rPr>
      </w:pPr>
    </w:p>
    <w:p w:rsidR="00126751" w:rsidRPr="00345E2B" w:rsidRDefault="00126751" w:rsidP="00126751">
      <w:pPr>
        <w:spacing w:after="180" w:line="206" w:lineRule="auto"/>
        <w:jc w:val="center"/>
        <w:rPr>
          <w:b/>
          <w:color w:val="000000"/>
          <w:u w:val="single"/>
        </w:rPr>
      </w:pPr>
      <w:r w:rsidRPr="00345E2B">
        <w:rPr>
          <w:b/>
          <w:color w:val="000000"/>
          <w:u w:val="single"/>
        </w:rPr>
        <w:t>EXPUNERE DE MOTIVE  PRIVIND OPORTUNITATEA PROIECTULUI DE HOTĂRÂRE</w:t>
      </w:r>
    </w:p>
    <w:p w:rsidR="00126751" w:rsidRDefault="00126751" w:rsidP="00416867">
      <w:pPr>
        <w:autoSpaceDE w:val="0"/>
        <w:autoSpaceDN w:val="0"/>
        <w:adjustRightInd w:val="0"/>
        <w:spacing w:line="360" w:lineRule="auto"/>
        <w:jc w:val="center"/>
        <w:rPr>
          <w:b/>
          <w:bCs/>
          <w:color w:val="000000"/>
          <w:lang w:val="ro-RO"/>
        </w:rPr>
      </w:pPr>
      <w:r w:rsidRPr="00345E2B">
        <w:rPr>
          <w:b/>
          <w:color w:val="000000"/>
          <w:spacing w:val="-2"/>
        </w:rPr>
        <w:t xml:space="preserve">privind  </w:t>
      </w:r>
      <w:r w:rsidRPr="00345E2B">
        <w:rPr>
          <w:b/>
          <w:bCs/>
          <w:color w:val="000000"/>
          <w:lang w:val="ro-RO"/>
        </w:rPr>
        <w:t xml:space="preserve">aprobarea </w:t>
      </w:r>
      <w:r w:rsidR="00416867">
        <w:rPr>
          <w:b/>
          <w:bCs/>
          <w:color w:val="000000"/>
          <w:lang w:val="ro-RO"/>
        </w:rPr>
        <w:t>protocolului de colaborare intre Casa de Cultura a Municipiului Timisoara si Institutul d</w:t>
      </w:r>
      <w:r w:rsidR="00416867" w:rsidRPr="00416867">
        <w:rPr>
          <w:b/>
          <w:bCs/>
          <w:color w:val="000000"/>
          <w:lang w:val="ro-RO"/>
        </w:rPr>
        <w:t xml:space="preserve">e Investigare </w:t>
      </w:r>
      <w:r w:rsidR="00416867">
        <w:rPr>
          <w:b/>
          <w:bCs/>
          <w:color w:val="000000"/>
          <w:lang w:val="ro-RO"/>
        </w:rPr>
        <w:t>a Crimelor Comunismului s</w:t>
      </w:r>
      <w:r w:rsidR="00416867" w:rsidRPr="00416867">
        <w:rPr>
          <w:b/>
          <w:bCs/>
          <w:color w:val="000000"/>
          <w:lang w:val="ro-RO"/>
        </w:rPr>
        <w:t>i Memoria Exilului Românesc</w:t>
      </w:r>
      <w:r w:rsidR="00416867">
        <w:rPr>
          <w:b/>
          <w:bCs/>
          <w:color w:val="000000"/>
          <w:lang w:val="ro-RO"/>
        </w:rPr>
        <w:t xml:space="preserve"> in vederea organizarii </w:t>
      </w:r>
      <w:r w:rsidR="00416867" w:rsidRPr="00416867">
        <w:rPr>
          <w:b/>
          <w:bCs/>
          <w:color w:val="000000"/>
          <w:lang w:val="ro-RO"/>
        </w:rPr>
        <w:t>expoziției „Comunismul în România”</w:t>
      </w:r>
    </w:p>
    <w:p w:rsidR="00416867" w:rsidRDefault="00416867" w:rsidP="00416867">
      <w:pPr>
        <w:autoSpaceDE w:val="0"/>
        <w:autoSpaceDN w:val="0"/>
        <w:adjustRightInd w:val="0"/>
        <w:spacing w:line="360" w:lineRule="auto"/>
        <w:jc w:val="center"/>
        <w:rPr>
          <w:b/>
          <w:bCs/>
          <w:color w:val="000000"/>
          <w:lang w:val="ro-RO"/>
        </w:rPr>
      </w:pPr>
    </w:p>
    <w:p w:rsidR="00126751" w:rsidRDefault="00126751" w:rsidP="0030725A">
      <w:pPr>
        <w:spacing w:line="480" w:lineRule="auto"/>
        <w:jc w:val="center"/>
        <w:rPr>
          <w:b/>
          <w:i/>
          <w:color w:val="000000"/>
          <w:spacing w:val="-7"/>
          <w:w w:val="105"/>
        </w:rPr>
      </w:pPr>
      <w:r w:rsidRPr="00345E2B">
        <w:rPr>
          <w:b/>
          <w:i/>
          <w:color w:val="000000"/>
          <w:spacing w:val="-7"/>
          <w:w w:val="105"/>
        </w:rPr>
        <w:t>Motivul emiterii proiectului de hotărâre</w:t>
      </w:r>
    </w:p>
    <w:p w:rsidR="00126751" w:rsidRDefault="00126751" w:rsidP="0030725A">
      <w:pPr>
        <w:tabs>
          <w:tab w:val="decimal" w:pos="360"/>
          <w:tab w:val="decimal" w:pos="432"/>
        </w:tabs>
        <w:ind w:left="360"/>
        <w:jc w:val="both"/>
        <w:rPr>
          <w:b/>
          <w:color w:val="000000"/>
          <w:spacing w:val="-5"/>
        </w:rPr>
      </w:pPr>
      <w:r w:rsidRPr="0030725A">
        <w:rPr>
          <w:b/>
          <w:color w:val="000000"/>
          <w:spacing w:val="-5"/>
        </w:rPr>
        <w:t>Descrierea situatiei actuale</w:t>
      </w:r>
    </w:p>
    <w:p w:rsidR="00797188" w:rsidRPr="0030725A" w:rsidRDefault="00797188" w:rsidP="0030725A">
      <w:pPr>
        <w:tabs>
          <w:tab w:val="decimal" w:pos="360"/>
          <w:tab w:val="decimal" w:pos="432"/>
        </w:tabs>
        <w:ind w:left="360"/>
        <w:jc w:val="both"/>
        <w:rPr>
          <w:b/>
          <w:color w:val="000000"/>
          <w:spacing w:val="-5"/>
        </w:rPr>
      </w:pPr>
    </w:p>
    <w:p w:rsidR="00F72C63" w:rsidRDefault="00F41348" w:rsidP="006F2BF6">
      <w:pPr>
        <w:ind w:left="74"/>
        <w:jc w:val="both"/>
        <w:rPr>
          <w:bCs/>
        </w:rPr>
      </w:pPr>
      <w:r w:rsidRPr="00345E2B">
        <w:rPr>
          <w:color w:val="000000"/>
        </w:rPr>
        <w:tab/>
      </w:r>
      <w:r w:rsidR="00126751" w:rsidRPr="00345E2B">
        <w:rPr>
          <w:color w:val="000000"/>
          <w:lang w:val="ro-RO"/>
        </w:rPr>
        <w:t xml:space="preserve">Prin </w:t>
      </w:r>
      <w:r w:rsidR="006F2BF6">
        <w:t>HCL nr.169 din data: 03.04.2018  privind atribuirea in folosinta gratuita a spatiului din Timisoara str. Popa Sapca nr.4 - Str. Hector nr. 1, - Cladirea Bastion, pe o perioada de 3 ani catre CASA DE CULTURA A MUNICIPIULUI TIMISOARA si incheierea contractului de comodat</w:t>
      </w:r>
      <w:r w:rsidR="00126751" w:rsidRPr="00345E2B">
        <w:rPr>
          <w:bCs/>
        </w:rPr>
        <w:t xml:space="preserve"> a fost </w:t>
      </w:r>
      <w:r w:rsidR="006F2BF6" w:rsidRPr="006F2BF6">
        <w:rPr>
          <w:bCs/>
        </w:rPr>
        <w:t>aproba atribuirea in folosinta gratuita a spatiului din Timisoara str. Popa Sapca nr. 4 - Str. Hector nr. 1, - Cladirea Bastion, pe o perioada de 3 ani catre CASA DE CULTURA A MUNICIPIULUI TIMISOARA.</w:t>
      </w:r>
    </w:p>
    <w:p w:rsidR="006F2BF6" w:rsidRDefault="006F2BF6" w:rsidP="006F2BF6">
      <w:pPr>
        <w:ind w:left="74"/>
        <w:jc w:val="both"/>
        <w:rPr>
          <w:bCs/>
          <w:color w:val="000000"/>
        </w:rPr>
      </w:pPr>
    </w:p>
    <w:p w:rsidR="00126751" w:rsidRDefault="00126751" w:rsidP="0030725A">
      <w:pPr>
        <w:ind w:left="72" w:firstLine="288"/>
        <w:jc w:val="both"/>
        <w:rPr>
          <w:b/>
          <w:color w:val="000000"/>
          <w:spacing w:val="-5"/>
        </w:rPr>
      </w:pPr>
      <w:r w:rsidRPr="00345E2B">
        <w:rPr>
          <w:b/>
          <w:color w:val="000000"/>
          <w:spacing w:val="-5"/>
        </w:rPr>
        <w:t>Schimbari preconizate și rezultate așteptate</w:t>
      </w:r>
    </w:p>
    <w:p w:rsidR="006F2BF6" w:rsidRDefault="006F2BF6" w:rsidP="0030725A">
      <w:pPr>
        <w:ind w:left="72" w:firstLine="288"/>
        <w:jc w:val="both"/>
        <w:rPr>
          <w:b/>
          <w:color w:val="000000"/>
          <w:spacing w:val="-5"/>
        </w:rPr>
      </w:pPr>
    </w:p>
    <w:p w:rsidR="006F2BF6" w:rsidRDefault="006F2BF6" w:rsidP="00416867">
      <w:pPr>
        <w:ind w:left="72" w:firstLine="637"/>
        <w:jc w:val="both"/>
        <w:rPr>
          <w:color w:val="000000"/>
          <w:spacing w:val="-5"/>
        </w:rPr>
      </w:pPr>
      <w:r w:rsidRPr="006F2BF6">
        <w:rPr>
          <w:color w:val="000000"/>
          <w:spacing w:val="-5"/>
        </w:rPr>
        <w:t>In contextul special al Timișoarei – Capitală Europeană a Culturii 2021, expoziția, prin diversele manifestări care pot fi organizate în interiorul ei (conferințe, dezbateri, lansări de carte, proiecții de film etc.), poate să marcheze începutul unui itinerar memorial pregătit ca atare pentru publicul din 2021.</w:t>
      </w:r>
    </w:p>
    <w:p w:rsidR="00416867" w:rsidRPr="006F2BF6" w:rsidRDefault="00416867" w:rsidP="00416867">
      <w:pPr>
        <w:ind w:left="72" w:firstLine="637"/>
        <w:jc w:val="both"/>
        <w:rPr>
          <w:color w:val="000000"/>
          <w:spacing w:val="-5"/>
        </w:rPr>
      </w:pPr>
      <w:r>
        <w:rPr>
          <w:color w:val="000000"/>
          <w:spacing w:val="-5"/>
        </w:rPr>
        <w:t xml:space="preserve">Totodata , Timisoara si regiunea </w:t>
      </w:r>
      <w:r w:rsidRPr="00416867">
        <w:rPr>
          <w:color w:val="000000"/>
          <w:spacing w:val="-5"/>
        </w:rPr>
        <w:t>Banatul</w:t>
      </w:r>
      <w:r>
        <w:rPr>
          <w:color w:val="000000"/>
          <w:spacing w:val="-5"/>
        </w:rPr>
        <w:t>ui</w:t>
      </w:r>
      <w:r w:rsidRPr="00416867">
        <w:rPr>
          <w:color w:val="000000"/>
          <w:spacing w:val="-5"/>
        </w:rPr>
        <w:t xml:space="preserve"> a</w:t>
      </w:r>
      <w:r>
        <w:rPr>
          <w:color w:val="000000"/>
          <w:spacing w:val="-5"/>
        </w:rPr>
        <w:t>u</w:t>
      </w:r>
      <w:r w:rsidRPr="00416867">
        <w:rPr>
          <w:color w:val="000000"/>
          <w:spacing w:val="-5"/>
        </w:rPr>
        <w:t xml:space="preserve"> avut o istorie aparte în anii totalitarismului comunist, plătind un preț uman considerabil.</w:t>
      </w:r>
    </w:p>
    <w:p w:rsidR="008B0ECF" w:rsidRDefault="00437640" w:rsidP="00416867">
      <w:pPr>
        <w:tabs>
          <w:tab w:val="left" w:pos="567"/>
        </w:tabs>
        <w:spacing w:after="120"/>
        <w:ind w:right="144" w:firstLine="709"/>
        <w:jc w:val="both"/>
        <w:rPr>
          <w:color w:val="000000"/>
          <w:spacing w:val="3"/>
        </w:rPr>
      </w:pPr>
      <w:r w:rsidRPr="00345E2B">
        <w:rPr>
          <w:color w:val="000000"/>
          <w:spacing w:val="3"/>
        </w:rPr>
        <w:tab/>
      </w:r>
      <w:r w:rsidR="006F2BF6">
        <w:rPr>
          <w:color w:val="000000"/>
          <w:spacing w:val="3"/>
        </w:rPr>
        <w:t>Astfel</w:t>
      </w:r>
      <w:r w:rsidR="008B0ECF" w:rsidRPr="00345E2B">
        <w:rPr>
          <w:color w:val="000000"/>
          <w:spacing w:val="3"/>
        </w:rPr>
        <w:t xml:space="preserve">, sustinerea </w:t>
      </w:r>
      <w:r w:rsidRPr="00345E2B">
        <w:rPr>
          <w:color w:val="000000"/>
          <w:spacing w:val="3"/>
        </w:rPr>
        <w:t xml:space="preserve">activitatilor </w:t>
      </w:r>
      <w:r w:rsidR="008B0ECF" w:rsidRPr="00345E2B">
        <w:rPr>
          <w:color w:val="000000"/>
          <w:spacing w:val="3"/>
        </w:rPr>
        <w:t>cultural</w:t>
      </w:r>
      <w:r w:rsidRPr="00345E2B">
        <w:rPr>
          <w:color w:val="000000"/>
          <w:spacing w:val="3"/>
        </w:rPr>
        <w:t>-</w:t>
      </w:r>
      <w:r w:rsidR="008B0ECF" w:rsidRPr="00345E2B">
        <w:rPr>
          <w:color w:val="000000"/>
          <w:spacing w:val="3"/>
        </w:rPr>
        <w:t>artistice</w:t>
      </w:r>
      <w:r w:rsidRPr="00345E2B">
        <w:rPr>
          <w:color w:val="000000"/>
          <w:spacing w:val="3"/>
        </w:rPr>
        <w:t xml:space="preserve"> prin </w:t>
      </w:r>
      <w:r w:rsidR="004D6CDD">
        <w:rPr>
          <w:bCs/>
          <w:color w:val="000000"/>
        </w:rPr>
        <w:t>găzduirea</w:t>
      </w:r>
      <w:r w:rsidR="006F2BF6" w:rsidRPr="006F2BF6">
        <w:rPr>
          <w:bCs/>
          <w:color w:val="000000"/>
        </w:rPr>
        <w:t xml:space="preserve"> expoziției „Comunismul în România”</w:t>
      </w:r>
      <w:r w:rsidRPr="00345E2B">
        <w:rPr>
          <w:bCs/>
          <w:color w:val="000000"/>
        </w:rPr>
        <w:t>,</w:t>
      </w:r>
      <w:r w:rsidRPr="00345E2B">
        <w:rPr>
          <w:color w:val="000000"/>
          <w:spacing w:val="3"/>
        </w:rPr>
        <w:t xml:space="preserve"> va aduce o transformare a orașului pe mai multe paliere:</w:t>
      </w:r>
      <w:r w:rsidRPr="00345E2B">
        <w:rPr>
          <w:rFonts w:ascii="Arial" w:eastAsiaTheme="minorHAnsi" w:hAnsi="Arial" w:cs="Arial"/>
        </w:rPr>
        <w:t xml:space="preserve"> </w:t>
      </w:r>
      <w:r w:rsidRPr="00345E2B">
        <w:rPr>
          <w:color w:val="000000"/>
          <w:spacing w:val="3"/>
        </w:rPr>
        <w:t>cultural, social, economic, al turismului, al mediului de afaceri.</w:t>
      </w:r>
      <w:r w:rsidR="008B0ECF" w:rsidRPr="00345E2B">
        <w:rPr>
          <w:color w:val="000000"/>
          <w:spacing w:val="3"/>
        </w:rPr>
        <w:t xml:space="preserve">   </w:t>
      </w:r>
    </w:p>
    <w:p w:rsidR="00797188" w:rsidRDefault="006F2BF6" w:rsidP="0030725A">
      <w:pPr>
        <w:tabs>
          <w:tab w:val="left" w:pos="567"/>
        </w:tabs>
        <w:spacing w:after="120"/>
        <w:ind w:right="144"/>
        <w:jc w:val="both"/>
        <w:rPr>
          <w:color w:val="000000"/>
          <w:spacing w:val="3"/>
        </w:rPr>
      </w:pPr>
      <w:r>
        <w:rPr>
          <w:color w:val="000000"/>
          <w:spacing w:val="3"/>
        </w:rPr>
        <w:tab/>
      </w:r>
      <w:r w:rsidR="00797188" w:rsidRPr="00797188">
        <w:rPr>
          <w:color w:val="000000"/>
          <w:spacing w:val="3"/>
        </w:rPr>
        <w:t>În conformitate cu obiectivele asumate, activităţile desfăşurate de oraşul Capitală Europeană a Culturii vor urmări să îmbunătăţească sfera de cuprindere, diversitatea şi dimensiunea europeană ale ofertei culturale, inclusiv prin intermediul cooperării transnaţionale, pentru a extinde accesul şi participarea la cultură, a consolida capacitatea sectorului cultural şi legăturile acestuia cu alte sectoare şi pentru a contura mai bine profilul internaţional al acestuia, prin intermediul culturii.</w:t>
      </w:r>
    </w:p>
    <w:p w:rsidR="0030725A" w:rsidRPr="00345E2B" w:rsidRDefault="0030725A" w:rsidP="0030725A">
      <w:pPr>
        <w:spacing w:after="120"/>
        <w:ind w:left="360"/>
        <w:jc w:val="both"/>
        <w:rPr>
          <w:color w:val="000000"/>
          <w:spacing w:val="3"/>
        </w:rPr>
      </w:pPr>
      <w:r w:rsidRPr="0030725A">
        <w:rPr>
          <w:b/>
          <w:spacing w:val="-1"/>
        </w:rPr>
        <w:t>Concluzii</w:t>
      </w:r>
    </w:p>
    <w:p w:rsidR="00416867" w:rsidRDefault="006E1AE9" w:rsidP="00416867">
      <w:pPr>
        <w:ind w:firstLine="720"/>
        <w:jc w:val="both"/>
        <w:rPr>
          <w:lang w:val="ro-RO"/>
        </w:rPr>
      </w:pPr>
      <w:r>
        <w:rPr>
          <w:color w:val="000000"/>
          <w:spacing w:val="3"/>
        </w:rPr>
        <w:t xml:space="preserve">Se considera oportuna </w:t>
      </w:r>
      <w:r w:rsidR="00F72C63" w:rsidRPr="00F72C63">
        <w:rPr>
          <w:lang w:val="ro-RO"/>
        </w:rPr>
        <w:t xml:space="preserve">aprobarea </w:t>
      </w:r>
      <w:r w:rsidR="00416867" w:rsidRPr="00416867">
        <w:rPr>
          <w:lang w:val="ro-RO"/>
        </w:rPr>
        <w:t>protocolului de colaborare intre Casa de Cultura</w:t>
      </w:r>
      <w:r w:rsidR="004D6CDD">
        <w:rPr>
          <w:lang w:val="ro-RO"/>
        </w:rPr>
        <w:t xml:space="preserve"> a m</w:t>
      </w:r>
      <w:r w:rsidR="00416867" w:rsidRPr="00416867">
        <w:rPr>
          <w:lang w:val="ro-RO"/>
        </w:rPr>
        <w:t>unicipiului Timisoara si Institutul de Investigare a Crimelor Comunismului si Memoria Exilului Românesc in vederea organizarii expoziției „Comunismul în România”</w:t>
      </w:r>
      <w:r w:rsidR="00DB2F32">
        <w:rPr>
          <w:lang w:val="ro-RO"/>
        </w:rPr>
        <w:t xml:space="preserve"> </w:t>
      </w:r>
    </w:p>
    <w:p w:rsidR="00126751" w:rsidRPr="00345E2B" w:rsidRDefault="008B0ECF" w:rsidP="00416867">
      <w:pPr>
        <w:ind w:firstLine="720"/>
        <w:jc w:val="both"/>
      </w:pPr>
      <w:r w:rsidRPr="00345E2B">
        <w:rPr>
          <w:i/>
          <w:color w:val="000000"/>
          <w:spacing w:val="3"/>
        </w:rPr>
        <w:t xml:space="preserve"> </w:t>
      </w:r>
    </w:p>
    <w:p w:rsidR="00345E2B" w:rsidRPr="00345E2B" w:rsidRDefault="00126751" w:rsidP="00126751">
      <w:pPr>
        <w:ind w:firstLine="360"/>
        <w:rPr>
          <w:b/>
        </w:rPr>
      </w:pPr>
      <w:r w:rsidRPr="00345E2B">
        <w:rPr>
          <w:b/>
        </w:rPr>
        <w:t>PRIMAR</w:t>
      </w:r>
      <w:r w:rsidRPr="00345E2B">
        <w:rPr>
          <w:b/>
        </w:rPr>
        <w:tab/>
      </w:r>
      <w:r w:rsidRPr="00345E2B">
        <w:rPr>
          <w:b/>
        </w:rPr>
        <w:tab/>
      </w:r>
      <w:r w:rsidRPr="00345E2B">
        <w:rPr>
          <w:b/>
        </w:rPr>
        <w:tab/>
      </w:r>
      <w:r w:rsidRPr="00345E2B">
        <w:rPr>
          <w:b/>
        </w:rPr>
        <w:tab/>
      </w:r>
      <w:r w:rsidRPr="00345E2B">
        <w:rPr>
          <w:b/>
        </w:rPr>
        <w:tab/>
        <w:t xml:space="preserve">                    </w:t>
      </w:r>
      <w:r w:rsidR="003D1BFE">
        <w:rPr>
          <w:b/>
        </w:rPr>
        <w:tab/>
      </w:r>
      <w:r w:rsidR="003D1BFE">
        <w:rPr>
          <w:b/>
        </w:rPr>
        <w:tab/>
        <w:t xml:space="preserve">        </w:t>
      </w:r>
      <w:r w:rsidRPr="00345E2B">
        <w:rPr>
          <w:b/>
        </w:rPr>
        <w:t xml:space="preserve">   </w:t>
      </w:r>
      <w:r w:rsidR="00926208">
        <w:rPr>
          <w:b/>
        </w:rPr>
        <w:t xml:space="preserve">                   </w:t>
      </w:r>
      <w:r w:rsidRPr="00345E2B">
        <w:rPr>
          <w:b/>
        </w:rPr>
        <w:t>VICEPRIMAR</w:t>
      </w:r>
    </w:p>
    <w:p w:rsidR="00345E2B" w:rsidRDefault="00126751" w:rsidP="0030725A">
      <w:pPr>
        <w:ind w:firstLine="360"/>
      </w:pPr>
      <w:r w:rsidRPr="00345E2B">
        <w:rPr>
          <w:b/>
        </w:rPr>
        <w:t>NICOLAE ROBU</w:t>
      </w:r>
      <w:r w:rsidRPr="00345E2B">
        <w:rPr>
          <w:b/>
        </w:rPr>
        <w:tab/>
      </w:r>
      <w:r w:rsidRPr="00345E2B">
        <w:rPr>
          <w:b/>
        </w:rPr>
        <w:tab/>
      </w:r>
      <w:r w:rsidRPr="00345E2B">
        <w:rPr>
          <w:b/>
        </w:rPr>
        <w:tab/>
      </w:r>
      <w:r w:rsidR="00345E2B" w:rsidRPr="00345E2B">
        <w:rPr>
          <w:b/>
        </w:rPr>
        <w:t xml:space="preserve">                        </w:t>
      </w:r>
      <w:r w:rsidR="003D1BFE">
        <w:rPr>
          <w:b/>
        </w:rPr>
        <w:tab/>
      </w:r>
      <w:r w:rsidR="003D1BFE">
        <w:rPr>
          <w:b/>
        </w:rPr>
        <w:tab/>
      </w:r>
      <w:r w:rsidR="00926208">
        <w:rPr>
          <w:b/>
        </w:rPr>
        <w:t xml:space="preserve">                  </w:t>
      </w:r>
      <w:r w:rsidR="00345E2B" w:rsidRPr="00345E2B">
        <w:rPr>
          <w:b/>
        </w:rPr>
        <w:t>DAN DIACONU</w:t>
      </w:r>
      <w:r w:rsidRPr="00345E2B">
        <w:rPr>
          <w:b/>
        </w:rPr>
        <w:t xml:space="preserve">  </w:t>
      </w:r>
    </w:p>
    <w:p w:rsidR="00345E2B" w:rsidRDefault="00345E2B" w:rsidP="00126751">
      <w:pPr>
        <w:jc w:val="both"/>
      </w:pPr>
    </w:p>
    <w:p w:rsidR="00926208" w:rsidRDefault="00126751" w:rsidP="00345E2B">
      <w:pPr>
        <w:jc w:val="both"/>
        <w:rPr>
          <w:lang w:val="ro-RO"/>
        </w:rPr>
      </w:pPr>
      <w:r>
        <w:rPr>
          <w:lang w:val="ro-RO"/>
        </w:rPr>
        <w:tab/>
      </w:r>
      <w:r>
        <w:rPr>
          <w:lang w:val="ro-RO"/>
        </w:rPr>
        <w:tab/>
      </w:r>
    </w:p>
    <w:p w:rsidR="00926208" w:rsidRDefault="00926208" w:rsidP="00345E2B">
      <w:pPr>
        <w:jc w:val="both"/>
        <w:rPr>
          <w:lang w:val="ro-RO"/>
        </w:rPr>
      </w:pPr>
    </w:p>
    <w:p w:rsidR="0030725A" w:rsidRDefault="00126751" w:rsidP="00345E2B">
      <w:pPr>
        <w:jc w:val="both"/>
        <w:rPr>
          <w:lang w:val="ro-RO"/>
        </w:rPr>
      </w:pPr>
      <w:r>
        <w:rPr>
          <w:lang w:val="ro-RO"/>
        </w:rPr>
        <w:tab/>
      </w:r>
      <w:r>
        <w:rPr>
          <w:lang w:val="ro-RO"/>
        </w:rPr>
        <w:tab/>
      </w:r>
      <w:r>
        <w:rPr>
          <w:lang w:val="ro-RO"/>
        </w:rPr>
        <w:tab/>
      </w:r>
      <w:r>
        <w:rPr>
          <w:lang w:val="ro-RO"/>
        </w:rPr>
        <w:tab/>
      </w:r>
      <w:r>
        <w:rPr>
          <w:lang w:val="ro-RO"/>
        </w:rPr>
        <w:tab/>
      </w:r>
      <w:r>
        <w:rPr>
          <w:lang w:val="ro-RO"/>
        </w:rPr>
        <w:tab/>
      </w:r>
      <w:r w:rsidR="00345E2B">
        <w:rPr>
          <w:lang w:val="ro-RO"/>
        </w:rPr>
        <w:tab/>
      </w:r>
      <w:r w:rsidR="00345E2B">
        <w:rPr>
          <w:lang w:val="ro-RO"/>
        </w:rPr>
        <w:tab/>
      </w:r>
      <w:r>
        <w:rPr>
          <w:lang w:val="ro-RO"/>
        </w:rPr>
        <w:tab/>
      </w:r>
    </w:p>
    <w:p w:rsidR="00926208" w:rsidRPr="006E1AE9" w:rsidRDefault="00926208" w:rsidP="00926208">
      <w:pPr>
        <w:spacing w:line="360" w:lineRule="auto"/>
        <w:ind w:firstLine="426"/>
        <w:rPr>
          <w:color w:val="000000"/>
          <w:sz w:val="22"/>
          <w:szCs w:val="22"/>
          <w:lang w:val="ro-RO"/>
        </w:rPr>
      </w:pPr>
      <w:r w:rsidRPr="006E1AE9">
        <w:rPr>
          <w:color w:val="000000"/>
          <w:sz w:val="22"/>
          <w:szCs w:val="22"/>
          <w:lang w:val="ro-RO"/>
        </w:rPr>
        <w:t>Director</w:t>
      </w:r>
      <w:r w:rsidRPr="006E1AE9">
        <w:rPr>
          <w:color w:val="000000"/>
          <w:sz w:val="22"/>
          <w:szCs w:val="22"/>
          <w:lang w:val="ro-RO"/>
        </w:rPr>
        <w:tab/>
      </w:r>
      <w:r w:rsidRPr="006E1AE9">
        <w:rPr>
          <w:color w:val="000000"/>
          <w:sz w:val="22"/>
          <w:szCs w:val="22"/>
          <w:lang w:val="ro-RO"/>
        </w:rPr>
        <w:tab/>
      </w:r>
      <w:r w:rsidRPr="006E1AE9">
        <w:rPr>
          <w:color w:val="000000"/>
          <w:sz w:val="22"/>
          <w:szCs w:val="22"/>
          <w:lang w:val="ro-RO"/>
        </w:rPr>
        <w:tab/>
      </w:r>
      <w:r w:rsidRPr="006E1AE9">
        <w:rPr>
          <w:color w:val="000000"/>
          <w:sz w:val="22"/>
          <w:szCs w:val="22"/>
          <w:lang w:val="ro-RO"/>
        </w:rPr>
        <w:tab/>
      </w:r>
      <w:r w:rsidRPr="006E1AE9">
        <w:rPr>
          <w:color w:val="000000"/>
          <w:sz w:val="22"/>
          <w:szCs w:val="22"/>
          <w:lang w:val="ro-RO"/>
        </w:rPr>
        <w:tab/>
      </w:r>
      <w:r w:rsidRPr="006E1AE9">
        <w:rPr>
          <w:color w:val="000000"/>
          <w:sz w:val="22"/>
          <w:szCs w:val="22"/>
          <w:lang w:val="ro-RO"/>
        </w:rPr>
        <w:tab/>
      </w:r>
      <w:r w:rsidRPr="006E1AE9">
        <w:rPr>
          <w:color w:val="000000"/>
          <w:sz w:val="22"/>
          <w:szCs w:val="22"/>
          <w:lang w:val="ro-RO"/>
        </w:rPr>
        <w:tab/>
      </w:r>
    </w:p>
    <w:p w:rsidR="00926208" w:rsidRPr="006E1AE9" w:rsidRDefault="00926208" w:rsidP="00425F31">
      <w:pPr>
        <w:spacing w:line="360" w:lineRule="auto"/>
        <w:ind w:firstLine="426"/>
        <w:rPr>
          <w:color w:val="000000"/>
          <w:sz w:val="22"/>
          <w:szCs w:val="22"/>
          <w:lang w:val="ro-RO"/>
        </w:rPr>
      </w:pPr>
      <w:r w:rsidRPr="006E1AE9">
        <w:rPr>
          <w:color w:val="000000"/>
          <w:sz w:val="22"/>
          <w:szCs w:val="22"/>
          <w:lang w:val="ro-RO"/>
        </w:rPr>
        <w:t xml:space="preserve">Casa de Cultura a Municipiului Timisoara                </w:t>
      </w:r>
    </w:p>
    <w:p w:rsidR="00FF1D45" w:rsidRPr="006E1AE9" w:rsidRDefault="00926208" w:rsidP="00926208">
      <w:pPr>
        <w:tabs>
          <w:tab w:val="left" w:pos="670"/>
        </w:tabs>
        <w:spacing w:line="360" w:lineRule="auto"/>
        <w:rPr>
          <w:sz w:val="22"/>
          <w:szCs w:val="22"/>
        </w:rPr>
      </w:pPr>
      <w:r w:rsidRPr="006E1AE9">
        <w:rPr>
          <w:color w:val="000000"/>
          <w:sz w:val="22"/>
          <w:szCs w:val="22"/>
          <w:lang w:val="ro-RO"/>
        </w:rPr>
        <w:t xml:space="preserve">      </w:t>
      </w:r>
      <w:r w:rsidR="00425F31" w:rsidRPr="006E1AE9">
        <w:rPr>
          <w:color w:val="000000"/>
          <w:sz w:val="22"/>
          <w:szCs w:val="22"/>
          <w:lang w:val="ro-RO"/>
        </w:rPr>
        <w:t xml:space="preserve"> </w:t>
      </w:r>
      <w:r w:rsidRPr="006E1AE9">
        <w:rPr>
          <w:color w:val="000000"/>
          <w:sz w:val="22"/>
          <w:szCs w:val="22"/>
          <w:lang w:val="ro-RO"/>
        </w:rPr>
        <w:t xml:space="preserve"> Pavel Dehelean                                                                                                                </w:t>
      </w:r>
    </w:p>
    <w:sectPr w:rsidR="00FF1D45" w:rsidRPr="006E1AE9" w:rsidSect="00926208">
      <w:footerReference w:type="default" r:id="rId7"/>
      <w:pgSz w:w="11907" w:h="16840"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EA7" w:rsidRDefault="00581EA7" w:rsidP="00926208">
      <w:r>
        <w:separator/>
      </w:r>
    </w:p>
  </w:endnote>
  <w:endnote w:type="continuationSeparator" w:id="1">
    <w:p w:rsidR="00581EA7" w:rsidRDefault="00581EA7" w:rsidP="00926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208" w:rsidRDefault="00926208">
    <w:pPr>
      <w:pStyle w:val="Footer"/>
    </w:pPr>
    <w:r>
      <w:rPr>
        <w:sz w:val="20"/>
        <w:szCs w:val="20"/>
        <w:lang w:val="ro-RO"/>
      </w:rPr>
      <w:tab/>
    </w:r>
    <w:r>
      <w:rPr>
        <w:sz w:val="20"/>
        <w:szCs w:val="20"/>
        <w:lang w:val="ro-RO"/>
      </w:rPr>
      <w:tab/>
      <w:t xml:space="preserve">   </w:t>
    </w:r>
    <w:r w:rsidRPr="00345E2B">
      <w:rPr>
        <w:sz w:val="20"/>
        <w:szCs w:val="20"/>
        <w:lang w:val="ro-RO"/>
      </w:rPr>
      <w:t>Cod FO53-03,Ver.1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EA7" w:rsidRDefault="00581EA7" w:rsidP="00926208">
      <w:r>
        <w:separator/>
      </w:r>
    </w:p>
  </w:footnote>
  <w:footnote w:type="continuationSeparator" w:id="1">
    <w:p w:rsidR="00581EA7" w:rsidRDefault="00581EA7" w:rsidP="00926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26751"/>
    <w:rsid w:val="000C2609"/>
    <w:rsid w:val="00126751"/>
    <w:rsid w:val="00147C63"/>
    <w:rsid w:val="002679FD"/>
    <w:rsid w:val="002D4CBB"/>
    <w:rsid w:val="0030725A"/>
    <w:rsid w:val="00345E2B"/>
    <w:rsid w:val="00350648"/>
    <w:rsid w:val="003B22E9"/>
    <w:rsid w:val="003D1BFE"/>
    <w:rsid w:val="003F6D9A"/>
    <w:rsid w:val="00416867"/>
    <w:rsid w:val="00425F31"/>
    <w:rsid w:val="004275A9"/>
    <w:rsid w:val="00437640"/>
    <w:rsid w:val="00483D81"/>
    <w:rsid w:val="00484D01"/>
    <w:rsid w:val="004B7554"/>
    <w:rsid w:val="004D6CDD"/>
    <w:rsid w:val="00581EA7"/>
    <w:rsid w:val="00587CF6"/>
    <w:rsid w:val="005E65DF"/>
    <w:rsid w:val="00662055"/>
    <w:rsid w:val="0066553F"/>
    <w:rsid w:val="006E0CD2"/>
    <w:rsid w:val="006E1AE9"/>
    <w:rsid w:val="006F1DB2"/>
    <w:rsid w:val="006F2BF6"/>
    <w:rsid w:val="007665FA"/>
    <w:rsid w:val="00797188"/>
    <w:rsid w:val="007B3B05"/>
    <w:rsid w:val="00813B39"/>
    <w:rsid w:val="008801AB"/>
    <w:rsid w:val="00895294"/>
    <w:rsid w:val="008B0ECF"/>
    <w:rsid w:val="00926208"/>
    <w:rsid w:val="009A04CB"/>
    <w:rsid w:val="00A03DEB"/>
    <w:rsid w:val="00A7326B"/>
    <w:rsid w:val="00AB2F46"/>
    <w:rsid w:val="00AD712F"/>
    <w:rsid w:val="00AE28A7"/>
    <w:rsid w:val="00BD7FF8"/>
    <w:rsid w:val="00C57E70"/>
    <w:rsid w:val="00C90787"/>
    <w:rsid w:val="00CC6ED2"/>
    <w:rsid w:val="00CD6B69"/>
    <w:rsid w:val="00CE3DB2"/>
    <w:rsid w:val="00D9332A"/>
    <w:rsid w:val="00D96E9C"/>
    <w:rsid w:val="00DB2F32"/>
    <w:rsid w:val="00E757B8"/>
    <w:rsid w:val="00EC71FC"/>
    <w:rsid w:val="00EF723C"/>
    <w:rsid w:val="00F41348"/>
    <w:rsid w:val="00F624BD"/>
    <w:rsid w:val="00F72C63"/>
    <w:rsid w:val="00F80094"/>
    <w:rsid w:val="00F80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7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751"/>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126751"/>
    <w:pPr>
      <w:spacing w:after="0" w:line="240" w:lineRule="auto"/>
    </w:pPr>
    <w:rPr>
      <w:rFonts w:ascii="Calibri" w:eastAsia="Calibri" w:hAnsi="Calibri" w:cs="Times New Roman"/>
      <w:lang w:val="ro-RO"/>
    </w:rPr>
  </w:style>
  <w:style w:type="paragraph" w:styleId="Header">
    <w:name w:val="header"/>
    <w:basedOn w:val="Normal"/>
    <w:link w:val="HeaderChar"/>
    <w:uiPriority w:val="99"/>
    <w:semiHidden/>
    <w:unhideWhenUsed/>
    <w:rsid w:val="00926208"/>
    <w:pPr>
      <w:tabs>
        <w:tab w:val="center" w:pos="4680"/>
        <w:tab w:val="right" w:pos="9360"/>
      </w:tabs>
    </w:pPr>
  </w:style>
  <w:style w:type="character" w:customStyle="1" w:styleId="HeaderChar">
    <w:name w:val="Header Char"/>
    <w:basedOn w:val="DefaultParagraphFont"/>
    <w:link w:val="Header"/>
    <w:uiPriority w:val="99"/>
    <w:semiHidden/>
    <w:rsid w:val="0092620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26208"/>
    <w:pPr>
      <w:tabs>
        <w:tab w:val="center" w:pos="4680"/>
        <w:tab w:val="right" w:pos="9360"/>
      </w:tabs>
    </w:pPr>
  </w:style>
  <w:style w:type="character" w:customStyle="1" w:styleId="FooterChar">
    <w:name w:val="Footer Char"/>
    <w:basedOn w:val="DefaultParagraphFont"/>
    <w:link w:val="Footer"/>
    <w:uiPriority w:val="99"/>
    <w:semiHidden/>
    <w:rsid w:val="0092620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cnyari</cp:lastModifiedBy>
  <cp:revision>5</cp:revision>
  <cp:lastPrinted>2018-06-28T06:37:00Z</cp:lastPrinted>
  <dcterms:created xsi:type="dcterms:W3CDTF">2018-06-26T06:27:00Z</dcterms:created>
  <dcterms:modified xsi:type="dcterms:W3CDTF">2018-07-02T12:38:00Z</dcterms:modified>
</cp:coreProperties>
</file>