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7514" w:rsidRPr="008C6905" w:rsidRDefault="00CF426C" w:rsidP="00FF7514">
      <w:pPr>
        <w:rPr>
          <w:b/>
        </w:rPr>
      </w:pPr>
      <w:r>
        <w:rPr>
          <w:b/>
          <w:noProof/>
          <w:lang w:val="en-US"/>
        </w:rPr>
        <w:t xml:space="preserve"> </w:t>
      </w:r>
      <w:r w:rsidR="009B64C2" w:rsidRPr="008C6905">
        <w:rPr>
          <w:b/>
          <w:noProof/>
          <w:lang w:val="en-US"/>
        </w:rPr>
        <w:drawing>
          <wp:anchor distT="0" distB="0" distL="114300" distR="114300" simplePos="0" relativeHeight="251659264" behindDoc="1" locked="0" layoutInCell="1" allowOverlap="1">
            <wp:simplePos x="0" y="0"/>
            <wp:positionH relativeFrom="column">
              <wp:posOffset>-44450</wp:posOffset>
            </wp:positionH>
            <wp:positionV relativeFrom="paragraph">
              <wp:posOffset>-276225</wp:posOffset>
            </wp:positionV>
            <wp:extent cx="750570" cy="1082040"/>
            <wp:effectExtent l="19050" t="0" r="0"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cstate="print"/>
                    <a:srcRect/>
                    <a:stretch>
                      <a:fillRect/>
                    </a:stretch>
                  </pic:blipFill>
                  <pic:spPr bwMode="auto">
                    <a:xfrm>
                      <a:off x="0" y="0"/>
                      <a:ext cx="750570" cy="1082040"/>
                    </a:xfrm>
                    <a:prstGeom prst="rect">
                      <a:avLst/>
                    </a:prstGeom>
                    <a:noFill/>
                    <a:ln w="9525">
                      <a:noFill/>
                      <a:miter lim="800000"/>
                      <a:headEnd/>
                      <a:tailEnd/>
                    </a:ln>
                  </pic:spPr>
                </pic:pic>
              </a:graphicData>
            </a:graphic>
          </wp:anchor>
        </w:drawing>
      </w:r>
      <w:r w:rsidR="00FF7514" w:rsidRPr="008C6905">
        <w:rPr>
          <w:b/>
          <w:noProof/>
          <w:lang w:val="en-US"/>
        </w:rPr>
        <w:drawing>
          <wp:anchor distT="0" distB="0" distL="114300" distR="114300" simplePos="0" relativeHeight="251661312" behindDoc="1" locked="0" layoutInCell="1" allowOverlap="1">
            <wp:simplePos x="0" y="0"/>
            <wp:positionH relativeFrom="column">
              <wp:posOffset>-44450</wp:posOffset>
            </wp:positionH>
            <wp:positionV relativeFrom="paragraph">
              <wp:posOffset>-276225</wp:posOffset>
            </wp:positionV>
            <wp:extent cx="750570" cy="1082040"/>
            <wp:effectExtent l="19050" t="0" r="0"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cstate="print"/>
                    <a:srcRect/>
                    <a:stretch>
                      <a:fillRect/>
                    </a:stretch>
                  </pic:blipFill>
                  <pic:spPr bwMode="auto">
                    <a:xfrm>
                      <a:off x="0" y="0"/>
                      <a:ext cx="750570" cy="1082040"/>
                    </a:xfrm>
                    <a:prstGeom prst="rect">
                      <a:avLst/>
                    </a:prstGeom>
                    <a:noFill/>
                    <a:ln w="9525">
                      <a:noFill/>
                      <a:miter lim="800000"/>
                      <a:headEnd/>
                      <a:tailEnd/>
                    </a:ln>
                  </pic:spPr>
                </pic:pic>
              </a:graphicData>
            </a:graphic>
          </wp:anchor>
        </w:drawing>
      </w:r>
      <w:r w:rsidR="00FF7514" w:rsidRPr="008C6905">
        <w:rPr>
          <w:b/>
        </w:rPr>
        <w:t>ROMÂNIA</w:t>
      </w:r>
    </w:p>
    <w:p w:rsidR="00FF7514" w:rsidRPr="008C6905" w:rsidRDefault="00FF7514" w:rsidP="00FF7514">
      <w:pPr>
        <w:rPr>
          <w:b/>
        </w:rPr>
      </w:pPr>
      <w:r w:rsidRPr="008C6905">
        <w:rPr>
          <w:b/>
        </w:rPr>
        <w:t>JUDEŢUL TIMIŞ</w:t>
      </w:r>
    </w:p>
    <w:p w:rsidR="00FF7514" w:rsidRPr="008C6905" w:rsidRDefault="00FF7514" w:rsidP="00FF7514">
      <w:pPr>
        <w:rPr>
          <w:b/>
        </w:rPr>
      </w:pPr>
      <w:r w:rsidRPr="008C6905">
        <w:rPr>
          <w:b/>
        </w:rPr>
        <w:t>MUNICIPIUL TIMIŞOARA</w:t>
      </w:r>
    </w:p>
    <w:p w:rsidR="00FF7514" w:rsidRPr="008C6905" w:rsidRDefault="00FF7514" w:rsidP="00FF7514">
      <w:pPr>
        <w:rPr>
          <w:b/>
        </w:rPr>
      </w:pPr>
      <w:r>
        <w:rPr>
          <w:b/>
        </w:rPr>
        <w:t>DIRECȚIA CLĂDIRI, TERENURI și DOTĂRI DIVERSE II VEST</w:t>
      </w:r>
    </w:p>
    <w:p w:rsidR="00FF7514" w:rsidRDefault="00FF7514" w:rsidP="00FF7514">
      <w:pPr>
        <w:tabs>
          <w:tab w:val="left" w:pos="720"/>
        </w:tabs>
        <w:spacing w:line="360" w:lineRule="auto"/>
      </w:pPr>
      <w:r w:rsidRPr="003634D6">
        <w:rPr>
          <w:b/>
        </w:rPr>
        <w:t>Nr.</w:t>
      </w:r>
      <w:r>
        <w:t xml:space="preserve"> SC2021</w:t>
      </w:r>
      <w:r w:rsidRPr="00E81D1C">
        <w:t>-</w:t>
      </w:r>
      <w:r>
        <w:t>1879 din 25.01.2021</w:t>
      </w:r>
    </w:p>
    <w:p w:rsidR="00FF7514" w:rsidRDefault="00FF7514" w:rsidP="00FF7514">
      <w:pPr>
        <w:tabs>
          <w:tab w:val="left" w:pos="720"/>
        </w:tabs>
        <w:spacing w:line="360" w:lineRule="auto"/>
      </w:pPr>
    </w:p>
    <w:p w:rsidR="00FF7514" w:rsidRDefault="00FF7514" w:rsidP="00FF7514">
      <w:pPr>
        <w:tabs>
          <w:tab w:val="left" w:pos="720"/>
        </w:tabs>
        <w:spacing w:line="360" w:lineRule="auto"/>
      </w:pPr>
    </w:p>
    <w:p w:rsidR="00FF7514" w:rsidRDefault="00FF7514" w:rsidP="00FF7514">
      <w:pPr>
        <w:tabs>
          <w:tab w:val="left" w:pos="720"/>
        </w:tabs>
        <w:spacing w:line="360" w:lineRule="auto"/>
      </w:pPr>
    </w:p>
    <w:p w:rsidR="00FF7514" w:rsidRDefault="00FF7514" w:rsidP="00FF7514">
      <w:pPr>
        <w:tabs>
          <w:tab w:val="left" w:pos="720"/>
        </w:tabs>
        <w:spacing w:line="360" w:lineRule="auto"/>
      </w:pPr>
    </w:p>
    <w:p w:rsidR="00FF7514" w:rsidRDefault="00FF7514" w:rsidP="00FF7514">
      <w:pPr>
        <w:rPr>
          <w:rFonts w:ascii="Calibri" w:eastAsia="Calibri" w:hAnsi="Calibri"/>
          <w:b/>
        </w:rPr>
      </w:pPr>
      <w:r>
        <w:rPr>
          <w:rFonts w:ascii="Calibri" w:eastAsia="Calibri" w:hAnsi="Calibri"/>
          <w:b/>
        </w:rPr>
        <w:tab/>
        <w:t xml:space="preserve">    </w:t>
      </w:r>
    </w:p>
    <w:p w:rsidR="00FF7514" w:rsidRPr="000B78B2" w:rsidRDefault="00FF7514" w:rsidP="00FF7514">
      <w:pPr>
        <w:jc w:val="center"/>
        <w:rPr>
          <w:rFonts w:eastAsia="Calibri"/>
          <w:b/>
          <w:sz w:val="28"/>
          <w:szCs w:val="28"/>
        </w:rPr>
      </w:pPr>
      <w:r w:rsidRPr="000B78B2">
        <w:rPr>
          <w:rFonts w:eastAsia="Calibri"/>
          <w:b/>
          <w:sz w:val="28"/>
          <w:szCs w:val="28"/>
        </w:rPr>
        <w:t>RAPORT DE SPECIALITATE</w:t>
      </w:r>
    </w:p>
    <w:p w:rsidR="00FF7514" w:rsidRDefault="00FF7514" w:rsidP="00FF7514">
      <w:pPr>
        <w:jc w:val="center"/>
        <w:rPr>
          <w:b/>
          <w:color w:val="000000"/>
        </w:rPr>
      </w:pPr>
      <w:r w:rsidRPr="00E76230">
        <w:rPr>
          <w:b/>
          <w:color w:val="000000"/>
        </w:rPr>
        <w:t xml:space="preserve">privind </w:t>
      </w:r>
      <w:r>
        <w:rPr>
          <w:b/>
          <w:color w:val="000000"/>
        </w:rPr>
        <w:t xml:space="preserve">încheierea unei convenții între Municipiul Timișoara și C.N.A.I.R. S.A., referitoare la acordarea unui drept de acces gratuit, până la finalizarea procesului de expropriere, asupra imobilelor-teren situate pe traseul </w:t>
      </w:r>
      <w:r w:rsidRPr="00804CAC">
        <w:rPr>
          <w:b/>
          <w:i/>
          <w:color w:val="000000"/>
        </w:rPr>
        <w:t>”Varianta de ocolire Timișoara Sud”</w:t>
      </w:r>
      <w:r>
        <w:rPr>
          <w:b/>
          <w:color w:val="000000"/>
        </w:rPr>
        <w:t>, aflate în proprietatea Municipiului Timișoara</w:t>
      </w:r>
    </w:p>
    <w:p w:rsidR="00FF7514" w:rsidRPr="0044297A" w:rsidRDefault="00FF7514" w:rsidP="00FF7514">
      <w:pPr>
        <w:jc w:val="center"/>
        <w:rPr>
          <w:b/>
          <w:color w:val="000000"/>
        </w:rPr>
      </w:pPr>
    </w:p>
    <w:p w:rsidR="00FF7514" w:rsidRPr="0044297A" w:rsidRDefault="00FF7514" w:rsidP="00FF7514">
      <w:pPr>
        <w:ind w:firstLine="720"/>
        <w:jc w:val="both"/>
        <w:rPr>
          <w:rFonts w:eastAsia="Calibri"/>
        </w:rPr>
      </w:pPr>
      <w:r w:rsidRPr="0044297A">
        <w:rPr>
          <w:rFonts w:eastAsia="Calibri"/>
        </w:rPr>
        <w:t>Având în vedere Referatul de aprobare a proiectului de hotărâre nr.SC</w:t>
      </w:r>
      <w:r>
        <w:t xml:space="preserve">2021-1879 din 25.01.2021, </w:t>
      </w:r>
      <w:r w:rsidRPr="0044297A">
        <w:rPr>
          <w:rFonts w:eastAsia="Calibri"/>
        </w:rPr>
        <w:t>al Primarului Municipiului Timișoara și Proiectul de hotărâre privind</w:t>
      </w:r>
      <w:r w:rsidRPr="0044297A">
        <w:rPr>
          <w:bCs/>
          <w:lang w:val="es-MX"/>
        </w:rPr>
        <w:t xml:space="preserve"> </w:t>
      </w:r>
      <w:r w:rsidRPr="0044297A">
        <w:rPr>
          <w:color w:val="000000"/>
        </w:rPr>
        <w:t xml:space="preserve">încheierea unei convenții între Municipiul Timișoara și C.N.A.I.R. S.A., referitoare la constituirea cu titlu gratuit, a dreptului de acces asupra imobilelor-teren situate pe traseul ”Varianta de ocolire Timișoara Sud” și aflate în proprietatea Municipiului Timișoara, </w:t>
      </w:r>
      <w:r w:rsidRPr="0044297A">
        <w:rPr>
          <w:rFonts w:eastAsia="Calibri"/>
        </w:rPr>
        <w:t>facem următoarele precizări:</w:t>
      </w:r>
    </w:p>
    <w:p w:rsidR="00FF7514" w:rsidRPr="0044297A" w:rsidRDefault="00FF7514" w:rsidP="00FF7514">
      <w:pPr>
        <w:tabs>
          <w:tab w:val="left" w:pos="720"/>
        </w:tabs>
        <w:jc w:val="both"/>
        <w:rPr>
          <w:color w:val="000000"/>
        </w:rPr>
      </w:pPr>
      <w:r w:rsidRPr="0044297A">
        <w:rPr>
          <w:color w:val="000000"/>
        </w:rPr>
        <w:tab/>
        <w:t xml:space="preserve">Prin adresa nr.VOTS-tm/2138/2020/IP/tb din 27.10.2020, societatea Tirrena Scavi S.p.A. Italia – Sucursala Cluj, în calitate de executant al obiectivului </w:t>
      </w:r>
      <w:r w:rsidRPr="0044297A">
        <w:rPr>
          <w:i/>
          <w:color w:val="000000"/>
        </w:rPr>
        <w:t>”Proiectare și execuție Varianta de Ocolire Timișoara-Sud”</w:t>
      </w:r>
      <w:r w:rsidRPr="0044297A">
        <w:rPr>
          <w:color w:val="000000"/>
        </w:rPr>
        <w:t>, ne informează că, Transgaz, în calitate de administrator de utilități (rețele subterane), pe traseul aflat în studiu/execuție, are nevoie de acordul/acceptul nostru, în ceea ce privește relocarea/protejarea rețelelor respective, pe terenul format din parcelele: DE1681/2, suprafața afectată fiind de 6,15 m.p., DE1696/2, suprafața afectată fiind de 21,95 m.p. și DE1693/2, suprafața afectatată fiind de 63,59 m.p., aflate în proprietatea Municipiului Timișoara,</w:t>
      </w:r>
      <w:r>
        <w:rPr>
          <w:color w:val="000000"/>
        </w:rPr>
        <w:t xml:space="preserve"> conform tabelului anexă,</w:t>
      </w:r>
      <w:r w:rsidRPr="0044297A">
        <w:rPr>
          <w:color w:val="000000"/>
        </w:rPr>
        <w:t xml:space="preserve"> până la finalizarea procedurii de expropriere a acestuia, de către/și în favoarea beneficiarului final C.N.A.I.R. S.A., persoană juridică cu capital social integral de stat, de interes stategic național. </w:t>
      </w:r>
    </w:p>
    <w:p w:rsidR="00FF7514" w:rsidRPr="0044297A" w:rsidRDefault="00FF7514" w:rsidP="00FF7514">
      <w:pPr>
        <w:tabs>
          <w:tab w:val="left" w:pos="720"/>
        </w:tabs>
        <w:jc w:val="both"/>
        <w:rPr>
          <w:color w:val="000000"/>
        </w:rPr>
      </w:pPr>
      <w:r w:rsidRPr="0044297A">
        <w:rPr>
          <w:color w:val="000000"/>
        </w:rPr>
        <w:tab/>
        <w:t xml:space="preserve">Prin adresa nr.VOTS-tm/2064/2020/IP/tb din 12.10.2020, societatea Tirrena Scavi S.p.A. Italia – Sucursala Cluj, în calitate de executant al obiectivului </w:t>
      </w:r>
      <w:r w:rsidRPr="0044297A">
        <w:rPr>
          <w:i/>
          <w:color w:val="000000"/>
        </w:rPr>
        <w:t>”Proiectare și execuție Varianta de Ocolire Timișoara-Sud”</w:t>
      </w:r>
      <w:r w:rsidRPr="0044297A">
        <w:rPr>
          <w:color w:val="000000"/>
        </w:rPr>
        <w:t>, ne informează că, E-Distribuție Banat S.A., în calitate de administrator de utilități (rețele electrice), pe traseul aflat în studiu/execuție, are nevoie de acordul/acceptul nostru, în ceea ce privește relocarea/protejarea Rețelor Electrice de 20 kv și 0,4 kv, pe terenul format din parcelele cadastrale: nr.315/a-317/1/8/2, 311/b/42/10/2/1/1/1/1/1/a/2/3/1/1/2,</w:t>
      </w:r>
      <w:r w:rsidRPr="007A7982">
        <w:rPr>
          <w:color w:val="000000"/>
        </w:rPr>
        <w:t xml:space="preserve"> </w:t>
      </w:r>
      <w:r w:rsidRPr="0044297A">
        <w:rPr>
          <w:color w:val="000000"/>
        </w:rPr>
        <w:t xml:space="preserve">suprafața afectată fiind de </w:t>
      </w:r>
      <w:r>
        <w:rPr>
          <w:color w:val="000000"/>
        </w:rPr>
        <w:t>76</w:t>
      </w:r>
      <w:r w:rsidRPr="0044297A">
        <w:rPr>
          <w:color w:val="000000"/>
        </w:rPr>
        <w:t xml:space="preserve"> m.p.  nr.315/a-317/1, 1148/a/1/8/2, 311/b/42/10/2/1/1/1/1/1/a/2, 3/3</w:t>
      </w:r>
      <w:r>
        <w:rPr>
          <w:color w:val="000000"/>
        </w:rPr>
        <w:t xml:space="preserve">, </w:t>
      </w:r>
      <w:r w:rsidRPr="0044297A">
        <w:rPr>
          <w:color w:val="000000"/>
        </w:rPr>
        <w:t xml:space="preserve">suprafața afectată fiind de </w:t>
      </w:r>
      <w:r>
        <w:rPr>
          <w:color w:val="000000"/>
        </w:rPr>
        <w:t xml:space="preserve">3 </w:t>
      </w:r>
      <w:r w:rsidRPr="0044297A">
        <w:rPr>
          <w:color w:val="000000"/>
        </w:rPr>
        <w:t>m.p.  și nr.311/b/42/10/2/1/1/1/1/1/b/1/a/1,</w:t>
      </w:r>
      <w:r>
        <w:rPr>
          <w:color w:val="000000"/>
        </w:rPr>
        <w:t xml:space="preserve"> </w:t>
      </w:r>
      <w:r w:rsidRPr="0044297A">
        <w:rPr>
          <w:color w:val="000000"/>
        </w:rPr>
        <w:t xml:space="preserve">suprafața afectată fiind de </w:t>
      </w:r>
      <w:r>
        <w:rPr>
          <w:color w:val="000000"/>
        </w:rPr>
        <w:t>6</w:t>
      </w:r>
      <w:r w:rsidRPr="0044297A">
        <w:rPr>
          <w:color w:val="000000"/>
        </w:rPr>
        <w:t xml:space="preserve"> m.p.</w:t>
      </w:r>
      <w:r>
        <w:rPr>
          <w:color w:val="000000"/>
        </w:rPr>
        <w:t xml:space="preserve">, conform tabelului anexă, </w:t>
      </w:r>
      <w:r w:rsidRPr="0044297A">
        <w:rPr>
          <w:color w:val="000000"/>
        </w:rPr>
        <w:t xml:space="preserve">aflate în proprietatea Municipiului Timișoara, până la finalizarea procedurii de expropriere a acestuia, de către/și în favoarea beneficiarului final C.N.A.I.R. S.A., persoană juridică cu capital social integral de stat, de interes stategic național.   </w:t>
      </w:r>
    </w:p>
    <w:p w:rsidR="00FF7514" w:rsidRPr="0044297A" w:rsidRDefault="00FF7514" w:rsidP="00FF7514">
      <w:pPr>
        <w:tabs>
          <w:tab w:val="left" w:pos="720"/>
        </w:tabs>
        <w:jc w:val="both"/>
        <w:rPr>
          <w:color w:val="000000"/>
        </w:rPr>
      </w:pPr>
      <w:r w:rsidRPr="0044297A">
        <w:rPr>
          <w:color w:val="000000"/>
        </w:rPr>
        <w:tab/>
        <w:t xml:space="preserve"> Conform împuternicirii nr.92/7587 din 04.02.2019, C.N.A.I.R. S.A., societatea Tirrena Scavi S.p.A Italia – Sucursala Cluj, este mandatată să acționeze în relațiile cu autoritățile, pentru obținerea, în numele companiei, a tuturor Certificatelor de urbanism, Avizelor, Acordurilor, Permiselor, precum și a Autorizațiilor, necesare în scopul realizării obiectivului </w:t>
      </w:r>
      <w:r w:rsidRPr="0044297A">
        <w:rPr>
          <w:i/>
          <w:color w:val="000000"/>
        </w:rPr>
        <w:t>”Proiectare și execuție Varianta de ocolire Timișoara-Sud”,</w:t>
      </w:r>
      <w:r w:rsidRPr="0044297A">
        <w:rPr>
          <w:color w:val="000000"/>
        </w:rPr>
        <w:t xml:space="preserve"> conform prevederilor legale în vigoare.</w:t>
      </w:r>
    </w:p>
    <w:p w:rsidR="00FF7514" w:rsidRPr="0044297A" w:rsidRDefault="00FF7514" w:rsidP="00FF7514">
      <w:pPr>
        <w:tabs>
          <w:tab w:val="left" w:pos="720"/>
        </w:tabs>
        <w:jc w:val="both"/>
        <w:rPr>
          <w:color w:val="000000"/>
        </w:rPr>
      </w:pPr>
      <w:r w:rsidRPr="0044297A">
        <w:rPr>
          <w:color w:val="000000"/>
        </w:rPr>
        <w:tab/>
        <w:t>Conform împuternicirii nr.92/28244 din 13.05.2020 emisă de C.N.A.I.R. S.A., societatea Tirrena Scavi S.p.A. Italia – Sucursala Cluj, este mandatată să îndeplinească toate formalitățile de relocare a rețelelor electrice, respectiv să depună documentele necesare încheierii, în numele C.N.A.I.R. S.A., a contractelor/convenție de eliberare amplasament.</w:t>
      </w:r>
    </w:p>
    <w:p w:rsidR="00FF7514" w:rsidRPr="0044297A" w:rsidRDefault="00FF7514" w:rsidP="00FF7514">
      <w:pPr>
        <w:tabs>
          <w:tab w:val="left" w:pos="720"/>
        </w:tabs>
        <w:jc w:val="both"/>
        <w:rPr>
          <w:color w:val="000000"/>
        </w:rPr>
      </w:pPr>
      <w:r w:rsidRPr="0044297A">
        <w:rPr>
          <w:color w:val="000000"/>
        </w:rPr>
        <w:tab/>
        <w:t>Conform celor menționate de Tirrena Scavi S.p.A Italia – Sucursala Cluj, lucrările de relocare/protejare a rețelelor de gaz și rețelelor electrice, administrate de către Transgaz, respectiv E-</w:t>
      </w:r>
      <w:r w:rsidRPr="0044297A">
        <w:rPr>
          <w:color w:val="000000"/>
        </w:rPr>
        <w:lastRenderedPageBreak/>
        <w:t>Distribuție Banat, sunt necesare a fi executate, pentru a permite realizarea obiectivului de importanță națională ”Proiectare și execuție Varianta de Ocolire Timișoara-Sud”.</w:t>
      </w:r>
    </w:p>
    <w:p w:rsidR="00FF7514" w:rsidRPr="0044297A" w:rsidRDefault="00FF7514" w:rsidP="00FF7514">
      <w:pPr>
        <w:tabs>
          <w:tab w:val="left" w:pos="720"/>
        </w:tabs>
        <w:jc w:val="both"/>
        <w:rPr>
          <w:color w:val="000000"/>
        </w:rPr>
      </w:pPr>
      <w:r w:rsidRPr="0044297A">
        <w:rPr>
          <w:color w:val="000000"/>
        </w:rPr>
        <w:tab/>
        <w:t>Tot din adresa sus-numitei, rezultă că, benefeciarul final, C.N.A.I.R. S.A., a demarat procedura de expropriere suplimentară, a suprafețelor de teren necesare executării lucrărilor de ”Proiectare și execuție Var</w:t>
      </w:r>
      <w:r>
        <w:rPr>
          <w:color w:val="000000"/>
        </w:rPr>
        <w:t>ianta de Ocolire Timișoara-Sud”, procedură aprobată prin Hotărârea nr.1072/2020 a Guvernului României.</w:t>
      </w:r>
    </w:p>
    <w:p w:rsidR="00FF7514" w:rsidRPr="0044297A" w:rsidRDefault="00FF7514" w:rsidP="00FF7514">
      <w:pPr>
        <w:tabs>
          <w:tab w:val="left" w:pos="720"/>
        </w:tabs>
        <w:jc w:val="both"/>
        <w:rPr>
          <w:color w:val="000000"/>
        </w:rPr>
      </w:pPr>
      <w:r w:rsidRPr="0044297A">
        <w:rPr>
          <w:color w:val="000000"/>
        </w:rPr>
        <w:tab/>
        <w:t>Pentru evitarea întârzierilor, se solicită încheierea între instituția noastră, în calitate de proprietar al terenului și beneficiarul final, C.N.A.I.R. S.A., a unei convenții, care ar permite accesul Antreprenorului Tirrena Scavi, pe teren, în vederea efectuării lucrărilor de relocare/protejare a rețelelor de gaz și electrice, implicit continuarea lucrărilor la varianta de ocolire Timișoara-Sud.</w:t>
      </w:r>
      <w:r w:rsidRPr="0044297A">
        <w:rPr>
          <w:color w:val="000000"/>
        </w:rPr>
        <w:tab/>
        <w:t xml:space="preserve"> </w:t>
      </w:r>
    </w:p>
    <w:p w:rsidR="00FF7514" w:rsidRPr="007B0028" w:rsidRDefault="00FF7514" w:rsidP="00FF7514">
      <w:pPr>
        <w:pStyle w:val="NoSpacing"/>
        <w:jc w:val="both"/>
        <w:rPr>
          <w:rFonts w:ascii="Times New Roman" w:hAnsi="Times New Roman"/>
          <w:sz w:val="24"/>
          <w:szCs w:val="24"/>
        </w:rPr>
      </w:pPr>
      <w:r w:rsidRPr="0044297A">
        <w:rPr>
          <w:rFonts w:ascii="Times New Roman" w:hAnsi="Times New Roman"/>
          <w:color w:val="000000"/>
          <w:sz w:val="24"/>
          <w:szCs w:val="24"/>
        </w:rPr>
        <w:tab/>
      </w:r>
      <w:r w:rsidRPr="007B0028">
        <w:rPr>
          <w:rFonts w:ascii="Times New Roman" w:hAnsi="Times New Roman"/>
          <w:color w:val="000000"/>
          <w:sz w:val="24"/>
          <w:szCs w:val="24"/>
        </w:rPr>
        <w:t xml:space="preserve">Având în vedere cele menționate în prezentul raport, </w:t>
      </w:r>
      <w:r w:rsidRPr="007B0028">
        <w:rPr>
          <w:rFonts w:ascii="Times New Roman" w:hAnsi="Times New Roman"/>
          <w:sz w:val="24"/>
          <w:szCs w:val="24"/>
        </w:rPr>
        <w:t xml:space="preserve">apreciem că, proiectul de hotărâre menţionat mai sus, îndeplinește condițiile pentru a fi supus dezbaterii și aprobării în plenul Consiliului Local, în sensul </w:t>
      </w:r>
      <w:r w:rsidRPr="007B0028">
        <w:rPr>
          <w:rFonts w:ascii="Times New Roman" w:hAnsi="Times New Roman"/>
          <w:color w:val="000000"/>
          <w:sz w:val="24"/>
          <w:szCs w:val="24"/>
        </w:rPr>
        <w:t>încheierii unei convenții între Municipiul Timișoara și C.N.A.I.R. S.A., prin mandatar Tirrena Scavi S.p.A. Italia – Sucursala Cluj, privind constituirea cu titlu gratuit, a dreptului de acces asupra parcelelor: DE1681/2, suprafața afectată fiind de 6,15 m.p., DE1696/2, suprafața afectată fiind de 21,95 m.p. și DE1693/2, suprafața afectatată fiind de 63,59 m.p., respectiv asupra următoarelor parcele cadastrale: nr.315/a-317/1/8/2, 311/b/42/10/2/1/1/1/1/1/a/2/3/1/1/2, suprafața afectată fiind de 76 m.p.  nr.315/a-317/1, 1148/a/1/8/2, 311/b/42/10/2/1/1/1/1/1/a/2, 3/3, suprafața afectată fiind de 3 m.p.  și nr.311/b/42/10/2/1/1/1/1/1/b/1/a/1, suprafața afectată fiind de 6 m.p, aflate în proprietatea Municipiului Timișoara, începând cu data emiterii hotărârii și până la finalizarea procesului de expropriere, respectiv împuternicirea primarului municipiului Timișoara, să semneze convenția respectivă, care va face parte integrantă din hotărâre.</w:t>
      </w:r>
      <w:r w:rsidRPr="007B0028">
        <w:rPr>
          <w:rFonts w:ascii="Times New Roman" w:hAnsi="Times New Roman"/>
          <w:sz w:val="24"/>
          <w:szCs w:val="24"/>
        </w:rPr>
        <w:tab/>
        <w:t xml:space="preserve"> </w:t>
      </w:r>
    </w:p>
    <w:p w:rsidR="00FF7514" w:rsidRPr="0036761D" w:rsidRDefault="00FF7514" w:rsidP="00FF7514">
      <w:pPr>
        <w:tabs>
          <w:tab w:val="left" w:pos="8064"/>
        </w:tabs>
        <w:jc w:val="both"/>
        <w:rPr>
          <w:bCs/>
          <w:lang w:val="es-MX"/>
        </w:rPr>
      </w:pPr>
      <w:r w:rsidRPr="0093744A">
        <w:rPr>
          <w:bCs/>
          <w:sz w:val="22"/>
          <w:szCs w:val="22"/>
          <w:lang w:val="es-MX"/>
        </w:rPr>
        <w:tab/>
      </w:r>
    </w:p>
    <w:p w:rsidR="00FF7514" w:rsidRPr="0036761D" w:rsidRDefault="00FF7514" w:rsidP="00FF7514">
      <w:pPr>
        <w:rPr>
          <w:b/>
        </w:rPr>
      </w:pPr>
      <w:r>
        <w:rPr>
          <w:b/>
        </w:rPr>
        <w:t xml:space="preserve">                 </w:t>
      </w:r>
      <w:r w:rsidRPr="0036761D">
        <w:rPr>
          <w:b/>
        </w:rPr>
        <w:t>DIRECTOR,</w:t>
      </w:r>
      <w:r w:rsidRPr="0036761D">
        <w:rPr>
          <w:b/>
        </w:rPr>
        <w:tab/>
      </w:r>
      <w:r w:rsidRPr="0036761D">
        <w:rPr>
          <w:b/>
        </w:rPr>
        <w:tab/>
        <w:t xml:space="preserve">                                                                     </w:t>
      </w:r>
      <w:r>
        <w:rPr>
          <w:b/>
        </w:rPr>
        <w:t xml:space="preserve">  </w:t>
      </w:r>
      <w:r w:rsidRPr="0036761D">
        <w:rPr>
          <w:b/>
        </w:rPr>
        <w:t>CONSILIER,</w:t>
      </w:r>
    </w:p>
    <w:p w:rsidR="00FF7514" w:rsidRDefault="00FF7514" w:rsidP="00FF7514">
      <w:pPr>
        <w:rPr>
          <w:sz w:val="20"/>
          <w:szCs w:val="20"/>
        </w:rPr>
      </w:pPr>
      <w:r>
        <w:rPr>
          <w:b/>
        </w:rPr>
        <w:t xml:space="preserve">                </w:t>
      </w:r>
      <w:r w:rsidRPr="0036761D">
        <w:rPr>
          <w:b/>
        </w:rPr>
        <w:t>M</w:t>
      </w:r>
      <w:r>
        <w:rPr>
          <w:b/>
        </w:rPr>
        <w:t>ihai Boncea</w:t>
      </w:r>
      <w:r w:rsidRPr="0036761D">
        <w:rPr>
          <w:b/>
        </w:rPr>
        <w:tab/>
      </w:r>
      <w:r w:rsidRPr="0036761D">
        <w:rPr>
          <w:b/>
        </w:rPr>
        <w:tab/>
      </w:r>
      <w:r w:rsidRPr="0036761D">
        <w:rPr>
          <w:b/>
        </w:rPr>
        <w:tab/>
      </w:r>
      <w:r w:rsidRPr="0036761D">
        <w:rPr>
          <w:b/>
        </w:rPr>
        <w:tab/>
      </w:r>
      <w:r w:rsidRPr="0036761D">
        <w:rPr>
          <w:b/>
        </w:rPr>
        <w:tab/>
      </w:r>
      <w:r w:rsidRPr="0036761D">
        <w:rPr>
          <w:b/>
        </w:rPr>
        <w:tab/>
        <w:t xml:space="preserve">               </w:t>
      </w:r>
      <w:r>
        <w:rPr>
          <w:b/>
        </w:rPr>
        <w:t xml:space="preserve">     </w:t>
      </w:r>
      <w:r w:rsidRPr="0036761D">
        <w:rPr>
          <w:b/>
        </w:rPr>
        <w:t xml:space="preserve">  I</w:t>
      </w:r>
      <w:r>
        <w:rPr>
          <w:b/>
        </w:rPr>
        <w:t>lie Dumbravă</w:t>
      </w:r>
    </w:p>
    <w:p w:rsidR="00FF7514" w:rsidRDefault="00FF7514" w:rsidP="00FF7514">
      <w:pPr>
        <w:jc w:val="both"/>
        <w:rPr>
          <w:sz w:val="20"/>
          <w:szCs w:val="20"/>
        </w:rPr>
      </w:pPr>
    </w:p>
    <w:p w:rsidR="00FF7514" w:rsidRDefault="00FF7514" w:rsidP="00FF7514">
      <w:pPr>
        <w:jc w:val="both"/>
        <w:rPr>
          <w:sz w:val="20"/>
          <w:szCs w:val="20"/>
        </w:rPr>
      </w:pPr>
    </w:p>
    <w:p w:rsidR="00FF7514" w:rsidRDefault="00FF7514" w:rsidP="00FF7514">
      <w:pPr>
        <w:jc w:val="both"/>
        <w:rPr>
          <w:sz w:val="20"/>
          <w:szCs w:val="20"/>
        </w:rPr>
      </w:pPr>
    </w:p>
    <w:p w:rsidR="00FF7514" w:rsidRDefault="00FF7514" w:rsidP="00FF7514">
      <w:pPr>
        <w:jc w:val="both"/>
        <w:rPr>
          <w:sz w:val="20"/>
          <w:szCs w:val="20"/>
        </w:rPr>
      </w:pPr>
    </w:p>
    <w:p w:rsidR="00FF7514" w:rsidRDefault="00FF7514" w:rsidP="00FF7514">
      <w:pPr>
        <w:jc w:val="both"/>
        <w:rPr>
          <w:sz w:val="20"/>
          <w:szCs w:val="20"/>
        </w:rPr>
      </w:pPr>
    </w:p>
    <w:p w:rsidR="00FF7514" w:rsidRDefault="00FF7514" w:rsidP="00FF7514">
      <w:pPr>
        <w:jc w:val="both"/>
        <w:rPr>
          <w:sz w:val="20"/>
          <w:szCs w:val="20"/>
        </w:rPr>
      </w:pPr>
    </w:p>
    <w:p w:rsidR="00FF7514" w:rsidRDefault="00FF7514" w:rsidP="00FF7514">
      <w:pPr>
        <w:jc w:val="both"/>
        <w:rPr>
          <w:sz w:val="20"/>
          <w:szCs w:val="20"/>
        </w:rPr>
      </w:pPr>
    </w:p>
    <w:p w:rsidR="00FF7514" w:rsidRDefault="00FF7514" w:rsidP="00FF7514">
      <w:pPr>
        <w:jc w:val="both"/>
        <w:rPr>
          <w:sz w:val="20"/>
          <w:szCs w:val="20"/>
        </w:rPr>
      </w:pPr>
    </w:p>
    <w:p w:rsidR="00FF7514" w:rsidRDefault="00FF7514" w:rsidP="00FF7514">
      <w:pPr>
        <w:jc w:val="both"/>
        <w:rPr>
          <w:sz w:val="20"/>
          <w:szCs w:val="20"/>
        </w:rPr>
      </w:pPr>
    </w:p>
    <w:p w:rsidR="00FF7514" w:rsidRDefault="00FF7514" w:rsidP="00FF7514">
      <w:pPr>
        <w:jc w:val="both"/>
        <w:rPr>
          <w:sz w:val="20"/>
          <w:szCs w:val="20"/>
        </w:rPr>
      </w:pPr>
    </w:p>
    <w:p w:rsidR="00FF7514" w:rsidRDefault="00FF7514" w:rsidP="00FF7514">
      <w:pPr>
        <w:jc w:val="both"/>
        <w:rPr>
          <w:sz w:val="20"/>
          <w:szCs w:val="20"/>
        </w:rPr>
      </w:pPr>
    </w:p>
    <w:p w:rsidR="00FF7514" w:rsidRDefault="00FF7514" w:rsidP="00FF7514">
      <w:pPr>
        <w:jc w:val="both"/>
        <w:rPr>
          <w:sz w:val="20"/>
          <w:szCs w:val="20"/>
        </w:rPr>
      </w:pPr>
    </w:p>
    <w:p w:rsidR="00FF7514" w:rsidRDefault="00FF7514" w:rsidP="00FF7514">
      <w:pPr>
        <w:jc w:val="both"/>
        <w:rPr>
          <w:sz w:val="20"/>
          <w:szCs w:val="20"/>
        </w:rPr>
      </w:pPr>
    </w:p>
    <w:p w:rsidR="00FF7514" w:rsidRDefault="00FF7514" w:rsidP="00FF7514">
      <w:pPr>
        <w:jc w:val="both"/>
        <w:rPr>
          <w:sz w:val="20"/>
          <w:szCs w:val="20"/>
        </w:rPr>
      </w:pPr>
    </w:p>
    <w:p w:rsidR="00FF7514" w:rsidRDefault="00FF7514" w:rsidP="00FF7514">
      <w:pPr>
        <w:jc w:val="both"/>
        <w:rPr>
          <w:sz w:val="20"/>
          <w:szCs w:val="20"/>
        </w:rPr>
      </w:pPr>
    </w:p>
    <w:p w:rsidR="00FF7514" w:rsidRDefault="00FF7514" w:rsidP="00FF7514">
      <w:pPr>
        <w:jc w:val="both"/>
        <w:rPr>
          <w:sz w:val="20"/>
          <w:szCs w:val="20"/>
        </w:rPr>
      </w:pPr>
    </w:p>
    <w:p w:rsidR="00FF7514" w:rsidRDefault="00FF7514" w:rsidP="00FF7514">
      <w:pPr>
        <w:jc w:val="both"/>
        <w:rPr>
          <w:sz w:val="20"/>
          <w:szCs w:val="20"/>
        </w:rPr>
      </w:pPr>
    </w:p>
    <w:p w:rsidR="00FF7514" w:rsidRDefault="00FF7514" w:rsidP="00FF7514">
      <w:pPr>
        <w:jc w:val="both"/>
        <w:rPr>
          <w:sz w:val="20"/>
          <w:szCs w:val="20"/>
        </w:rPr>
      </w:pPr>
    </w:p>
    <w:p w:rsidR="00FF7514" w:rsidRDefault="00FF7514" w:rsidP="00FF7514">
      <w:pPr>
        <w:jc w:val="both"/>
        <w:rPr>
          <w:sz w:val="20"/>
          <w:szCs w:val="20"/>
        </w:rPr>
      </w:pPr>
    </w:p>
    <w:p w:rsidR="00FF7514" w:rsidRDefault="00FF7514" w:rsidP="00FF7514">
      <w:pPr>
        <w:jc w:val="both"/>
        <w:rPr>
          <w:sz w:val="20"/>
          <w:szCs w:val="20"/>
        </w:rPr>
      </w:pPr>
    </w:p>
    <w:p w:rsidR="00FF7514" w:rsidRDefault="00FF7514" w:rsidP="00FF7514">
      <w:pPr>
        <w:jc w:val="both"/>
        <w:rPr>
          <w:sz w:val="20"/>
          <w:szCs w:val="20"/>
        </w:rPr>
      </w:pPr>
    </w:p>
    <w:p w:rsidR="00FF7514" w:rsidRDefault="00FF7514" w:rsidP="00FF7514">
      <w:pPr>
        <w:jc w:val="both"/>
        <w:rPr>
          <w:sz w:val="20"/>
          <w:szCs w:val="20"/>
        </w:rPr>
      </w:pPr>
    </w:p>
    <w:p w:rsidR="00FF7514" w:rsidRDefault="00FF7514" w:rsidP="00FF7514">
      <w:pPr>
        <w:jc w:val="both"/>
        <w:rPr>
          <w:sz w:val="20"/>
          <w:szCs w:val="20"/>
        </w:rPr>
      </w:pPr>
    </w:p>
    <w:p w:rsidR="00FF7514" w:rsidRDefault="00FF7514" w:rsidP="00FF7514">
      <w:pPr>
        <w:jc w:val="both"/>
        <w:rPr>
          <w:sz w:val="20"/>
          <w:szCs w:val="20"/>
        </w:rPr>
      </w:pPr>
    </w:p>
    <w:p w:rsidR="00FF7514" w:rsidRDefault="00FF7514" w:rsidP="00FF7514">
      <w:pPr>
        <w:jc w:val="both"/>
        <w:rPr>
          <w:sz w:val="20"/>
          <w:szCs w:val="20"/>
        </w:rPr>
      </w:pPr>
    </w:p>
    <w:p w:rsidR="00FF7514" w:rsidRDefault="00FF7514" w:rsidP="00FF7514">
      <w:pPr>
        <w:jc w:val="both"/>
        <w:rPr>
          <w:sz w:val="20"/>
          <w:szCs w:val="20"/>
        </w:rPr>
      </w:pPr>
    </w:p>
    <w:p w:rsidR="00FF7514" w:rsidRDefault="00FF7514" w:rsidP="00FF7514">
      <w:pPr>
        <w:jc w:val="both"/>
        <w:rPr>
          <w:sz w:val="20"/>
          <w:szCs w:val="20"/>
        </w:rPr>
      </w:pPr>
    </w:p>
    <w:p w:rsidR="00FF7514" w:rsidRDefault="00FF7514" w:rsidP="00FF7514">
      <w:pPr>
        <w:jc w:val="both"/>
        <w:rPr>
          <w:sz w:val="20"/>
          <w:szCs w:val="20"/>
        </w:rPr>
      </w:pPr>
    </w:p>
    <w:p w:rsidR="00FF7514" w:rsidRDefault="00FF7514" w:rsidP="00FF7514">
      <w:pPr>
        <w:jc w:val="both"/>
        <w:rPr>
          <w:sz w:val="20"/>
          <w:szCs w:val="20"/>
        </w:rPr>
      </w:pPr>
    </w:p>
    <w:p w:rsidR="00FF7514" w:rsidRDefault="00FF7514" w:rsidP="00FF7514">
      <w:pPr>
        <w:jc w:val="both"/>
        <w:rPr>
          <w:sz w:val="20"/>
          <w:szCs w:val="20"/>
        </w:rPr>
      </w:pPr>
    </w:p>
    <w:p w:rsidR="00FF7514" w:rsidRDefault="00FF7514" w:rsidP="00FF7514">
      <w:pPr>
        <w:jc w:val="both"/>
        <w:rPr>
          <w:sz w:val="20"/>
          <w:szCs w:val="20"/>
        </w:rPr>
      </w:pPr>
    </w:p>
    <w:p w:rsidR="00FF7514" w:rsidRDefault="00FF7514" w:rsidP="00FF7514">
      <w:pPr>
        <w:jc w:val="both"/>
        <w:rPr>
          <w:sz w:val="20"/>
          <w:szCs w:val="20"/>
        </w:rPr>
      </w:pPr>
    </w:p>
    <w:p w:rsidR="00FF7514" w:rsidRPr="002B780B" w:rsidRDefault="00FF7514" w:rsidP="00FF7514">
      <w:pPr>
        <w:jc w:val="both"/>
        <w:rPr>
          <w:sz w:val="20"/>
          <w:szCs w:val="20"/>
        </w:rPr>
      </w:pPr>
    </w:p>
    <w:p w:rsidR="00FF7514" w:rsidRPr="00B4532F" w:rsidRDefault="00FF7514" w:rsidP="00FF7514">
      <w:pPr>
        <w:ind w:left="5040" w:firstLine="720"/>
        <w:jc w:val="center"/>
        <w:rPr>
          <w:rFonts w:eastAsia="Calibri"/>
          <w:sz w:val="18"/>
          <w:szCs w:val="18"/>
        </w:rPr>
      </w:pPr>
      <w:r w:rsidRPr="00F679E7">
        <w:rPr>
          <w:rFonts w:ascii="Calibri" w:eastAsia="Calibri" w:hAnsi="Calibri"/>
          <w:sz w:val="18"/>
          <w:szCs w:val="18"/>
        </w:rPr>
        <w:t xml:space="preserve">  </w:t>
      </w:r>
      <w:r>
        <w:rPr>
          <w:rFonts w:ascii="Calibri" w:eastAsia="Calibri" w:hAnsi="Calibri"/>
          <w:sz w:val="18"/>
          <w:szCs w:val="18"/>
        </w:rPr>
        <w:t xml:space="preserve">                                                                  </w:t>
      </w:r>
      <w:r w:rsidRPr="00B4532F">
        <w:rPr>
          <w:rFonts w:eastAsia="Calibri"/>
          <w:sz w:val="18"/>
          <w:szCs w:val="18"/>
        </w:rPr>
        <w:t>Cod FO53-01,Ver.1</w:t>
      </w:r>
    </w:p>
    <w:p w:rsidR="00654FB4" w:rsidRDefault="009B64C2" w:rsidP="00FF7514">
      <w:r>
        <w:rPr>
          <w:b/>
          <w:noProof/>
          <w:lang w:val="en-US"/>
        </w:rPr>
        <w:t xml:space="preserve"> </w:t>
      </w:r>
    </w:p>
    <w:p w:rsidR="009A3B1B" w:rsidRDefault="009A3B1B"/>
    <w:sectPr w:rsidR="009A3B1B" w:rsidSect="00E47C7E">
      <w:pgSz w:w="12240" w:h="15840"/>
      <w:pgMar w:top="288" w:right="720" w:bottom="144" w:left="100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savePreviewPicture/>
  <w:compat/>
  <w:rsids>
    <w:rsidRoot w:val="00654FB4"/>
    <w:rsid w:val="000B3CA6"/>
    <w:rsid w:val="000F2F7C"/>
    <w:rsid w:val="001B0A50"/>
    <w:rsid w:val="0020251C"/>
    <w:rsid w:val="0036761D"/>
    <w:rsid w:val="00371A41"/>
    <w:rsid w:val="00413D5E"/>
    <w:rsid w:val="005E66C9"/>
    <w:rsid w:val="00622BDD"/>
    <w:rsid w:val="00646A2C"/>
    <w:rsid w:val="00654FB4"/>
    <w:rsid w:val="006D1682"/>
    <w:rsid w:val="00941578"/>
    <w:rsid w:val="009A3B1B"/>
    <w:rsid w:val="009B64C2"/>
    <w:rsid w:val="00A04A77"/>
    <w:rsid w:val="00A32B5D"/>
    <w:rsid w:val="00AA628D"/>
    <w:rsid w:val="00AD0960"/>
    <w:rsid w:val="00C02F53"/>
    <w:rsid w:val="00CF426C"/>
    <w:rsid w:val="00DC433A"/>
    <w:rsid w:val="00E27461"/>
    <w:rsid w:val="00EB00C7"/>
    <w:rsid w:val="00F35B80"/>
    <w:rsid w:val="00F4691C"/>
    <w:rsid w:val="00FF751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4FB4"/>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alnttl">
    <w:name w:val="s_aln_ttl"/>
    <w:basedOn w:val="DefaultParagraphFont"/>
    <w:rsid w:val="00654FB4"/>
  </w:style>
  <w:style w:type="paragraph" w:styleId="NoSpacing">
    <w:name w:val="No Spacing"/>
    <w:link w:val="NoSpacingChar"/>
    <w:uiPriority w:val="1"/>
    <w:qFormat/>
    <w:rsid w:val="00413D5E"/>
    <w:pPr>
      <w:spacing w:after="0" w:line="240" w:lineRule="auto"/>
    </w:pPr>
    <w:rPr>
      <w:rFonts w:ascii="Calibri" w:eastAsia="Calibri" w:hAnsi="Calibri" w:cs="Times New Roman"/>
      <w:lang w:val="ro-RO"/>
    </w:rPr>
  </w:style>
  <w:style w:type="character" w:customStyle="1" w:styleId="salnttl1">
    <w:name w:val="s_aln_ttl1"/>
    <w:basedOn w:val="DefaultParagraphFont"/>
    <w:rsid w:val="00413D5E"/>
    <w:rPr>
      <w:rFonts w:ascii="Verdana" w:hAnsi="Verdana" w:hint="default"/>
      <w:b/>
      <w:bCs/>
      <w:vanish w:val="0"/>
      <w:webHidden w:val="0"/>
      <w:color w:val="8B0000"/>
      <w:sz w:val="16"/>
      <w:szCs w:val="16"/>
      <w:shd w:val="clear" w:color="auto" w:fill="FFFFFF"/>
      <w:specVanish w:val="0"/>
    </w:rPr>
  </w:style>
  <w:style w:type="character" w:customStyle="1" w:styleId="salnbdy">
    <w:name w:val="s_aln_bdy"/>
    <w:basedOn w:val="DefaultParagraphFont"/>
    <w:rsid w:val="00413D5E"/>
    <w:rPr>
      <w:rFonts w:ascii="Verdana" w:hAnsi="Verdana" w:hint="default"/>
      <w:b w:val="0"/>
      <w:bCs w:val="0"/>
      <w:color w:val="000000"/>
      <w:sz w:val="16"/>
      <w:szCs w:val="16"/>
      <w:shd w:val="clear" w:color="auto" w:fill="FFFFFF"/>
    </w:rPr>
  </w:style>
  <w:style w:type="character" w:styleId="Hyperlink">
    <w:name w:val="Hyperlink"/>
    <w:basedOn w:val="DefaultParagraphFont"/>
    <w:uiPriority w:val="99"/>
    <w:semiHidden/>
    <w:unhideWhenUsed/>
    <w:rsid w:val="00413D5E"/>
    <w:rPr>
      <w:color w:val="0000FF"/>
      <w:u w:val="single"/>
    </w:rPr>
  </w:style>
  <w:style w:type="character" w:customStyle="1" w:styleId="spar3">
    <w:name w:val="s_par3"/>
    <w:basedOn w:val="DefaultParagraphFont"/>
    <w:rsid w:val="00413D5E"/>
    <w:rPr>
      <w:rFonts w:ascii="Verdana" w:hAnsi="Verdana" w:hint="default"/>
      <w:b w:val="0"/>
      <w:bCs w:val="0"/>
      <w:vanish w:val="0"/>
      <w:webHidden w:val="0"/>
      <w:color w:val="000000"/>
      <w:sz w:val="20"/>
      <w:szCs w:val="20"/>
      <w:shd w:val="clear" w:color="auto" w:fill="FFFFFF"/>
      <w:specVanish w:val="0"/>
    </w:rPr>
  </w:style>
  <w:style w:type="character" w:customStyle="1" w:styleId="NoSpacingChar">
    <w:name w:val="No Spacing Char"/>
    <w:basedOn w:val="DefaultParagraphFont"/>
    <w:link w:val="NoSpacing"/>
    <w:uiPriority w:val="1"/>
    <w:rsid w:val="00AD0960"/>
    <w:rPr>
      <w:rFonts w:ascii="Calibri" w:eastAsia="Calibri" w:hAnsi="Calibri" w:cs="Times New Roman"/>
      <w:lang w:val="ro-R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937</Words>
  <Characters>5346</Characters>
  <Application>Microsoft Office Word</Application>
  <DocSecurity>0</DocSecurity>
  <Lines>44</Lines>
  <Paragraphs>12</Paragraphs>
  <ScaleCrop>false</ScaleCrop>
  <Company/>
  <LinksUpToDate>false</LinksUpToDate>
  <CharactersWithSpaces>6271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idumbrava</dc:creator>
  <cp:lastModifiedBy>idumbrava</cp:lastModifiedBy>
  <cp:revision>13</cp:revision>
  <dcterms:created xsi:type="dcterms:W3CDTF">2020-07-31T06:11:00Z</dcterms:created>
  <dcterms:modified xsi:type="dcterms:W3CDTF">2021-01-26T13:27:00Z</dcterms:modified>
</cp:coreProperties>
</file>