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D23" w:rsidRPr="002669A6" w:rsidRDefault="00200D23" w:rsidP="00200D23">
      <w:pPr>
        <w:jc w:val="both"/>
        <w:rPr>
          <w:b/>
        </w:rPr>
      </w:pPr>
      <w:r w:rsidRPr="002669A6">
        <w:rPr>
          <w:b/>
        </w:rPr>
        <w:t>ROMÂNIA</w:t>
      </w:r>
    </w:p>
    <w:p w:rsidR="00200D23" w:rsidRPr="002669A6" w:rsidRDefault="00200D23" w:rsidP="00200D23">
      <w:pPr>
        <w:jc w:val="both"/>
        <w:rPr>
          <w:b/>
        </w:rPr>
      </w:pPr>
      <w:r w:rsidRPr="002669A6">
        <w:rPr>
          <w:b/>
        </w:rPr>
        <w:t>JUDETUL TIMIŞ</w:t>
      </w:r>
      <w:r w:rsidRPr="002669A6">
        <w:rPr>
          <w:b/>
        </w:rPr>
        <w:tab/>
      </w:r>
      <w:r w:rsidRPr="002669A6">
        <w:rPr>
          <w:b/>
        </w:rPr>
        <w:tab/>
      </w:r>
      <w:r w:rsidRPr="002669A6">
        <w:rPr>
          <w:b/>
        </w:rPr>
        <w:tab/>
      </w:r>
      <w:r w:rsidRPr="002669A6">
        <w:rPr>
          <w:b/>
        </w:rPr>
        <w:tab/>
      </w:r>
      <w:r w:rsidRPr="002669A6">
        <w:rPr>
          <w:b/>
        </w:rPr>
        <w:tab/>
      </w:r>
      <w:r w:rsidRPr="002669A6">
        <w:rPr>
          <w:b/>
        </w:rPr>
        <w:tab/>
      </w:r>
      <w:r w:rsidRPr="002669A6">
        <w:rPr>
          <w:b/>
        </w:rPr>
        <w:tab/>
      </w:r>
    </w:p>
    <w:p w:rsidR="00200D23" w:rsidRPr="002669A6" w:rsidRDefault="00200D23" w:rsidP="00200D23">
      <w:pPr>
        <w:jc w:val="both"/>
        <w:rPr>
          <w:b/>
        </w:rPr>
      </w:pPr>
      <w:r w:rsidRPr="002669A6">
        <w:rPr>
          <w:b/>
        </w:rPr>
        <w:t>MUNICIPIUL TIMISOARA</w:t>
      </w:r>
    </w:p>
    <w:p w:rsidR="00200D23" w:rsidRPr="002669A6" w:rsidRDefault="00200D23" w:rsidP="00200D23">
      <w:pPr>
        <w:jc w:val="both"/>
        <w:rPr>
          <w:b/>
        </w:rPr>
      </w:pPr>
      <w:r w:rsidRPr="002669A6">
        <w:rPr>
          <w:b/>
        </w:rPr>
        <w:t>PRIMAR</w:t>
      </w:r>
    </w:p>
    <w:p w:rsidR="00200D23" w:rsidRDefault="00200D23" w:rsidP="00200D23">
      <w:pPr>
        <w:rPr>
          <w:color w:val="FF0000"/>
        </w:rPr>
      </w:pPr>
    </w:p>
    <w:p w:rsidR="00200D23" w:rsidRPr="00E3166D" w:rsidRDefault="00200D23" w:rsidP="00E3166D">
      <w:pPr>
        <w:jc w:val="center"/>
        <w:rPr>
          <w:b/>
          <w:color w:val="000000"/>
          <w:u w:val="single"/>
        </w:rPr>
      </w:pPr>
    </w:p>
    <w:p w:rsidR="00200D23" w:rsidRPr="00E3166D" w:rsidRDefault="00200D23" w:rsidP="00E3166D">
      <w:pPr>
        <w:jc w:val="center"/>
        <w:rPr>
          <w:b/>
          <w:color w:val="000000"/>
          <w:u w:val="single"/>
        </w:rPr>
      </w:pPr>
      <w:r w:rsidRPr="00E3166D">
        <w:rPr>
          <w:b/>
          <w:color w:val="000000"/>
          <w:u w:val="single"/>
        </w:rPr>
        <w:t>REFERAT DE APROBARE A  PROIECTULUI DE HOTĂRÂRE</w:t>
      </w:r>
    </w:p>
    <w:p w:rsidR="00E3166D" w:rsidRDefault="00E3166D" w:rsidP="00E3166D">
      <w:pPr>
        <w:jc w:val="center"/>
        <w:rPr>
          <w:b/>
          <w:i/>
          <w:color w:val="000000"/>
          <w:spacing w:val="-16"/>
          <w:w w:val="105"/>
        </w:rPr>
      </w:pPr>
    </w:p>
    <w:p w:rsidR="00200D23" w:rsidRDefault="00200D23" w:rsidP="00E3166D">
      <w:pPr>
        <w:jc w:val="center"/>
        <w:rPr>
          <w:b/>
          <w:i/>
          <w:color w:val="000000"/>
          <w:spacing w:val="-8"/>
          <w:w w:val="105"/>
        </w:rPr>
      </w:pPr>
      <w:r w:rsidRPr="00E3166D">
        <w:rPr>
          <w:b/>
          <w:i/>
          <w:color w:val="000000"/>
          <w:spacing w:val="-16"/>
          <w:w w:val="105"/>
        </w:rPr>
        <w:t xml:space="preserve">Sectiunea 1 </w:t>
      </w:r>
      <w:r w:rsidRPr="00E3166D">
        <w:rPr>
          <w:b/>
          <w:i/>
          <w:color w:val="000000"/>
          <w:spacing w:val="-16"/>
          <w:w w:val="105"/>
        </w:rPr>
        <w:br/>
      </w:r>
      <w:r w:rsidRPr="00E3166D">
        <w:rPr>
          <w:b/>
          <w:i/>
          <w:color w:val="000000"/>
          <w:spacing w:val="-8"/>
          <w:w w:val="105"/>
        </w:rPr>
        <w:t>Titlul proiectului de hotărâre</w:t>
      </w:r>
    </w:p>
    <w:p w:rsidR="00E3166D" w:rsidRPr="00E3166D" w:rsidRDefault="00E3166D" w:rsidP="00E3166D">
      <w:pPr>
        <w:jc w:val="center"/>
        <w:rPr>
          <w:b/>
          <w:i/>
          <w:color w:val="000000"/>
          <w:spacing w:val="-16"/>
          <w:w w:val="105"/>
        </w:rPr>
      </w:pPr>
    </w:p>
    <w:p w:rsidR="00200D23" w:rsidRPr="00E3166D" w:rsidRDefault="00200D23" w:rsidP="00E3166D">
      <w:pPr>
        <w:jc w:val="center"/>
        <w:rPr>
          <w:b/>
          <w:color w:val="000000"/>
          <w:spacing w:val="-2"/>
        </w:rPr>
      </w:pPr>
      <w:r w:rsidRPr="00E3166D">
        <w:rPr>
          <w:b/>
          <w:color w:val="000000"/>
          <w:spacing w:val="-6"/>
        </w:rPr>
        <w:t xml:space="preserve">Proiect de hotărâre </w:t>
      </w:r>
    </w:p>
    <w:p w:rsidR="00316D99" w:rsidRPr="00A27DAE" w:rsidRDefault="00316D99" w:rsidP="0051756D">
      <w:pPr>
        <w:ind w:left="529" w:right="-44"/>
        <w:jc w:val="center"/>
      </w:pPr>
      <w:r w:rsidRPr="00A27DAE">
        <w:t>privind aprobarea Studiului de oportunitate, a modalităţii de gestiune a serviciului public de alimentare cu energie termică din municipiul Timișoara, a Regulamentului</w:t>
      </w:r>
      <w:r w:rsidR="00A27DAE" w:rsidRPr="00A27DAE">
        <w:rPr>
          <w:lang w:val="ro-RO"/>
        </w:rPr>
        <w:t xml:space="preserve"> Serviciului Public </w:t>
      </w:r>
      <w:r w:rsidR="00B9518B">
        <w:rPr>
          <w:lang w:val="ro-RO"/>
        </w:rPr>
        <w:t>d</w:t>
      </w:r>
      <w:r w:rsidR="00A27DAE" w:rsidRPr="00A27DAE">
        <w:rPr>
          <w:lang w:val="ro-RO"/>
        </w:rPr>
        <w:t xml:space="preserve">e Alimentare </w:t>
      </w:r>
      <w:r w:rsidR="00B9518B">
        <w:rPr>
          <w:lang w:val="ro-RO"/>
        </w:rPr>
        <w:t>c</w:t>
      </w:r>
      <w:r w:rsidR="00A27DAE" w:rsidRPr="00A27DAE">
        <w:rPr>
          <w:lang w:val="ro-RO"/>
        </w:rPr>
        <w:t xml:space="preserve">u Energie Termica </w:t>
      </w:r>
      <w:r w:rsidR="00A27DAE">
        <w:rPr>
          <w:lang w:val="ro-RO"/>
        </w:rPr>
        <w:t>a</w:t>
      </w:r>
      <w:r w:rsidR="00A27DAE" w:rsidRPr="00A27DAE">
        <w:rPr>
          <w:lang w:val="ro-RO"/>
        </w:rPr>
        <w:t>l Municipiului Timisoara</w:t>
      </w:r>
      <w:r w:rsidRPr="00A27DAE">
        <w:t xml:space="preserve">, a Caietului de sarcini, precum şi </w:t>
      </w:r>
      <w:r w:rsidR="00B9518B">
        <w:t xml:space="preserve">încheierii </w:t>
      </w:r>
      <w:r w:rsidRPr="00A27DAE">
        <w:t xml:space="preserve"> Contractului de delegare a gestiunii serviciului</w:t>
      </w:r>
    </w:p>
    <w:p w:rsidR="00E3166D" w:rsidRPr="00A27DAE" w:rsidRDefault="00E3166D" w:rsidP="00E3166D">
      <w:pPr>
        <w:jc w:val="center"/>
        <w:rPr>
          <w:b/>
          <w:i/>
          <w:color w:val="000000"/>
          <w:spacing w:val="-20"/>
          <w:w w:val="105"/>
        </w:rPr>
      </w:pPr>
    </w:p>
    <w:p w:rsidR="00200D23" w:rsidRDefault="00200D23" w:rsidP="00E3166D">
      <w:pPr>
        <w:jc w:val="center"/>
        <w:rPr>
          <w:b/>
          <w:i/>
          <w:color w:val="000000"/>
          <w:spacing w:val="-7"/>
          <w:w w:val="105"/>
        </w:rPr>
      </w:pPr>
      <w:r w:rsidRPr="00E3166D">
        <w:rPr>
          <w:b/>
          <w:i/>
          <w:color w:val="000000"/>
          <w:spacing w:val="-20"/>
          <w:w w:val="105"/>
        </w:rPr>
        <w:t xml:space="preserve">Sectiunea a 2 - a </w:t>
      </w:r>
      <w:r w:rsidRPr="00E3166D">
        <w:rPr>
          <w:b/>
          <w:i/>
          <w:color w:val="000000"/>
          <w:spacing w:val="-20"/>
          <w:w w:val="105"/>
        </w:rPr>
        <w:br/>
      </w:r>
      <w:r w:rsidRPr="00E3166D">
        <w:rPr>
          <w:b/>
          <w:i/>
          <w:color w:val="000000"/>
          <w:spacing w:val="-7"/>
          <w:w w:val="105"/>
        </w:rPr>
        <w:t>Motivul emiterii proiectului de hotărâre</w:t>
      </w:r>
    </w:p>
    <w:p w:rsidR="00E3166D" w:rsidRDefault="00E3166D" w:rsidP="00E3166D">
      <w:pPr>
        <w:jc w:val="center"/>
        <w:rPr>
          <w:b/>
          <w:i/>
          <w:color w:val="000000"/>
          <w:spacing w:val="-7"/>
          <w:w w:val="105"/>
        </w:rPr>
      </w:pPr>
    </w:p>
    <w:p w:rsidR="0051756D" w:rsidRPr="00E3166D" w:rsidRDefault="0051756D" w:rsidP="00E3166D">
      <w:pPr>
        <w:jc w:val="center"/>
        <w:rPr>
          <w:b/>
          <w:i/>
          <w:color w:val="000000"/>
          <w:spacing w:val="-7"/>
          <w:w w:val="105"/>
        </w:rPr>
      </w:pPr>
    </w:p>
    <w:p w:rsidR="00200D23" w:rsidRPr="00E3166D" w:rsidRDefault="00200D23" w:rsidP="00E3166D">
      <w:pPr>
        <w:pStyle w:val="ListParagraph"/>
        <w:tabs>
          <w:tab w:val="decimal" w:pos="360"/>
          <w:tab w:val="decimal" w:pos="432"/>
        </w:tabs>
        <w:spacing w:after="0" w:line="240" w:lineRule="auto"/>
        <w:jc w:val="both"/>
        <w:rPr>
          <w:rFonts w:ascii="Times New Roman" w:hAnsi="Times New Roman"/>
          <w:b/>
          <w:color w:val="000000"/>
          <w:spacing w:val="-5"/>
          <w:sz w:val="24"/>
          <w:szCs w:val="24"/>
        </w:rPr>
      </w:pPr>
      <w:r w:rsidRPr="00E3166D">
        <w:rPr>
          <w:rFonts w:ascii="Times New Roman" w:hAnsi="Times New Roman"/>
          <w:b/>
          <w:color w:val="000000"/>
          <w:spacing w:val="-5"/>
          <w:sz w:val="24"/>
          <w:szCs w:val="24"/>
        </w:rPr>
        <w:t>Descrierea situatiei actuale</w:t>
      </w:r>
    </w:p>
    <w:p w:rsidR="00803FFD" w:rsidRPr="00E3166D" w:rsidRDefault="00803FFD" w:rsidP="00E3166D">
      <w:pPr>
        <w:autoSpaceDE w:val="0"/>
        <w:autoSpaceDN w:val="0"/>
        <w:adjustRightInd w:val="0"/>
        <w:ind w:firstLine="720"/>
        <w:jc w:val="both"/>
        <w:rPr>
          <w:rFonts w:eastAsia="Calibri"/>
          <w:bCs/>
          <w:color w:val="000000"/>
        </w:rPr>
      </w:pPr>
      <w:r w:rsidRPr="00E3166D">
        <w:rPr>
          <w:rFonts w:eastAsia="Calibri"/>
          <w:bCs/>
          <w:color w:val="000000"/>
        </w:rPr>
        <w:t>În anul 2006 Consiliul Local al Municipiului Timișoara a aprobat prin Hotarârea Consiliului Local  nr. 155/18.04.2006 delegarea gestiunii serviciului public de producere a energiei termice şi electrice, transport, distribuţie şi furnizare a energiei termice către Compania Locală de Termoficare "COLTERM" S.A. Timişoara prin încheierea unui contract de concesiune prin negociere directă.</w:t>
      </w:r>
    </w:p>
    <w:p w:rsidR="00803FFD" w:rsidRPr="00E3166D" w:rsidRDefault="00803FFD" w:rsidP="00E3166D">
      <w:pPr>
        <w:autoSpaceDE w:val="0"/>
        <w:autoSpaceDN w:val="0"/>
        <w:adjustRightInd w:val="0"/>
        <w:ind w:firstLine="720"/>
        <w:jc w:val="both"/>
        <w:rPr>
          <w:rStyle w:val="Strong"/>
          <w:b w:val="0"/>
          <w:lang w:val="ro-RO"/>
        </w:rPr>
      </w:pPr>
      <w:r w:rsidRPr="00E3166D">
        <w:rPr>
          <w:rFonts w:eastAsia="Calibri"/>
          <w:bCs/>
          <w:color w:val="000000"/>
        </w:rPr>
        <w:t xml:space="preserve">Prin </w:t>
      </w:r>
      <w:r w:rsidR="008E707B" w:rsidRPr="00E3166D">
        <w:rPr>
          <w:rFonts w:eastAsia="Calibri"/>
          <w:bCs/>
          <w:color w:val="000000"/>
        </w:rPr>
        <w:t>Hotarârea Consiliului Local nr. 216/30.05.2006</w:t>
      </w:r>
      <w:r w:rsidRPr="00E3166D">
        <w:rPr>
          <w:rFonts w:eastAsia="Calibri"/>
          <w:bCs/>
          <w:color w:val="000000"/>
        </w:rPr>
        <w:t xml:space="preserve"> a fost aprobat contractul de concesiune prin negociere directă privind încredinţarea delegării gestiunii serviciului public de producere a energiei termice şi electrice, transport, distribuţie şi furnizare a energiei termice către Compania Locală de Termoficare "COLTERM" S.A.  Timişoara.</w:t>
      </w:r>
    </w:p>
    <w:p w:rsidR="00803FFD" w:rsidRPr="00E3166D" w:rsidRDefault="00803FFD" w:rsidP="00E3166D">
      <w:pPr>
        <w:ind w:firstLine="720"/>
        <w:jc w:val="both"/>
        <w:rPr>
          <w:rStyle w:val="Strong"/>
          <w:b w:val="0"/>
          <w:lang w:val="ro-RO"/>
        </w:rPr>
      </w:pPr>
      <w:r w:rsidRPr="00E3166D">
        <w:rPr>
          <w:rStyle w:val="Strong"/>
          <w:b w:val="0"/>
          <w:lang w:val="ro-RO"/>
        </w:rPr>
        <w:t xml:space="preserve">Ca urmare a celor două hotărâri aprobate de Consiliul Local al Muncipiului Timișoara </w:t>
      </w:r>
      <w:r w:rsidRPr="00E3166D">
        <w:rPr>
          <w:rStyle w:val="BalloonTextChar"/>
          <w:rFonts w:ascii="Times New Roman" w:eastAsiaTheme="minorHAnsi" w:hAnsi="Times New Roman" w:cs="Times New Roman"/>
          <w:b/>
          <w:sz w:val="24"/>
          <w:szCs w:val="24"/>
        </w:rPr>
        <w:t xml:space="preserve"> </w:t>
      </w:r>
      <w:r w:rsidRPr="00E3166D">
        <w:rPr>
          <w:rStyle w:val="Strong"/>
          <w:b w:val="0"/>
          <w:lang w:val="ro-RO"/>
        </w:rPr>
        <w:t>a fost încheiat contractul de concesiune nr. 216/30.05.2006 pentru delegarea gestiunii serviciului public de producere a energiei termice și electrice, transport, distribuție  și furnizare a energie</w:t>
      </w:r>
      <w:r w:rsidR="00824C10" w:rsidRPr="00E3166D">
        <w:rPr>
          <w:rStyle w:val="Strong"/>
          <w:b w:val="0"/>
          <w:lang w:val="ro-RO"/>
        </w:rPr>
        <w:t>i</w:t>
      </w:r>
      <w:r w:rsidRPr="00E3166D">
        <w:rPr>
          <w:rStyle w:val="Strong"/>
          <w:b w:val="0"/>
          <w:lang w:val="ro-RO"/>
        </w:rPr>
        <w:t xml:space="preserve"> termice.</w:t>
      </w:r>
    </w:p>
    <w:p w:rsidR="00803FFD" w:rsidRPr="00E3166D" w:rsidRDefault="00316D99" w:rsidP="00E3166D">
      <w:pPr>
        <w:ind w:firstLine="720"/>
        <w:jc w:val="both"/>
        <w:rPr>
          <w:rStyle w:val="Strong"/>
          <w:b w:val="0"/>
          <w:lang w:val="ro-RO"/>
        </w:rPr>
      </w:pPr>
      <w:r w:rsidRPr="00E3166D">
        <w:rPr>
          <w:rStyle w:val="Strong"/>
          <w:b w:val="0"/>
          <w:lang w:val="ro-RO"/>
        </w:rPr>
        <w:t>C</w:t>
      </w:r>
      <w:r w:rsidR="00803FFD" w:rsidRPr="00E3166D">
        <w:rPr>
          <w:rStyle w:val="Strong"/>
          <w:b w:val="0"/>
          <w:lang w:val="ro-RO"/>
        </w:rPr>
        <w:t xml:space="preserve">ontractul de concesiune </w:t>
      </w:r>
      <w:r w:rsidR="00A420F2" w:rsidRPr="00E3166D">
        <w:rPr>
          <w:rStyle w:val="Strong"/>
          <w:b w:val="0"/>
          <w:lang w:val="ro-RO"/>
        </w:rPr>
        <w:t>nr. 216/30.05.2006, așa cum a fost modificat prin Actul adițional nr. CDE2021-290/26.02.2021</w:t>
      </w:r>
      <w:r w:rsidR="008D61DD">
        <w:rPr>
          <w:rStyle w:val="Strong"/>
          <w:b w:val="0"/>
          <w:lang w:val="ro-RO"/>
        </w:rPr>
        <w:t xml:space="preserve"> și prin Actul Adițional nr. </w:t>
      </w:r>
      <w:r w:rsidR="0012292D" w:rsidRPr="00E3166D">
        <w:rPr>
          <w:rStyle w:val="Strong"/>
          <w:b w:val="0"/>
          <w:lang w:val="ro-RO"/>
        </w:rPr>
        <w:t>CDE2021-</w:t>
      </w:r>
      <w:r w:rsidR="0012292D">
        <w:rPr>
          <w:rStyle w:val="Strong"/>
          <w:b w:val="0"/>
          <w:lang w:val="ro-RO"/>
        </w:rPr>
        <w:t>1227</w:t>
      </w:r>
      <w:r w:rsidR="0012292D" w:rsidRPr="00E3166D">
        <w:rPr>
          <w:rStyle w:val="Strong"/>
          <w:b w:val="0"/>
          <w:lang w:val="ro-RO"/>
        </w:rPr>
        <w:t>/26.0</w:t>
      </w:r>
      <w:r w:rsidR="0012292D">
        <w:rPr>
          <w:rStyle w:val="Strong"/>
          <w:b w:val="0"/>
          <w:lang w:val="ro-RO"/>
        </w:rPr>
        <w:t>8</w:t>
      </w:r>
      <w:r w:rsidR="0012292D" w:rsidRPr="00E3166D">
        <w:rPr>
          <w:rStyle w:val="Strong"/>
          <w:b w:val="0"/>
          <w:lang w:val="ro-RO"/>
        </w:rPr>
        <w:t>.2021</w:t>
      </w:r>
      <w:r w:rsidR="00A420F2" w:rsidRPr="00E3166D">
        <w:rPr>
          <w:rStyle w:val="Strong"/>
          <w:b w:val="0"/>
          <w:lang w:val="ro-RO"/>
        </w:rPr>
        <w:t>,</w:t>
      </w:r>
      <w:r w:rsidRPr="00E3166D">
        <w:rPr>
          <w:rStyle w:val="Strong"/>
          <w:b w:val="0"/>
          <w:lang w:val="ro-RO"/>
        </w:rPr>
        <w:t xml:space="preserve"> încetează în data de 30.</w:t>
      </w:r>
      <w:r w:rsidR="008D61DD">
        <w:rPr>
          <w:rStyle w:val="Strong"/>
          <w:b w:val="0"/>
          <w:lang w:val="ro-RO"/>
        </w:rPr>
        <w:t>11</w:t>
      </w:r>
      <w:r w:rsidRPr="00E3166D">
        <w:rPr>
          <w:rStyle w:val="Strong"/>
          <w:b w:val="0"/>
          <w:lang w:val="ro-RO"/>
        </w:rPr>
        <w:t>.2021</w:t>
      </w:r>
      <w:r w:rsidR="00FA68A0" w:rsidRPr="00E3166D">
        <w:rPr>
          <w:rStyle w:val="Strong"/>
          <w:b w:val="0"/>
          <w:lang w:val="ro-RO"/>
        </w:rPr>
        <w:t>.</w:t>
      </w:r>
    </w:p>
    <w:p w:rsidR="00E3166D" w:rsidRDefault="00E3166D" w:rsidP="00E3166D">
      <w:pPr>
        <w:pStyle w:val="ListParagraph"/>
        <w:tabs>
          <w:tab w:val="decimal" w:pos="360"/>
        </w:tabs>
        <w:spacing w:after="0" w:line="240" w:lineRule="auto"/>
        <w:jc w:val="both"/>
        <w:rPr>
          <w:rFonts w:ascii="Times New Roman" w:hAnsi="Times New Roman"/>
          <w:b/>
          <w:color w:val="000000"/>
          <w:spacing w:val="-5"/>
          <w:sz w:val="24"/>
          <w:szCs w:val="24"/>
        </w:rPr>
      </w:pPr>
    </w:p>
    <w:p w:rsidR="00200D23" w:rsidRPr="00E3166D" w:rsidRDefault="00200D23" w:rsidP="00E3166D">
      <w:pPr>
        <w:pStyle w:val="ListParagraph"/>
        <w:tabs>
          <w:tab w:val="decimal" w:pos="360"/>
        </w:tabs>
        <w:spacing w:after="0" w:line="240" w:lineRule="auto"/>
        <w:jc w:val="both"/>
        <w:rPr>
          <w:rFonts w:ascii="Times New Roman" w:hAnsi="Times New Roman"/>
          <w:b/>
          <w:color w:val="000000"/>
          <w:spacing w:val="-5"/>
          <w:sz w:val="24"/>
          <w:szCs w:val="24"/>
        </w:rPr>
      </w:pPr>
      <w:r w:rsidRPr="00E3166D">
        <w:rPr>
          <w:rFonts w:ascii="Times New Roman" w:hAnsi="Times New Roman"/>
          <w:b/>
          <w:color w:val="000000"/>
          <w:spacing w:val="-5"/>
          <w:sz w:val="24"/>
          <w:szCs w:val="24"/>
        </w:rPr>
        <w:t>Schimbari preconizate și rezultate așteptate</w:t>
      </w:r>
    </w:p>
    <w:p w:rsidR="00381033" w:rsidRPr="00E3166D" w:rsidRDefault="00381033" w:rsidP="00E3166D">
      <w:pPr>
        <w:pStyle w:val="NormalWeb"/>
        <w:spacing w:before="0" w:beforeAutospacing="0" w:after="0" w:afterAutospacing="0"/>
        <w:ind w:firstLine="720"/>
        <w:jc w:val="both"/>
        <w:rPr>
          <w:lang w:val="ro-RO"/>
        </w:rPr>
      </w:pPr>
      <w:r w:rsidRPr="00E3166D">
        <w:rPr>
          <w:noProof/>
          <w:lang w:val="ro-RO"/>
        </w:rPr>
        <w:t>Serviciul de alimentare cu energie termică în sistem centralizat</w:t>
      </w:r>
      <w:r w:rsidR="00316D99" w:rsidRPr="00E3166D">
        <w:rPr>
          <w:noProof/>
          <w:lang w:val="ro-RO"/>
        </w:rPr>
        <w:t xml:space="preserve"> este</w:t>
      </w:r>
      <w:r w:rsidRPr="00E3166D">
        <w:rPr>
          <w:noProof/>
          <w:lang w:val="ro-RO"/>
        </w:rPr>
        <w:t xml:space="preserve"> un serviciu de utilitate publică, are un</w:t>
      </w:r>
      <w:r w:rsidRPr="00E3166D">
        <w:rPr>
          <w:lang w:val="ro-RO"/>
        </w:rPr>
        <w:t xml:space="preserve"> caracter permanent şi regim de funcţionare continuu și răspunde unor cerinţe şi necesităţi de interes şi utilitate publică.</w:t>
      </w:r>
    </w:p>
    <w:p w:rsidR="00650D0F" w:rsidRPr="00E3166D" w:rsidRDefault="00650D0F" w:rsidP="00E3166D">
      <w:pPr>
        <w:tabs>
          <w:tab w:val="left" w:pos="9356"/>
          <w:tab w:val="left" w:pos="10348"/>
        </w:tabs>
        <w:ind w:left="720"/>
        <w:jc w:val="both"/>
        <w:rPr>
          <w:color w:val="000000" w:themeColor="text1"/>
          <w:lang w:val="ro-RO"/>
        </w:rPr>
      </w:pPr>
      <w:r w:rsidRPr="00E3166D">
        <w:rPr>
          <w:color w:val="000000" w:themeColor="text1"/>
          <w:lang w:val="ro-RO"/>
        </w:rPr>
        <w:t xml:space="preserve">Prin prisma avantajelor/dezavantajelor opțiunilor analizate, pentru următoarea perioadă, </w:t>
      </w:r>
    </w:p>
    <w:p w:rsidR="00650D0F" w:rsidRDefault="00650D0F" w:rsidP="00E3166D">
      <w:pPr>
        <w:tabs>
          <w:tab w:val="left" w:pos="9356"/>
          <w:tab w:val="left" w:pos="10348"/>
        </w:tabs>
        <w:jc w:val="both"/>
        <w:rPr>
          <w:color w:val="000000" w:themeColor="text1"/>
          <w:lang w:val="ro-RO"/>
        </w:rPr>
      </w:pPr>
      <w:r w:rsidRPr="00E3166D">
        <w:rPr>
          <w:color w:val="000000" w:themeColor="text1"/>
          <w:lang w:val="ro-RO"/>
        </w:rPr>
        <w:t>respectiv pentru o perioada scurta (</w:t>
      </w:r>
      <w:r w:rsidR="00713DC9" w:rsidRPr="00E3166D">
        <w:rPr>
          <w:color w:val="000000" w:themeColor="text1"/>
          <w:lang w:val="ro-RO"/>
        </w:rPr>
        <w:t xml:space="preserve">până la data de 30.06.2023, cu prelungire automată </w:t>
      </w:r>
      <w:r w:rsidR="00713DC9" w:rsidRPr="00E3166D">
        <w:rPr>
          <w:lang w:val="ro-RO"/>
        </w:rPr>
        <w:t>până la o durată de maxim 5 ani de la data intrării în vigoare a contractului în măsura în care contractul respectă cerințele legislației privind ajutorul de stat în vigoare ulterior datei de 30.06.2023</w:t>
      </w:r>
      <w:r w:rsidRPr="00E3166D">
        <w:rPr>
          <w:color w:val="000000" w:themeColor="text1"/>
          <w:lang w:val="ro-RO"/>
        </w:rPr>
        <w:t>) este oportună realizarea serv</w:t>
      </w:r>
      <w:r w:rsidR="00A420F2" w:rsidRPr="00E3166D">
        <w:rPr>
          <w:color w:val="000000" w:themeColor="text1"/>
          <w:lang w:val="ro-RO"/>
        </w:rPr>
        <w:t>i</w:t>
      </w:r>
      <w:r w:rsidRPr="00E3166D">
        <w:rPr>
          <w:color w:val="000000" w:themeColor="text1"/>
          <w:lang w:val="ro-RO"/>
        </w:rPr>
        <w:t>ciului public de alimentare cu energie termică prin modalitatea gestiunii directe, prin intermediul operatorului aflat în subordinea autorității publice, avantajele prezentate în acest interval de timp în favoarea acestei modalitați de gestiune confera autorității publice o siguranță în continuitatea servicului de alimentare cu energie termică la nivelul muncipiului Timișoara și controlul în asigurarea acestui serviciu.</w:t>
      </w:r>
    </w:p>
    <w:p w:rsidR="0051756D" w:rsidRDefault="0051756D" w:rsidP="00E3166D">
      <w:pPr>
        <w:tabs>
          <w:tab w:val="left" w:pos="9356"/>
          <w:tab w:val="left" w:pos="10348"/>
        </w:tabs>
        <w:jc w:val="both"/>
        <w:rPr>
          <w:color w:val="000000" w:themeColor="text1"/>
          <w:lang w:val="ro-RO"/>
        </w:rPr>
      </w:pPr>
    </w:p>
    <w:p w:rsidR="0051756D" w:rsidRPr="00E3166D" w:rsidRDefault="0051756D" w:rsidP="00E3166D">
      <w:pPr>
        <w:tabs>
          <w:tab w:val="left" w:pos="9356"/>
          <w:tab w:val="left" w:pos="10348"/>
        </w:tabs>
        <w:jc w:val="both"/>
        <w:rPr>
          <w:color w:val="000000" w:themeColor="text1"/>
          <w:lang w:val="ro-RO"/>
        </w:rPr>
      </w:pPr>
    </w:p>
    <w:p w:rsidR="00282C1F" w:rsidRPr="00E3166D" w:rsidRDefault="00282C1F" w:rsidP="00E3166D">
      <w:pPr>
        <w:pStyle w:val="NormalWeb"/>
        <w:spacing w:before="0" w:beforeAutospacing="0" w:after="0" w:afterAutospacing="0"/>
        <w:ind w:firstLine="720"/>
        <w:jc w:val="both"/>
        <w:rPr>
          <w:lang w:val="ro-RO"/>
        </w:rPr>
      </w:pPr>
      <w:r w:rsidRPr="00E3166D">
        <w:rPr>
          <w:color w:val="000000" w:themeColor="text1"/>
          <w:lang w:val="ro-RO" w:eastAsia="ro-RO"/>
        </w:rPr>
        <w:lastRenderedPageBreak/>
        <w:t xml:space="preserve">Municipiul Timișoara va efectua toate demersurile necesare în vederea punerii la dispoziția operatorului a bunurilor care formează </w:t>
      </w:r>
      <w:r w:rsidRPr="00E3166D">
        <w:rPr>
          <w:noProof/>
          <w:lang w:val="ro-RO"/>
        </w:rPr>
        <w:t>sistemul de alimentare centralizată cu energie termică al localităţii (SACET) în vederea prestării serviciului de alimentare cu energie termică.</w:t>
      </w:r>
      <w:r w:rsidRPr="00E3166D">
        <w:rPr>
          <w:color w:val="000000" w:themeColor="text1"/>
          <w:lang w:val="ro-RO" w:eastAsia="ro-RO"/>
        </w:rPr>
        <w:t xml:space="preserve"> În acest scop, Municipiul Timișoara este de acord cu încetarea prin acordul părților </w:t>
      </w:r>
      <w:r w:rsidRPr="00E3166D">
        <w:rPr>
          <w:lang w:val="ro-RO"/>
        </w:rPr>
        <w:t xml:space="preserve">a contractelor de concesiune de bunuri aferente SACET nr. 02/170/01.04.2004 </w:t>
      </w:r>
      <w:r w:rsidR="00470029">
        <w:rPr>
          <w:lang w:val="ro-RO"/>
        </w:rPr>
        <w:t xml:space="preserve">și </w:t>
      </w:r>
      <w:r w:rsidRPr="00E3166D">
        <w:rPr>
          <w:lang w:val="ro-RO"/>
        </w:rPr>
        <w:t xml:space="preserve">nr. 5/01.03.2006 încheiate de Municipiul Timișoara cu Compania de Termoficare </w:t>
      </w:r>
      <w:r w:rsidRPr="00E3166D">
        <w:t xml:space="preserve">"Colterm" SA </w:t>
      </w:r>
      <w:r w:rsidRPr="00E3166D">
        <w:rPr>
          <w:lang w:val="ro-RO"/>
        </w:rPr>
        <w:t>de la data menționată în actul/actele adițional(e) de încetare a acestor contracte</w:t>
      </w:r>
      <w:r w:rsidR="00915A0A">
        <w:rPr>
          <w:lang w:val="ro-RO"/>
        </w:rPr>
        <w:t xml:space="preserve"> </w:t>
      </w:r>
      <w:r w:rsidR="007E3306" w:rsidRPr="0012292D">
        <w:rPr>
          <w:lang w:val="ro-RO"/>
        </w:rPr>
        <w:t>(anexă la proiectul de hotărâre de consiliu local)</w:t>
      </w:r>
      <w:r w:rsidRPr="0012292D">
        <w:rPr>
          <w:lang w:val="ro-RO"/>
        </w:rPr>
        <w:t>.</w:t>
      </w:r>
      <w:r w:rsidRPr="00E3166D">
        <w:rPr>
          <w:lang w:val="ro-RO"/>
        </w:rPr>
        <w:t xml:space="preserve"> </w:t>
      </w:r>
    </w:p>
    <w:p w:rsidR="00E3166D" w:rsidRPr="00E3166D" w:rsidRDefault="00E3166D" w:rsidP="00A27DAE">
      <w:pPr>
        <w:pStyle w:val="NormalWeb"/>
        <w:spacing w:before="0" w:beforeAutospacing="0" w:after="0" w:afterAutospacing="0"/>
        <w:ind w:firstLine="720"/>
        <w:jc w:val="both"/>
        <w:rPr>
          <w:lang w:val="ro-RO" w:eastAsia="ro-RO"/>
        </w:rPr>
      </w:pPr>
      <w:r w:rsidRPr="00E3166D">
        <w:rPr>
          <w:lang w:val="ro-RO" w:eastAsia="ro-RO"/>
        </w:rPr>
        <w:t xml:space="preserve">Redevența datorată de operator în conformitate cu prevederile legale și în temeiul clauzelor contractuale, va reprezenta </w:t>
      </w:r>
      <w:r w:rsidR="007E3306" w:rsidRPr="007E3306">
        <w:rPr>
          <w:lang w:val="ro-RO" w:eastAsia="ro-RO"/>
        </w:rPr>
        <w:t>10</w:t>
      </w:r>
      <w:r w:rsidRPr="00E3166D">
        <w:rPr>
          <w:lang w:val="ro-RO" w:eastAsia="ro-RO"/>
        </w:rPr>
        <w:t xml:space="preserve"> % din </w:t>
      </w:r>
      <w:r w:rsidRPr="00E3166D">
        <w:rPr>
          <w:lang w:val="ro-RO"/>
        </w:rPr>
        <w:t>valoarea rezu</w:t>
      </w:r>
      <w:bookmarkStart w:id="0" w:name="_GoBack"/>
      <w:bookmarkEnd w:id="0"/>
      <w:r w:rsidRPr="00E3166D">
        <w:rPr>
          <w:lang w:val="ro-RO"/>
        </w:rPr>
        <w:t>ltată la calculul amortizării anuale a mijloacelor fixe aflate în proprietate publică ce vor fi puse la dispoziția Operatorului odată cu încredințarea serviciului/activității de utilități publice</w:t>
      </w:r>
      <w:r w:rsidRPr="00E3166D">
        <w:rPr>
          <w:lang w:val="ro-RO" w:eastAsia="ro-RO"/>
        </w:rPr>
        <w:t>.</w:t>
      </w:r>
    </w:p>
    <w:p w:rsidR="0051756D" w:rsidRDefault="0051756D" w:rsidP="0051756D">
      <w:pPr>
        <w:ind w:left="529" w:right="23"/>
        <w:jc w:val="both"/>
      </w:pPr>
      <w:r>
        <w:t xml:space="preserve">  </w:t>
      </w:r>
      <w:r w:rsidR="00A02C78" w:rsidRPr="00E3166D">
        <w:t xml:space="preserve">În vederea demarării procedurii pentru încheierea unui nou contract de delegare a gestiunii </w:t>
      </w:r>
    </w:p>
    <w:p w:rsidR="00A02C78" w:rsidRPr="00E3166D" w:rsidRDefault="00A02C78" w:rsidP="0051756D">
      <w:pPr>
        <w:ind w:right="23"/>
        <w:jc w:val="both"/>
      </w:pPr>
      <w:r w:rsidRPr="00E3166D">
        <w:rPr>
          <w:lang w:val="ro-RO"/>
        </w:rPr>
        <w:t>serviciului public de alimentare cu energie termică din municipiul Timișoara</w:t>
      </w:r>
      <w:r w:rsidRPr="00E3166D">
        <w:t xml:space="preserve">, este necesară aprobarea Studiului de </w:t>
      </w:r>
      <w:r w:rsidR="00713DC9" w:rsidRPr="00E3166D">
        <w:t>O</w:t>
      </w:r>
      <w:r w:rsidR="00A420F2" w:rsidRPr="00E3166D">
        <w:t>portunitate</w:t>
      </w:r>
      <w:r w:rsidRPr="00E3166D">
        <w:t xml:space="preserve">, </w:t>
      </w:r>
      <w:r w:rsidRPr="00E3166D">
        <w:rPr>
          <w:lang w:val="ro-RO"/>
        </w:rPr>
        <w:t>a modalităţii de gestiune a serviciului public de alimentare cu energie termică din municipiul Timișoara, a Regulamentului</w:t>
      </w:r>
      <w:r w:rsidR="00A27DAE" w:rsidRPr="00A27DAE">
        <w:rPr>
          <w:rFonts w:ascii="Calibri" w:hAnsi="Calibri" w:cs="Calibri"/>
          <w:b/>
          <w:lang w:val="ro-RO"/>
        </w:rPr>
        <w:t xml:space="preserve"> </w:t>
      </w:r>
      <w:r w:rsidR="00A27DAE" w:rsidRPr="0051756D">
        <w:rPr>
          <w:lang w:val="ro-RO"/>
        </w:rPr>
        <w:t>Serviciului Public de Alimentare cu Energie Termica al Municipiului Timisoara</w:t>
      </w:r>
      <w:r w:rsidRPr="00E3166D">
        <w:rPr>
          <w:lang w:val="ro-RO"/>
        </w:rPr>
        <w:t>, a Caietului de sarcini, precum şi a proiectului Contractului de delegare a gestiunii serviciului</w:t>
      </w:r>
      <w:r w:rsidRPr="00E3166D">
        <w:t xml:space="preserve">, aferente serviciului mai sus menţionat. </w:t>
      </w:r>
    </w:p>
    <w:p w:rsidR="0051756D" w:rsidRPr="000330E5" w:rsidRDefault="0051756D" w:rsidP="0051756D">
      <w:pPr>
        <w:pStyle w:val="NormalWeb"/>
        <w:spacing w:before="0" w:beforeAutospacing="0" w:after="0" w:afterAutospacing="0"/>
        <w:ind w:firstLine="720"/>
        <w:jc w:val="both"/>
        <w:rPr>
          <w:lang w:val="ro-RO"/>
        </w:rPr>
      </w:pPr>
      <w:r w:rsidRPr="000330E5">
        <w:rPr>
          <w:lang w:val="ro-RO"/>
        </w:rPr>
        <w:t>Conform prevederilor art. 22 alin. (3) din Legea nr. 51/2006</w:t>
      </w:r>
      <w:r w:rsidRPr="0051756D">
        <w:rPr>
          <w:lang w:val="ro-RO"/>
        </w:rPr>
        <w:t xml:space="preserve"> </w:t>
      </w:r>
      <w:r w:rsidRPr="000330E5">
        <w:rPr>
          <w:lang w:val="ro-RO"/>
        </w:rPr>
        <w:t>privind serviciile comunitare de utilități publice:  “modalitatea de gestiune a serviciilor de utilităţi publice se stabileşte prin hotărâri ale autorităţilor deliberative ale unităţilor administrativ-teritoriale, în baza unui studiu de oportunitate, în funcţie de natura şi starea serviciului, de necesitatea asigurării celui mai bun raport preţ/calitate, de interesele actuale şi de perspectivă ale unităţilor administrativ-teritoriale, precum şi de mărimea şi complexitatea sistemelor de utilităţi publice.”</w:t>
      </w:r>
    </w:p>
    <w:p w:rsidR="0051756D" w:rsidRPr="000330E5" w:rsidRDefault="0051756D" w:rsidP="0051756D">
      <w:pPr>
        <w:pStyle w:val="NormalWeb"/>
        <w:spacing w:before="0" w:beforeAutospacing="0" w:after="0" w:afterAutospacing="0"/>
        <w:ind w:firstLine="720"/>
        <w:jc w:val="both"/>
        <w:rPr>
          <w:lang w:val="ro-RO"/>
        </w:rPr>
      </w:pPr>
      <w:r w:rsidRPr="000330E5">
        <w:rPr>
          <w:lang w:val="ro-RO"/>
        </w:rPr>
        <w:t>Studiul de oportunitate a fost elaborat, pe baza documentelor și informațiilor existente la nivelul municipiului Timișoara, în conformitate cu dispozițiile legale în vigoare la data întocmirii acestuia.</w:t>
      </w:r>
    </w:p>
    <w:p w:rsidR="0051756D" w:rsidRDefault="0051756D" w:rsidP="0051756D">
      <w:pPr>
        <w:pStyle w:val="NormalWeb"/>
        <w:spacing w:before="0" w:beforeAutospacing="0" w:after="0" w:afterAutospacing="0"/>
        <w:ind w:firstLine="720"/>
        <w:jc w:val="both"/>
        <w:rPr>
          <w:lang w:val="ro-RO"/>
        </w:rPr>
      </w:pPr>
      <w:r w:rsidRPr="008F2B35">
        <w:rPr>
          <w:lang w:val="ro-RO"/>
        </w:rPr>
        <w:t>În cadrul S</w:t>
      </w:r>
      <w:r w:rsidRPr="0063693B">
        <w:rPr>
          <w:lang w:val="ro-RO"/>
        </w:rPr>
        <w:t>t</w:t>
      </w:r>
      <w:r w:rsidRPr="00F67AB6">
        <w:rPr>
          <w:lang w:val="ro-RO"/>
        </w:rPr>
        <w:t>udiului de oportunitate mai sus amin</w:t>
      </w:r>
      <w:r w:rsidRPr="008F2B35">
        <w:rPr>
          <w:lang w:val="ro-RO"/>
        </w:rPr>
        <w:t>tit a fost identificată ca soluție optimă de gestiune realizarea serviciului public de alimentare cu energie termică din municipiul Timișoara prin modalitatea de gestiune directă, prin  intermediul operatorului actual Compania Locală de Termoficare COLTERM S.A. Timișoara, societate reglementată de Legea nr. 31/1990.</w:t>
      </w:r>
    </w:p>
    <w:p w:rsidR="007301E4" w:rsidRPr="00E3166D" w:rsidRDefault="007301E4" w:rsidP="00E3166D">
      <w:pPr>
        <w:pStyle w:val="Default"/>
        <w:ind w:firstLine="720"/>
        <w:jc w:val="both"/>
      </w:pPr>
    </w:p>
    <w:p w:rsidR="00200D23" w:rsidRPr="00E3166D" w:rsidRDefault="00200D23" w:rsidP="00E3166D">
      <w:pPr>
        <w:pStyle w:val="ListParagraph"/>
        <w:spacing w:after="0" w:line="240" w:lineRule="auto"/>
        <w:jc w:val="both"/>
        <w:rPr>
          <w:rFonts w:ascii="Times New Roman" w:hAnsi="Times New Roman"/>
          <w:b/>
          <w:spacing w:val="-1"/>
          <w:sz w:val="24"/>
          <w:szCs w:val="24"/>
        </w:rPr>
      </w:pPr>
      <w:r w:rsidRPr="00E3166D">
        <w:rPr>
          <w:rFonts w:ascii="Times New Roman" w:hAnsi="Times New Roman"/>
          <w:b/>
          <w:spacing w:val="-1"/>
          <w:sz w:val="24"/>
          <w:szCs w:val="24"/>
        </w:rPr>
        <w:t>Concluzii</w:t>
      </w:r>
    </w:p>
    <w:p w:rsidR="00316D99" w:rsidRPr="00E3166D" w:rsidRDefault="00381033" w:rsidP="00E3166D">
      <w:pPr>
        <w:pStyle w:val="NoSpacing"/>
        <w:ind w:firstLine="720"/>
        <w:jc w:val="both"/>
        <w:rPr>
          <w:rFonts w:ascii="Times New Roman" w:hAnsi="Times New Roman"/>
          <w:sz w:val="24"/>
          <w:szCs w:val="24"/>
        </w:rPr>
      </w:pPr>
      <w:r w:rsidRPr="00E3166D">
        <w:rPr>
          <w:rFonts w:ascii="Times New Roman" w:hAnsi="Times New Roman"/>
          <w:sz w:val="24"/>
          <w:szCs w:val="24"/>
        </w:rPr>
        <w:t>C</w:t>
      </w:r>
      <w:r w:rsidRPr="00E3166D">
        <w:rPr>
          <w:rFonts w:ascii="Times New Roman" w:hAnsi="Times New Roman"/>
          <w:sz w:val="24"/>
          <w:szCs w:val="24"/>
          <w:lang w:eastAsia="ro-RO"/>
        </w:rPr>
        <w:t>onsider</w:t>
      </w:r>
      <w:r w:rsidR="00166232" w:rsidRPr="00E3166D">
        <w:rPr>
          <w:rFonts w:ascii="Times New Roman" w:hAnsi="Times New Roman"/>
          <w:sz w:val="24"/>
          <w:szCs w:val="24"/>
          <w:lang w:eastAsia="ro-RO"/>
        </w:rPr>
        <w:t>ăm</w:t>
      </w:r>
      <w:r w:rsidRPr="00E3166D">
        <w:rPr>
          <w:rFonts w:ascii="Times New Roman" w:hAnsi="Times New Roman"/>
          <w:sz w:val="24"/>
          <w:szCs w:val="24"/>
          <w:lang w:eastAsia="ro-RO"/>
        </w:rPr>
        <w:t xml:space="preserve"> necesar</w:t>
      </w:r>
      <w:r w:rsidR="00166232" w:rsidRPr="00E3166D">
        <w:rPr>
          <w:rFonts w:ascii="Times New Roman" w:hAnsi="Times New Roman"/>
          <w:sz w:val="24"/>
          <w:szCs w:val="24"/>
          <w:lang w:eastAsia="ro-RO"/>
        </w:rPr>
        <w:t>ă</w:t>
      </w:r>
      <w:r w:rsidRPr="00E3166D">
        <w:rPr>
          <w:rFonts w:ascii="Times New Roman" w:hAnsi="Times New Roman"/>
          <w:sz w:val="24"/>
          <w:szCs w:val="24"/>
          <w:lang w:eastAsia="ro-RO"/>
        </w:rPr>
        <w:t xml:space="preserve"> și oportun</w:t>
      </w:r>
      <w:r w:rsidR="00166232" w:rsidRPr="00E3166D">
        <w:rPr>
          <w:rFonts w:ascii="Times New Roman" w:hAnsi="Times New Roman"/>
          <w:sz w:val="24"/>
          <w:szCs w:val="24"/>
          <w:lang w:eastAsia="ro-RO"/>
        </w:rPr>
        <w:t>ă</w:t>
      </w:r>
      <w:r w:rsidRPr="00E3166D">
        <w:rPr>
          <w:rFonts w:ascii="Times New Roman" w:hAnsi="Times New Roman"/>
          <w:sz w:val="24"/>
          <w:szCs w:val="24"/>
          <w:lang w:eastAsia="ro-RO"/>
        </w:rPr>
        <w:t xml:space="preserve"> </w:t>
      </w:r>
      <w:r w:rsidRPr="00E3166D">
        <w:rPr>
          <w:rFonts w:ascii="Times New Roman" w:hAnsi="Times New Roman"/>
          <w:color w:val="000000"/>
          <w:spacing w:val="-2"/>
          <w:sz w:val="24"/>
          <w:szCs w:val="24"/>
        </w:rPr>
        <w:t>aprobarea</w:t>
      </w:r>
      <w:r w:rsidRPr="00E3166D">
        <w:rPr>
          <w:rFonts w:ascii="Times New Roman" w:hAnsi="Times New Roman"/>
          <w:sz w:val="24"/>
          <w:szCs w:val="24"/>
        </w:rPr>
        <w:t xml:space="preserve"> proiectului de hotărâre privind</w:t>
      </w:r>
      <w:r w:rsidRPr="00E3166D">
        <w:rPr>
          <w:rFonts w:ascii="Times New Roman" w:hAnsi="Times New Roman"/>
          <w:b/>
          <w:sz w:val="24"/>
          <w:szCs w:val="24"/>
        </w:rPr>
        <w:t xml:space="preserve"> </w:t>
      </w:r>
      <w:r w:rsidR="00166232" w:rsidRPr="00E3166D">
        <w:rPr>
          <w:rFonts w:ascii="Times New Roman" w:hAnsi="Times New Roman"/>
          <w:sz w:val="24"/>
          <w:szCs w:val="24"/>
        </w:rPr>
        <w:t xml:space="preserve">aprobarea </w:t>
      </w:r>
      <w:r w:rsidR="00316D99" w:rsidRPr="00E3166D">
        <w:rPr>
          <w:rFonts w:ascii="Times New Roman" w:hAnsi="Times New Roman"/>
          <w:sz w:val="24"/>
          <w:szCs w:val="24"/>
        </w:rPr>
        <w:t>Studiului de oportunitate, a modalităţii de gestiune a serviciului public de alimentare cu energie termică din municipiul Timișoara, a Regulamentului</w:t>
      </w:r>
      <w:r w:rsidR="0051756D" w:rsidRPr="0051756D">
        <w:t xml:space="preserve"> </w:t>
      </w:r>
      <w:r w:rsidR="0051756D" w:rsidRPr="00A27DAE">
        <w:rPr>
          <w:rFonts w:cs="Calibri"/>
          <w:b/>
        </w:rPr>
        <w:t xml:space="preserve"> </w:t>
      </w:r>
      <w:r w:rsidR="0051756D" w:rsidRPr="0051756D">
        <w:rPr>
          <w:rFonts w:ascii="Times New Roman" w:hAnsi="Times New Roman"/>
        </w:rPr>
        <w:t>Serviciului Public de Alimentare cu Energie Termica al Municipiului Timisoara</w:t>
      </w:r>
      <w:r w:rsidR="00316D99" w:rsidRPr="00E3166D">
        <w:rPr>
          <w:rFonts w:ascii="Times New Roman" w:hAnsi="Times New Roman"/>
          <w:sz w:val="24"/>
          <w:szCs w:val="24"/>
        </w:rPr>
        <w:t xml:space="preserve">, a Caietului de sarcini, precum şi a </w:t>
      </w:r>
      <w:r w:rsidR="00B9518B">
        <w:rPr>
          <w:rFonts w:ascii="Times New Roman" w:hAnsi="Times New Roman"/>
          <w:sz w:val="24"/>
          <w:szCs w:val="24"/>
        </w:rPr>
        <w:t xml:space="preserve">încheierii </w:t>
      </w:r>
      <w:r w:rsidR="00316D99" w:rsidRPr="00E3166D">
        <w:rPr>
          <w:rFonts w:ascii="Times New Roman" w:hAnsi="Times New Roman"/>
          <w:sz w:val="24"/>
          <w:szCs w:val="24"/>
        </w:rPr>
        <w:t>Contractului de delegare a gestiunii serviciului</w:t>
      </w:r>
      <w:r w:rsidR="00B9518B">
        <w:rPr>
          <w:rFonts w:ascii="Times New Roman" w:hAnsi="Times New Roman"/>
          <w:sz w:val="24"/>
          <w:szCs w:val="24"/>
        </w:rPr>
        <w:t xml:space="preserve">, prezentat în anexa 4 </w:t>
      </w:r>
      <w:r w:rsidR="00316D99" w:rsidRPr="00E3166D">
        <w:rPr>
          <w:rFonts w:ascii="Times New Roman" w:hAnsi="Times New Roman"/>
          <w:sz w:val="24"/>
          <w:szCs w:val="24"/>
        </w:rPr>
        <w:t>.</w:t>
      </w:r>
    </w:p>
    <w:p w:rsidR="00650D0F" w:rsidRPr="00E3166D" w:rsidRDefault="00650D0F" w:rsidP="00E3166D">
      <w:pPr>
        <w:pStyle w:val="NoSpacing"/>
        <w:ind w:firstLine="720"/>
        <w:jc w:val="both"/>
        <w:rPr>
          <w:rFonts w:ascii="Times New Roman" w:hAnsi="Times New Roman"/>
          <w:sz w:val="24"/>
          <w:szCs w:val="24"/>
        </w:rPr>
      </w:pPr>
    </w:p>
    <w:p w:rsidR="00200D23" w:rsidRPr="00E3166D" w:rsidRDefault="00200D23" w:rsidP="00E3166D">
      <w:pPr>
        <w:ind w:firstLine="720"/>
        <w:jc w:val="both"/>
        <w:rPr>
          <w:color w:val="000000"/>
          <w:spacing w:val="-1"/>
        </w:rPr>
      </w:pPr>
    </w:p>
    <w:tbl>
      <w:tblPr>
        <w:tblW w:w="9530" w:type="dxa"/>
        <w:tblLook w:val="01E0"/>
      </w:tblPr>
      <w:tblGrid>
        <w:gridCol w:w="9530"/>
      </w:tblGrid>
      <w:tr w:rsidR="00614082" w:rsidRPr="00E3166D" w:rsidTr="002409C7">
        <w:tc>
          <w:tcPr>
            <w:tcW w:w="9530" w:type="dxa"/>
            <w:vAlign w:val="center"/>
          </w:tcPr>
          <w:p w:rsidR="00614082" w:rsidRPr="00E3166D" w:rsidRDefault="00614082" w:rsidP="00E3166D">
            <w:pPr>
              <w:ind w:right="-22"/>
              <w:jc w:val="center"/>
              <w:rPr>
                <w:b/>
              </w:rPr>
            </w:pPr>
            <w:r w:rsidRPr="00E3166D">
              <w:rPr>
                <w:b/>
              </w:rPr>
              <w:t>PRIMAR,</w:t>
            </w:r>
          </w:p>
        </w:tc>
      </w:tr>
      <w:tr w:rsidR="00614082" w:rsidRPr="00E3166D" w:rsidTr="00DA3D5D">
        <w:tc>
          <w:tcPr>
            <w:tcW w:w="9530" w:type="dxa"/>
            <w:vAlign w:val="center"/>
          </w:tcPr>
          <w:p w:rsidR="00614082" w:rsidRPr="00E3166D" w:rsidRDefault="00614082" w:rsidP="00E3166D">
            <w:pPr>
              <w:ind w:right="-22"/>
              <w:jc w:val="center"/>
              <w:rPr>
                <w:i/>
              </w:rPr>
            </w:pPr>
            <w:r w:rsidRPr="00E3166D">
              <w:rPr>
                <w:i/>
              </w:rPr>
              <w:t>DOMINIC FRITZ</w:t>
            </w:r>
          </w:p>
        </w:tc>
      </w:tr>
    </w:tbl>
    <w:p w:rsidR="00614082" w:rsidRDefault="00614082" w:rsidP="00E3166D">
      <w:pPr>
        <w:jc w:val="both"/>
        <w:rPr>
          <w:lang w:val="ro-RO"/>
        </w:rPr>
      </w:pPr>
    </w:p>
    <w:p w:rsidR="00186EE8" w:rsidRPr="00E3166D" w:rsidRDefault="00186EE8" w:rsidP="00E3166D">
      <w:pPr>
        <w:jc w:val="both"/>
        <w:rPr>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22"/>
      </w:tblGrid>
      <w:tr w:rsidR="00614082" w:rsidRPr="00E3166D" w:rsidTr="00614082">
        <w:tc>
          <w:tcPr>
            <w:tcW w:w="9622" w:type="dxa"/>
          </w:tcPr>
          <w:p w:rsidR="00614082" w:rsidRPr="00E3166D" w:rsidRDefault="00614082" w:rsidP="00E3166D">
            <w:pPr>
              <w:jc w:val="center"/>
              <w:rPr>
                <w:b/>
                <w:lang w:val="ro-RO"/>
              </w:rPr>
            </w:pPr>
            <w:r w:rsidRPr="00E3166D">
              <w:rPr>
                <w:b/>
                <w:lang w:val="ro-RO"/>
              </w:rPr>
              <w:t>VICEPRIMAR,</w:t>
            </w:r>
          </w:p>
        </w:tc>
      </w:tr>
      <w:tr w:rsidR="00614082" w:rsidRPr="00E3166D" w:rsidTr="00614082">
        <w:tc>
          <w:tcPr>
            <w:tcW w:w="9622" w:type="dxa"/>
          </w:tcPr>
          <w:p w:rsidR="00614082" w:rsidRPr="00E3166D" w:rsidRDefault="00614082" w:rsidP="00E3166D">
            <w:pPr>
              <w:jc w:val="center"/>
              <w:rPr>
                <w:i/>
                <w:lang w:val="ro-RO"/>
              </w:rPr>
            </w:pPr>
            <w:r w:rsidRPr="00E3166D">
              <w:rPr>
                <w:i/>
                <w:lang w:val="ro-RO"/>
              </w:rPr>
              <w:t>RUBEN LAȚCĂU</w:t>
            </w:r>
          </w:p>
        </w:tc>
      </w:tr>
    </w:tbl>
    <w:p w:rsidR="00FA68A0" w:rsidRPr="00E3166D" w:rsidRDefault="00FA68A0" w:rsidP="00E3166D">
      <w:pPr>
        <w:jc w:val="both"/>
        <w:rPr>
          <w:lang w:val="ro-RO"/>
        </w:rPr>
      </w:pPr>
    </w:p>
    <w:p w:rsidR="00FA68A0" w:rsidRPr="00E3166D" w:rsidRDefault="00FA68A0" w:rsidP="00E3166D">
      <w:pPr>
        <w:jc w:val="both"/>
        <w:rPr>
          <w:lang w:val="ro-RO"/>
        </w:rPr>
      </w:pPr>
    </w:p>
    <w:p w:rsidR="00FA68A0" w:rsidRPr="00E3166D" w:rsidRDefault="00FA68A0" w:rsidP="00E3166D">
      <w:pPr>
        <w:jc w:val="both"/>
        <w:rPr>
          <w:lang w:val="ro-RO"/>
        </w:rPr>
      </w:pPr>
    </w:p>
    <w:p w:rsidR="00FA68A0" w:rsidRPr="00E3166D" w:rsidRDefault="00FA68A0" w:rsidP="00E3166D">
      <w:pPr>
        <w:jc w:val="both"/>
        <w:rPr>
          <w:lang w:val="ro-RO"/>
        </w:rPr>
      </w:pPr>
    </w:p>
    <w:p w:rsidR="00FA68A0" w:rsidRPr="00E3166D" w:rsidRDefault="00FA68A0" w:rsidP="00E3166D">
      <w:pPr>
        <w:jc w:val="both"/>
        <w:rPr>
          <w:lang w:val="ro-RO"/>
        </w:rPr>
      </w:pPr>
    </w:p>
    <w:p w:rsidR="00200D23" w:rsidRPr="00614082" w:rsidRDefault="00200D23" w:rsidP="00200D23">
      <w:pPr>
        <w:jc w:val="both"/>
        <w:rPr>
          <w:color w:val="C0504D"/>
          <w:sz w:val="20"/>
          <w:szCs w:val="20"/>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sidRPr="00614082">
        <w:rPr>
          <w:sz w:val="20"/>
          <w:szCs w:val="20"/>
          <w:lang w:val="ro-RO"/>
        </w:rPr>
        <w:t>Cod FO53-03,Ver.3</w:t>
      </w:r>
    </w:p>
    <w:p w:rsidR="001B5655" w:rsidRDefault="001B5655"/>
    <w:sectPr w:rsidR="001B5655" w:rsidSect="0051756D">
      <w:pgSz w:w="12240" w:h="15840"/>
      <w:pgMar w:top="727" w:right="720" w:bottom="450" w:left="1417" w:header="27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251">
      <wne:macro wne:macroName="PROJECT.ZY_20_MAIN.ZYINSERTCROSSREF"/>
    </wne:keymap>
    <wne:keymap wne:kcmPrimary="0441">
      <wne:acd wne:acdName="acd1"/>
    </wne:keymap>
    <wne:keymap wne:kcmPrimary="0444">
      <wne:acd wne:acdName="acd3"/>
    </wne:keymap>
    <wne:keymap wne:kcmPrimary="0445">
      <wne:acd wne:acdName="acd8"/>
    </wne:keymap>
    <wne:keymap wne:kcmPrimary="0446">
      <wne:acd wne:acdName="acd4"/>
    </wne:keymap>
    <wne:keymap wne:kcmPrimary="0447">
      <wne:acd wne:acdName="acd5"/>
    </wne:keymap>
    <wne:keymap wne:kcmPrimary="0448">
      <wne:macro wne:macroName="PROJECT.ZY_90_RIBBON.SETLISTINGB"/>
    </wne:keymap>
    <wne:keymap wne:kcmPrimary="0449">
      <wne:acd wne:acdName="acd13"/>
    </wne:keymap>
    <wne:keymap wne:kcmPrimary="044A">
      <wne:macro wne:macroName="PROJECT.ZY_90_RIBBON.SETLISTINGD"/>
    </wne:keymap>
    <wne:keymap wne:kcmPrimary="044B">
      <wne:macro wne:macroName="PROJECT.ZY_90_RIBBON.SETLISTINGA"/>
    </wne:keymap>
    <wne:keymap wne:kcmPrimary="044C">
      <wne:macro wne:macroName="PROJECT.ZY_90_RIBBON.SETLISTINGI"/>
    </wne:keymap>
    <wne:keymap wne:kcmPrimary="044E">
      <wne:macro wne:macroName="PROJECT.ZY_20_MAIN.ZYNUMBERINWORDS"/>
    </wne:keymap>
    <wne:keymap wne:kcmPrimary="044F">
      <wne:acd wne:acdName="acd14"/>
    </wne:keymap>
    <wne:keymap wne:kcmPrimary="0450">
      <wne:acd wne:acdName="acd15"/>
    </wne:keymap>
    <wne:keymap wne:kcmPrimary="0451">
      <wne:acd wne:acdName="acd6"/>
    </wne:keymap>
    <wne:keymap wne:kcmPrimary="0452">
      <wne:acd wne:acdName="acd9"/>
    </wne:keymap>
    <wne:keymap wne:kcmPrimary="0453">
      <wne:acd wne:acdName="acd2"/>
    </wne:keymap>
    <wne:keymap wne:kcmPrimary="0454">
      <wne:acd wne:acdName="acd10"/>
    </wne:keymap>
    <wne:keymap wne:kcmPrimary="0455">
      <wne:acd wne:acdName="acd12"/>
    </wne:keymap>
    <wne:keymap wne:kcmPrimary="0457">
      <wne:acd wne:acdName="acd7"/>
    </wne:keymap>
    <wne:keymap wne:kcmPrimary="0458">
      <wne:acd wne:acdName="acd16"/>
    </wne:keymap>
    <wne:keymap wne:kcmPrimary="0459">
      <wne:acd wne:acdName="acd0"/>
    </wne:keymap>
    <wne:keymap wne:kcmPrimary="045A">
      <wne:acd wne:acdName="acd11"/>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Manifest>
  </wne:toolbars>
  <wne:acds>
    <wne:acd wne:argValue="AgBTAF8AdABlAHgAdAA=" wne:acdName="acd0" wne:fciIndexBasedOn="0065"/>
    <wne:acd wne:argValue="AgBTAF8AdABlAHgAdAAgADEA" wne:acdName="acd1" wne:fciIndexBasedOn="0065"/>
    <wne:acd wne:argValue="AgBTAF8AdABlAHgAdAAgADIA" wne:acdName="acd2" wne:fciIndexBasedOn="0065"/>
    <wne:acd wne:argValue="AgBTAF8AdABlAHgAdAAgADMA" wne:acdName="acd3" wne:fciIndexBasedOn="0065"/>
    <wne:acd wne:argValue="AgBTAF8AdABlAHgAdAAgADQA" wne:acdName="acd4" wne:fciIndexBasedOn="0065"/>
    <wne:acd wne:argValue="AgBTAF8AdABlAHgAdAAgADUA" wne:acdName="acd5" wne:fciIndexBasedOn="0065"/>
    <wne:acd wne:argValue="AgBTAF8AaABlAGEAZABpAG4AZwAgADEA" wne:acdName="acd6" wne:fciIndexBasedOn="0065"/>
    <wne:acd wne:argValue="AgBTAF8AaABlAGEAZABpAG4AZwAgADIA" wne:acdName="acd7" wne:fciIndexBasedOn="0065"/>
    <wne:acd wne:argValue="AgBTAF8AaABlAGEAZABpAG4AZwAgADMA" wne:acdName="acd8" wne:fciIndexBasedOn="0065"/>
    <wne:acd wne:argValue="AgBTAF8AaABlAGEAZABpAG4AZwAgADQA" wne:acdName="acd9" wne:fciIndexBasedOn="0065"/>
    <wne:acd wne:argValue="AgBTAF8AaABlAGEAZABpAG4AZwAgADUA" wne:acdName="acd10" wne:fciIndexBasedOn="0065"/>
    <wne:acd wne:argValue="AgBTAF8ATgB1AG0AYgBlAHIAZQBkACAAUABhAHIAYQBnAHIAYQBwAGgAIAAxAA==" wne:acdName="acd11" wne:fciIndexBasedOn="0065"/>
    <wne:acd wne:argValue="AgBTAF8ATgB1AG0AYgBlAHIAZQBkACAAUABhAHIAYQBnAHIAYQBwAGgAIAAyAA==" wne:acdName="acd12" wne:fciIndexBasedOn="0065"/>
    <wne:acd wne:argValue="AgBTAF8ATgB1AG0AYgBlAHIAZQBkACAAUABhAHIAYQBnAHIAYQBwAGgAIAAzAA==" wne:acdName="acd13" wne:fciIndexBasedOn="0065"/>
    <wne:acd wne:argValue="AgBTAF8ATgB1AG0AYgBlAHIAZQBkACAAUABhAHIAYQBnAHIAYQBwAGgAIAA0AA==" wne:acdName="acd14" wne:fciIndexBasedOn="0065"/>
    <wne:acd wne:argValue="AgBTAF8ATgB1AG0AYgBlAHIAZQBkACAAUABhAHIAYQBnAHIAYQBwAGgAIAA1AA==" wne:acdName="acd15" wne:fciIndexBasedOn="0065"/>
    <wne:acd wne:argValue="AgBTAF8AbQBhAHIAZwBpAG4AYQBsACAAbgB1AG0AYgBlAHIA" wne:acdName="acd16"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4A75" w:rsidRDefault="00124A75" w:rsidP="00A420F2">
      <w:r>
        <w:separator/>
      </w:r>
    </w:p>
  </w:endnote>
  <w:endnote w:type="continuationSeparator" w:id="1">
    <w:p w:rsidR="00124A75" w:rsidRDefault="00124A75" w:rsidP="00A420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4A75" w:rsidRDefault="00124A75" w:rsidP="00A420F2">
      <w:r>
        <w:separator/>
      </w:r>
    </w:p>
  </w:footnote>
  <w:footnote w:type="continuationSeparator" w:id="1">
    <w:p w:rsidR="00124A75" w:rsidRDefault="00124A75" w:rsidP="00A420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166CAD"/>
    <w:multiLevelType w:val="hybridMultilevel"/>
    <w:tmpl w:val="80F49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choenherr Rechtsanwaelte">
    <w15:presenceInfo w15:providerId="None" w15:userId="Schoenherr Rechtsanwaelt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hyphenationZone w:val="425"/>
  <w:characterSpacingControl w:val="doNotCompress"/>
  <w:footnotePr>
    <w:footnote w:id="0"/>
    <w:footnote w:id="1"/>
  </w:footnotePr>
  <w:endnotePr>
    <w:endnote w:id="0"/>
    <w:endnote w:id="1"/>
  </w:endnotePr>
  <w:compat/>
  <w:rsids>
    <w:rsidRoot w:val="00200D23"/>
    <w:rsid w:val="00011DA3"/>
    <w:rsid w:val="00056934"/>
    <w:rsid w:val="0012292D"/>
    <w:rsid w:val="00124A75"/>
    <w:rsid w:val="00141A04"/>
    <w:rsid w:val="00166232"/>
    <w:rsid w:val="00186EE8"/>
    <w:rsid w:val="001B44B3"/>
    <w:rsid w:val="001B5655"/>
    <w:rsid w:val="001E516E"/>
    <w:rsid w:val="00200D23"/>
    <w:rsid w:val="00215F69"/>
    <w:rsid w:val="00282C1F"/>
    <w:rsid w:val="002B01B1"/>
    <w:rsid w:val="00316D99"/>
    <w:rsid w:val="00381033"/>
    <w:rsid w:val="00393A38"/>
    <w:rsid w:val="003B0A1E"/>
    <w:rsid w:val="003D576C"/>
    <w:rsid w:val="00410FFB"/>
    <w:rsid w:val="00467429"/>
    <w:rsid w:val="00470029"/>
    <w:rsid w:val="00502BBF"/>
    <w:rsid w:val="0051756D"/>
    <w:rsid w:val="00517FA0"/>
    <w:rsid w:val="005843F4"/>
    <w:rsid w:val="00602B01"/>
    <w:rsid w:val="00614082"/>
    <w:rsid w:val="00621B9A"/>
    <w:rsid w:val="00630234"/>
    <w:rsid w:val="00650D0F"/>
    <w:rsid w:val="006F4495"/>
    <w:rsid w:val="00713DC9"/>
    <w:rsid w:val="007301E4"/>
    <w:rsid w:val="00775121"/>
    <w:rsid w:val="007E3306"/>
    <w:rsid w:val="00803FFD"/>
    <w:rsid w:val="00824C10"/>
    <w:rsid w:val="0084330A"/>
    <w:rsid w:val="00880556"/>
    <w:rsid w:val="00897F1C"/>
    <w:rsid w:val="008D61DD"/>
    <w:rsid w:val="008E707B"/>
    <w:rsid w:val="00915A0A"/>
    <w:rsid w:val="00940668"/>
    <w:rsid w:val="0095481A"/>
    <w:rsid w:val="00A02C78"/>
    <w:rsid w:val="00A27DAE"/>
    <w:rsid w:val="00A420F2"/>
    <w:rsid w:val="00A62275"/>
    <w:rsid w:val="00B40350"/>
    <w:rsid w:val="00B71445"/>
    <w:rsid w:val="00B9518B"/>
    <w:rsid w:val="00C20156"/>
    <w:rsid w:val="00CA7244"/>
    <w:rsid w:val="00CD73E4"/>
    <w:rsid w:val="00DF2AB2"/>
    <w:rsid w:val="00E3166D"/>
    <w:rsid w:val="00E734CB"/>
    <w:rsid w:val="00EE78D2"/>
    <w:rsid w:val="00EF4B7C"/>
    <w:rsid w:val="00F82A41"/>
    <w:rsid w:val="00FA68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D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0D23"/>
    <w:pPr>
      <w:spacing w:after="200" w:line="276" w:lineRule="auto"/>
      <w:ind w:left="720"/>
      <w:contextualSpacing/>
    </w:pPr>
    <w:rPr>
      <w:rFonts w:ascii="Calibri" w:eastAsia="Calibri" w:hAnsi="Calibri"/>
      <w:sz w:val="22"/>
      <w:szCs w:val="22"/>
      <w:lang w:val="ro-RO"/>
    </w:rPr>
  </w:style>
  <w:style w:type="paragraph" w:styleId="NoSpacing">
    <w:name w:val="No Spacing"/>
    <w:uiPriority w:val="1"/>
    <w:qFormat/>
    <w:rsid w:val="00200D23"/>
    <w:pPr>
      <w:spacing w:after="0" w:line="240" w:lineRule="auto"/>
    </w:pPr>
    <w:rPr>
      <w:rFonts w:ascii="Calibri" w:eastAsia="Calibri" w:hAnsi="Calibri" w:cs="Times New Roman"/>
      <w:lang w:val="ro-RO"/>
    </w:rPr>
  </w:style>
  <w:style w:type="character" w:styleId="Strong">
    <w:name w:val="Strong"/>
    <w:basedOn w:val="DefaultParagraphFont"/>
    <w:qFormat/>
    <w:rsid w:val="00803FFD"/>
    <w:rPr>
      <w:b/>
      <w:bCs/>
    </w:rPr>
  </w:style>
  <w:style w:type="paragraph" w:styleId="BalloonText">
    <w:name w:val="Balloon Text"/>
    <w:basedOn w:val="Normal"/>
    <w:link w:val="BalloonTextChar"/>
    <w:uiPriority w:val="99"/>
    <w:semiHidden/>
    <w:unhideWhenUsed/>
    <w:rsid w:val="00803FFD"/>
    <w:rPr>
      <w:rFonts w:ascii="Tahoma" w:hAnsi="Tahoma" w:cs="Tahoma"/>
      <w:sz w:val="16"/>
      <w:szCs w:val="16"/>
      <w:lang w:val="ro-RO"/>
    </w:rPr>
  </w:style>
  <w:style w:type="character" w:customStyle="1" w:styleId="BalloonTextChar">
    <w:name w:val="Balloon Text Char"/>
    <w:basedOn w:val="DefaultParagraphFont"/>
    <w:link w:val="BalloonText"/>
    <w:uiPriority w:val="99"/>
    <w:semiHidden/>
    <w:rsid w:val="00803FFD"/>
    <w:rPr>
      <w:rFonts w:ascii="Tahoma" w:eastAsia="Times New Roman" w:hAnsi="Tahoma" w:cs="Tahoma"/>
      <w:sz w:val="16"/>
      <w:szCs w:val="16"/>
      <w:lang w:val="ro-RO"/>
    </w:rPr>
  </w:style>
  <w:style w:type="paragraph" w:styleId="NormalWeb">
    <w:name w:val="Normal (Web)"/>
    <w:basedOn w:val="Normal"/>
    <w:uiPriority w:val="99"/>
    <w:unhideWhenUsed/>
    <w:rsid w:val="00381033"/>
    <w:pPr>
      <w:spacing w:before="100" w:beforeAutospacing="1" w:after="100" w:afterAutospacing="1"/>
    </w:pPr>
  </w:style>
  <w:style w:type="table" w:styleId="TableGrid">
    <w:name w:val="Table Grid"/>
    <w:basedOn w:val="TableNormal"/>
    <w:uiPriority w:val="59"/>
    <w:rsid w:val="003810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A02C7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420F2"/>
    <w:pPr>
      <w:tabs>
        <w:tab w:val="center" w:pos="4513"/>
        <w:tab w:val="right" w:pos="9026"/>
      </w:tabs>
    </w:pPr>
  </w:style>
  <w:style w:type="character" w:customStyle="1" w:styleId="HeaderChar">
    <w:name w:val="Header Char"/>
    <w:basedOn w:val="DefaultParagraphFont"/>
    <w:link w:val="Header"/>
    <w:uiPriority w:val="99"/>
    <w:rsid w:val="00A420F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20F2"/>
    <w:pPr>
      <w:tabs>
        <w:tab w:val="center" w:pos="4513"/>
        <w:tab w:val="right" w:pos="9026"/>
      </w:tabs>
    </w:pPr>
  </w:style>
  <w:style w:type="character" w:customStyle="1" w:styleId="FooterChar">
    <w:name w:val="Footer Char"/>
    <w:basedOn w:val="DefaultParagraphFont"/>
    <w:link w:val="Footer"/>
    <w:uiPriority w:val="99"/>
    <w:rsid w:val="00A420F2"/>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925</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cfrumosu</dc:creator>
  <cp:lastModifiedBy>cfrumosu</cp:lastModifiedBy>
  <cp:revision>2</cp:revision>
  <cp:lastPrinted>2021-10-01T10:38:00Z</cp:lastPrinted>
  <dcterms:created xsi:type="dcterms:W3CDTF">2021-10-01T11:06:00Z</dcterms:created>
  <dcterms:modified xsi:type="dcterms:W3CDTF">2021-10-01T11:06:00Z</dcterms:modified>
</cp:coreProperties>
</file>