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ind w:left="425.19685039370086" w:right="145.27559055118218"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Nr. 787/15.01.2024</w:t>
      </w:r>
    </w:p>
    <w:p w:rsidR="00000000" w:rsidDel="00000000" w:rsidP="00000000" w:rsidRDefault="00000000" w:rsidRPr="00000000" w14:paraId="00000002">
      <w:pPr>
        <w:pStyle w:val="Heading1"/>
        <w:spacing w:after="0" w:lineRule="auto"/>
        <w:ind w:left="425.19685039370086" w:right="145.27559055118218" w:firstLine="0"/>
        <w:jc w:val="center"/>
        <w:rPr>
          <w:rFonts w:ascii="Times New Roman" w:cs="Times New Roman" w:eastAsia="Times New Roman" w:hAnsi="Times New Roman"/>
          <w:sz w:val="40"/>
          <w:szCs w:val="40"/>
        </w:rPr>
      </w:pPr>
      <w:bookmarkStart w:colFirst="0" w:colLast="0" w:name="_heading=h.rkcdse5iwinw" w:id="1"/>
      <w:bookmarkEnd w:id="1"/>
      <w:r w:rsidDel="00000000" w:rsidR="00000000" w:rsidRPr="00000000">
        <w:rPr>
          <w:rFonts w:ascii="Times New Roman" w:cs="Times New Roman" w:eastAsia="Times New Roman" w:hAnsi="Times New Roman"/>
          <w:sz w:val="40"/>
          <w:szCs w:val="40"/>
          <w:rtl w:val="0"/>
        </w:rPr>
        <w:t xml:space="preserve">REFERAT DE APROBARE </w:t>
      </w:r>
    </w:p>
    <w:p w:rsidR="00000000" w:rsidDel="00000000" w:rsidP="00000000" w:rsidRDefault="00000000" w:rsidRPr="00000000" w14:paraId="00000003">
      <w:pPr>
        <w:pStyle w:val="Heading1"/>
        <w:spacing w:after="200" w:before="0" w:lineRule="auto"/>
        <w:ind w:left="425.19685039370086" w:right="145.27559055118218" w:firstLine="0"/>
        <w:jc w:val="center"/>
        <w:rPr>
          <w:rFonts w:ascii="Times New Roman" w:cs="Times New Roman" w:eastAsia="Times New Roman" w:hAnsi="Times New Roman"/>
          <w:sz w:val="40"/>
          <w:szCs w:val="40"/>
        </w:rPr>
      </w:pPr>
      <w:bookmarkStart w:colFirst="0" w:colLast="0" w:name="_heading=h.3gvzcabovin6" w:id="2"/>
      <w:bookmarkEnd w:id="2"/>
      <w:r w:rsidDel="00000000" w:rsidR="00000000" w:rsidRPr="00000000">
        <w:rPr>
          <w:rFonts w:ascii="Times New Roman" w:cs="Times New Roman" w:eastAsia="Times New Roman" w:hAnsi="Times New Roman"/>
          <w:sz w:val="40"/>
          <w:szCs w:val="40"/>
          <w:rtl w:val="0"/>
        </w:rPr>
        <w:t xml:space="preserve">A PROIECTULUI DE HOTĂRÂRE</w:t>
      </w:r>
    </w:p>
    <w:p w:rsidR="00000000" w:rsidDel="00000000" w:rsidP="00000000" w:rsidRDefault="00000000" w:rsidRPr="00000000" w14:paraId="00000004">
      <w:pPr>
        <w:spacing w:after="200" w:before="324" w:lineRule="auto"/>
        <w:ind w:left="425.19685039370086" w:right="145.27559055118218"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1 </w:t>
        <w:br w:type="textWrapping"/>
        <w:t xml:space="preserve">Titlul proiectului de hotărâre</w:t>
      </w:r>
    </w:p>
    <w:p w:rsidR="00000000" w:rsidDel="00000000" w:rsidP="00000000" w:rsidRDefault="00000000" w:rsidRPr="00000000" w14:paraId="00000005">
      <w:pPr>
        <w:spacing w:after="200" w:lineRule="auto"/>
        <w:ind w:left="141.73228346456688" w:right="145.27559055118218" w:firstLine="0"/>
        <w:jc w:val="center"/>
        <w:rPr>
          <w:rFonts w:ascii="Times New Roman" w:cs="Times New Roman" w:eastAsia="Times New Roman" w:hAnsi="Times New Roman"/>
          <w:b w:val="1"/>
          <w:i w:val="1"/>
          <w:sz w:val="24"/>
          <w:szCs w:val="24"/>
        </w:rPr>
      </w:pPr>
      <w:bookmarkStart w:colFirst="0" w:colLast="0" w:name="_heading=h.30j0zll" w:id="3"/>
      <w:bookmarkEnd w:id="3"/>
      <w:r w:rsidDel="00000000" w:rsidR="00000000" w:rsidRPr="00000000">
        <w:rPr>
          <w:rFonts w:ascii="Times New Roman" w:cs="Times New Roman" w:eastAsia="Times New Roman" w:hAnsi="Times New Roman"/>
          <w:sz w:val="24"/>
          <w:szCs w:val="24"/>
          <w:rtl w:val="0"/>
        </w:rPr>
        <w:t xml:space="preserve">Aprobarea disponibilității resurselor proprii și disponibilitatea temporară a fondurilor pentru implementare activități până la rambursare pentru Direcția de Asistență Socială a Municipiului Timișoara în cadrul proiectului</w:t>
      </w:r>
      <w:r w:rsidDel="00000000" w:rsidR="00000000" w:rsidRPr="00000000">
        <w:rPr>
          <w:rFonts w:ascii="Times New Roman" w:cs="Times New Roman" w:eastAsia="Times New Roman" w:hAnsi="Times New Roman"/>
          <w:b w:val="1"/>
          <w:sz w:val="24"/>
          <w:szCs w:val="24"/>
          <w:rtl w:val="0"/>
        </w:rPr>
        <w:t xml:space="preserve"> HEARTS: </w:t>
      </w:r>
      <w:r w:rsidDel="00000000" w:rsidR="00000000" w:rsidRPr="00000000">
        <w:rPr>
          <w:rFonts w:ascii="Times New Roman" w:cs="Times New Roman" w:eastAsia="Times New Roman" w:hAnsi="Times New Roman"/>
          <w:b w:val="1"/>
          <w:sz w:val="24"/>
          <w:szCs w:val="24"/>
          <w:highlight w:val="white"/>
          <w:rtl w:val="0"/>
        </w:rPr>
        <w:t xml:space="preserve">HEalthy Aging care Resources and pracTiceS </w:t>
      </w:r>
      <w:r w:rsidDel="00000000" w:rsidR="00000000" w:rsidRPr="00000000">
        <w:rPr>
          <w:rFonts w:ascii="Times New Roman" w:cs="Times New Roman" w:eastAsia="Times New Roman" w:hAnsi="Times New Roman"/>
          <w:sz w:val="24"/>
          <w:szCs w:val="24"/>
          <w:highlight w:val="white"/>
          <w:rtl w:val="0"/>
        </w:rPr>
        <w:t xml:space="preserve">(ROHU00105)</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6">
      <w:pPr>
        <w:spacing w:after="200" w:lineRule="auto"/>
        <w:ind w:left="425.19685039370086" w:right="145.27559055118218"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a 2 - a </w:t>
        <w:br w:type="textWrapping"/>
        <w:t xml:space="preserve">Motivul emiterii proiectului de hotărâre</w:t>
      </w:r>
    </w:p>
    <w:p w:rsidR="00000000" w:rsidDel="00000000" w:rsidP="00000000" w:rsidRDefault="00000000" w:rsidRPr="00000000" w14:paraId="00000007">
      <w:pPr>
        <w:numPr>
          <w:ilvl w:val="0"/>
          <w:numId w:val="2"/>
        </w:num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Descrierea situației actuale: </w:t>
      </w:r>
    </w:p>
    <w:p w:rsidR="00000000" w:rsidDel="00000000" w:rsidP="00000000" w:rsidRDefault="00000000" w:rsidRPr="00000000" w14:paraId="00000008">
      <w:pPr>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Direcția de Asistență Socială a Municipiului Timișoara, în calitate de partener a elaborat secțiunile aferente împreună cu documentele anexe din cererea de finanțare pentru proiectul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HEARTS: </w:t>
      </w:r>
      <w:r w:rsidDel="00000000" w:rsidR="00000000" w:rsidRPr="00000000">
        <w:rPr>
          <w:rFonts w:ascii="Times New Roman" w:cs="Times New Roman" w:eastAsia="Times New Roman" w:hAnsi="Times New Roman"/>
          <w:b w:val="1"/>
          <w:sz w:val="24"/>
          <w:szCs w:val="24"/>
          <w:highlight w:val="white"/>
          <w:rtl w:val="0"/>
        </w:rPr>
        <w:t xml:space="preserve">HEalthy Aging care Resources and pracTiceS </w:t>
      </w:r>
      <w:r w:rsidDel="00000000" w:rsidR="00000000" w:rsidRPr="00000000">
        <w:rPr>
          <w:rFonts w:ascii="Times New Roman" w:cs="Times New Roman" w:eastAsia="Times New Roman" w:hAnsi="Times New Roman"/>
          <w:sz w:val="24"/>
          <w:szCs w:val="24"/>
          <w:highlight w:val="white"/>
          <w:rtl w:val="0"/>
        </w:rPr>
        <w:t xml:space="preserve">(Resurse și practici de îngrijire pentru îmbătrânirea sănătoasă) - ROHU00105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în vederea obținerii de finanțare externă nerambursabilă prin </w:t>
      </w:r>
      <w:r w:rsidDel="00000000" w:rsidR="00000000" w:rsidRPr="00000000">
        <w:rPr>
          <w:rFonts w:ascii="Times New Roman" w:cs="Times New Roman" w:eastAsia="Times New Roman" w:hAnsi="Times New Roman"/>
          <w:b w:val="1"/>
          <w:sz w:val="24"/>
          <w:szCs w:val="24"/>
          <w:highlight w:val="white"/>
          <w:rtl w:val="0"/>
        </w:rPr>
        <w:t xml:space="preserve">Programul Interreg VI-A România-Ungaria, </w:t>
      </w:r>
      <w:r w:rsidDel="00000000" w:rsidR="00000000" w:rsidRPr="00000000">
        <w:rPr>
          <w:rFonts w:ascii="Times New Roman" w:cs="Times New Roman" w:eastAsia="Times New Roman" w:hAnsi="Times New Roman"/>
          <w:sz w:val="24"/>
          <w:szCs w:val="24"/>
          <w:rtl w:val="0"/>
        </w:rPr>
        <w:t xml:space="preserve">Prioritatea 2/4/RSO4.5 </w:t>
      </w:r>
      <w:r w:rsidDel="00000000" w:rsidR="00000000" w:rsidRPr="00000000">
        <w:rPr>
          <w:rFonts w:ascii="Times New Roman" w:cs="Times New Roman" w:eastAsia="Times New Roman" w:hAnsi="Times New Roman"/>
          <w:i w:val="1"/>
          <w:sz w:val="24"/>
          <w:szCs w:val="24"/>
          <w:rtl w:val="0"/>
        </w:rPr>
        <w:t xml:space="preserve">Ensuring equal access to health care fostering resilience of health systems, including primary care, and promoting the transition from institutional to family and community based care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cu </w:t>
      </w:r>
      <w:r w:rsidDel="00000000" w:rsidR="00000000" w:rsidRPr="00000000">
        <w:rPr>
          <w:rFonts w:ascii="Times New Roman" w:cs="Times New Roman" w:eastAsia="Times New Roman" w:hAnsi="Times New Roman"/>
          <w:b w:val="1"/>
          <w:sz w:val="24"/>
          <w:szCs w:val="24"/>
          <w:highlight w:val="white"/>
          <w:rtl w:val="0"/>
        </w:rPr>
        <w:t xml:space="preserve">termen depunere 26.01.2024.</w:t>
      </w:r>
      <w:r w:rsidDel="00000000" w:rsidR="00000000" w:rsidRPr="00000000">
        <w:rPr>
          <w:rtl w:val="0"/>
        </w:rPr>
      </w:r>
    </w:p>
    <w:p w:rsidR="00000000" w:rsidDel="00000000" w:rsidP="00000000" w:rsidRDefault="00000000" w:rsidRPr="00000000" w14:paraId="00000009">
      <w:pPr>
        <w:spacing w:after="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propune ca obiectiv general investiția în servicii medico-sociale pentru a fi oferite către 6.500 de utilizatori anuali în județul Timiș și Hódmezővásárhely-Makó. Investițiile vor fi completate de un plan comun de acțiune care promovează îmbătrânirea sănătoasă în zona transfrontalieră deservită.</w:t>
      </w:r>
    </w:p>
    <w:p w:rsidR="00000000" w:rsidDel="00000000" w:rsidP="00000000" w:rsidRDefault="00000000" w:rsidRPr="00000000" w14:paraId="0000000A">
      <w:pPr>
        <w:spacing w:after="0" w:before="200" w:lineRule="auto"/>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Principalele acțiuni propuse în proiect de către Direcția de Asistență Socială a Mun. Timișoara sunt:</w:t>
      </w:r>
    </w:p>
    <w:p w:rsidR="00000000" w:rsidDel="00000000" w:rsidP="00000000" w:rsidRDefault="00000000" w:rsidRPr="00000000" w14:paraId="0000000B">
      <w:pPr>
        <w:numPr>
          <w:ilvl w:val="0"/>
          <w:numId w:val="1"/>
        </w:numPr>
        <w:spacing w:after="0" w:lineRule="auto"/>
        <w:ind w:left="720" w:right="150.472440944883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dotarea celor 4 centre sociale care deservesc preponderent vârstnicii cu echipamente medicale și mobilier: Centrul de zi de integrare/reintegrare socială pentru persoane aflate în dificultate ”Dr. Aurora Heim”, Complex de Servicii pentru persoane vârstnice ”Sf. arh. Mihail și Gavril” - Centrul de zi pentru bătrâni, Centrul de socializare și petrecerea timpului liber Clubul pensionarilor, Căminul pentru persoane vârstnice ”Inocențiu M. Klein”;</w:t>
      </w:r>
    </w:p>
    <w:p w:rsidR="00000000" w:rsidDel="00000000" w:rsidP="00000000" w:rsidRDefault="00000000" w:rsidRPr="00000000" w14:paraId="0000000C">
      <w:pPr>
        <w:numPr>
          <w:ilvl w:val="0"/>
          <w:numId w:val="1"/>
        </w:numPr>
        <w:spacing w:after="0" w:lineRule="auto"/>
        <w:ind w:left="720" w:right="150.472440944883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organizarea de grupuri de consultare locală cu specialiști care lucrează preponderent cu vârstnici în domeniul medico-social, în vederea dezvoltării unui plan de acțiune transfrontalier pentru îmbătrânire sănătoasă;</w:t>
      </w:r>
    </w:p>
    <w:p w:rsidR="00000000" w:rsidDel="00000000" w:rsidP="00000000" w:rsidRDefault="00000000" w:rsidRPr="00000000" w14:paraId="0000000D">
      <w:pPr>
        <w:numPr>
          <w:ilvl w:val="0"/>
          <w:numId w:val="1"/>
        </w:numPr>
        <w:spacing w:after="0" w:lineRule="auto"/>
        <w:ind w:left="720" w:right="150.472440944883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organizarea și participarea la schimburi de experiență transfrontaliere;</w:t>
      </w:r>
    </w:p>
    <w:p w:rsidR="00000000" w:rsidDel="00000000" w:rsidP="00000000" w:rsidRDefault="00000000" w:rsidRPr="00000000" w14:paraId="0000000E">
      <w:pPr>
        <w:numPr>
          <w:ilvl w:val="0"/>
          <w:numId w:val="1"/>
        </w:numPr>
        <w:ind w:left="720" w:right="150.472440944883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organizarea de module de dezvoltare profesională pentru aceiași specialiști.</w:t>
      </w:r>
    </w:p>
    <w:p w:rsidR="00000000" w:rsidDel="00000000" w:rsidP="00000000" w:rsidRDefault="00000000" w:rsidRPr="00000000" w14:paraId="0000000F">
      <w:pPr>
        <w:ind w:left="141.73228346456688"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proiectului va fi de 30 luni, în perioada estimată septembrie 2024 - februarie 2027</w:t>
      </w:r>
    </w:p>
    <w:p w:rsidR="00000000" w:rsidDel="00000000" w:rsidP="00000000" w:rsidRDefault="00000000" w:rsidRPr="00000000" w14:paraId="00000010">
      <w:pPr>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În vederea depunerii proiectului, conform ghidului de finanțare, pentru </w:t>
      </w:r>
      <w:r w:rsidDel="00000000" w:rsidR="00000000" w:rsidRPr="00000000">
        <w:rPr>
          <w:rFonts w:ascii="Times New Roman" w:cs="Times New Roman" w:eastAsia="Times New Roman" w:hAnsi="Times New Roman"/>
          <w:sz w:val="24"/>
          <w:szCs w:val="24"/>
          <w:rtl w:val="0"/>
        </w:rPr>
        <w:t xml:space="preserve">Direcția de Asistență Socială a Municipiului Timișoara este necesară </w:t>
      </w:r>
      <w:r w:rsidDel="00000000" w:rsidR="00000000" w:rsidRPr="00000000">
        <w:rPr>
          <w:rFonts w:ascii="Times New Roman" w:cs="Times New Roman" w:eastAsia="Times New Roman" w:hAnsi="Times New Roman"/>
          <w:b w:val="1"/>
          <w:sz w:val="24"/>
          <w:szCs w:val="24"/>
          <w:rtl w:val="0"/>
        </w:rPr>
        <w:t xml:space="preserve">aprobarea disponibilității resurselor proprii și disponibilitatea temporară a fondurilor pentru implementare activităților proprii până la rambursare.</w:t>
      </w:r>
      <w:r w:rsidDel="00000000" w:rsidR="00000000" w:rsidRPr="00000000">
        <w:rPr>
          <w:rtl w:val="0"/>
        </w:rPr>
      </w:r>
    </w:p>
    <w:p w:rsidR="00000000" w:rsidDel="00000000" w:rsidP="00000000" w:rsidRDefault="00000000" w:rsidRPr="00000000" w14:paraId="00000011">
      <w:pPr>
        <w:numPr>
          <w:ilvl w:val="0"/>
          <w:numId w:val="2"/>
        </w:num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Schimbări preconizate și rezultate așteptate:</w:t>
      </w:r>
    </w:p>
    <w:p w:rsidR="00000000" w:rsidDel="00000000" w:rsidP="00000000" w:rsidRDefault="00000000" w:rsidRPr="00000000" w14:paraId="00000012">
      <w:pPr>
        <w:shd w:fill="ffffff" w:val="clear"/>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va contribui la crearea unui context mai favorabil conceptului de îmbătrânire sănătoasă, așa cum este el definit de către planul ONU - </w:t>
      </w:r>
      <w:r w:rsidDel="00000000" w:rsidR="00000000" w:rsidRPr="00000000">
        <w:rPr>
          <w:rFonts w:ascii="Times New Roman" w:cs="Times New Roman" w:eastAsia="Times New Roman" w:hAnsi="Times New Roman"/>
          <w:i w:val="1"/>
          <w:sz w:val="24"/>
          <w:szCs w:val="24"/>
          <w:rtl w:val="0"/>
        </w:rPr>
        <w:t xml:space="preserve">The United Nations Decade of Healthy Ageing (2021–2030)</w:t>
      </w:r>
      <w:r w:rsidDel="00000000" w:rsidR="00000000" w:rsidRPr="00000000">
        <w:rPr>
          <w:rFonts w:ascii="Times New Roman" w:cs="Times New Roman" w:eastAsia="Times New Roman" w:hAnsi="Times New Roman"/>
          <w:sz w:val="24"/>
          <w:szCs w:val="24"/>
          <w:rtl w:val="0"/>
        </w:rPr>
        <w:t xml:space="preserve"> - adaptat contextului nostru transfrontalier România-Ungaria, astfel încât impactul proiectului să se mențină pe termen lung și să genereze noi inițiative în această direcție.</w:t>
      </w:r>
    </w:p>
    <w:p w:rsidR="00000000" w:rsidDel="00000000" w:rsidP="00000000" w:rsidRDefault="00000000" w:rsidRPr="00000000" w14:paraId="00000013">
      <w:pPr>
        <w:shd w:fill="ffffff" w:val="clear"/>
        <w:ind w:left="141.73228346456688" w:right="150.47244094488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Direcția de Asistență Socială va beneficia de activitățile și rezultatele proiectului atât din perspectiva profesionalizării angajaților proprii implicați în activități prin creșterea capacității lor de implementare proiecte cu finanțare externă, cooperarea și comunicarea transfrontalieră, adaptarea metodelor de lucru cu vârstnici prin includerea standardelor moderne și schimburilor de experiență cu partenerii unguri.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Alte informații: nu este cazul</w:t>
      </w:r>
      <w:r w:rsidDel="00000000" w:rsidR="00000000" w:rsidRPr="00000000">
        <w:rPr>
          <w:rtl w:val="0"/>
        </w:rPr>
      </w:r>
    </w:p>
    <w:p w:rsidR="00000000" w:rsidDel="00000000" w:rsidP="00000000" w:rsidRDefault="00000000" w:rsidRPr="00000000" w14:paraId="00000015">
      <w:pPr>
        <w:numPr>
          <w:ilvl w:val="0"/>
          <w:numId w:val="2"/>
        </w:num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Concluzii:</w:t>
      </w:r>
    </w:p>
    <w:p w:rsidR="00000000" w:rsidDel="00000000" w:rsidP="00000000" w:rsidRDefault="00000000" w:rsidRPr="00000000" w14:paraId="00000016">
      <w:pPr>
        <w:spacing w:after="200" w:lineRule="auto"/>
        <w:ind w:left="141.73228346456688"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Pentru considerentele prezentate mai sus, considerăm oportună aprobarea disponibilității resurselor proprii și disponibilitatea temporară a fondurilor pentru implementare activități până la rambursare pentru Direcția de Asistență Socială a Municipiului Timișoara în cadrul proiectului </w:t>
      </w:r>
      <w:r w:rsidDel="00000000" w:rsidR="00000000" w:rsidRPr="00000000">
        <w:rPr>
          <w:rFonts w:ascii="Times New Roman" w:cs="Times New Roman" w:eastAsia="Times New Roman" w:hAnsi="Times New Roman"/>
          <w:b w:val="1"/>
          <w:sz w:val="24"/>
          <w:szCs w:val="24"/>
          <w:rtl w:val="0"/>
        </w:rPr>
        <w:t xml:space="preserve">HEARTS: </w:t>
      </w:r>
      <w:r w:rsidDel="00000000" w:rsidR="00000000" w:rsidRPr="00000000">
        <w:rPr>
          <w:rFonts w:ascii="Times New Roman" w:cs="Times New Roman" w:eastAsia="Times New Roman" w:hAnsi="Times New Roman"/>
          <w:b w:val="1"/>
          <w:sz w:val="24"/>
          <w:szCs w:val="24"/>
          <w:highlight w:val="white"/>
          <w:rtl w:val="0"/>
        </w:rPr>
        <w:t xml:space="preserve">HEalthy Aging care Resources and pracTiceS </w:t>
      </w:r>
      <w:r w:rsidDel="00000000" w:rsidR="00000000" w:rsidRPr="00000000">
        <w:rPr>
          <w:rFonts w:ascii="Times New Roman" w:cs="Times New Roman" w:eastAsia="Times New Roman" w:hAnsi="Times New Roman"/>
          <w:sz w:val="24"/>
          <w:szCs w:val="24"/>
          <w:highlight w:val="white"/>
          <w:rtl w:val="0"/>
        </w:rPr>
        <w:t xml:space="preserve">(ROHU00105)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17">
      <w:pPr>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80" w:rightFromText="180" w:topFromText="180" w:bottomFromText="180" w:vertAnchor="text" w:horzAnchor="text" w:tblpX="96.14173228346488" w:tblpY="0"/>
        <w:tblW w:w="9750.0" w:type="dxa"/>
        <w:jc w:val="left"/>
        <w:tblInd w:w="425.196850393700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65"/>
        <w:gridCol w:w="4785"/>
        <w:tblGridChange w:id="0">
          <w:tblGrid>
            <w:gridCol w:w="4965"/>
            <w:gridCol w:w="47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18">
            <w:pPr>
              <w:spacing w:after="0" w:lineRule="auto"/>
              <w:ind w:right="146.1023622047244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19">
            <w:pPr>
              <w:spacing w:after="0" w:lineRule="auto"/>
              <w:ind w:left="425.19685039370086" w:right="146.1023622047244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GENERAL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1A">
            <w:pPr>
              <w:spacing w:after="0" w:lineRule="auto"/>
              <w:ind w:right="146.1023622047244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DOMINIC FRITZ</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1B">
            <w:pPr>
              <w:spacing w:after="0" w:lineRule="auto"/>
              <w:ind w:left="425.19685039370086" w:right="146.1023622047244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EMESE ESZTERO </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C">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D">
            <w:pPr>
              <w:widowControl w:val="0"/>
              <w:spacing w:after="0" w:line="240" w:lineRule="auto"/>
              <w:ind w:right="-63.897637795274704"/>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1E">
      <w:pPr>
        <w:spacing w:after="200" w:lineRule="auto"/>
        <w:ind w:left="0" w:right="145.27559055118218" w:firstLine="0"/>
        <w:jc w:val="left"/>
        <w:rPr/>
      </w:pPr>
      <w:r w:rsidDel="00000000" w:rsidR="00000000" w:rsidRPr="00000000">
        <w:rPr>
          <w:rFonts w:ascii="Times New Roman" w:cs="Times New Roman" w:eastAsia="Times New Roman" w:hAnsi="Times New Roman"/>
          <w:sz w:val="24"/>
          <w:szCs w:val="24"/>
          <w:rtl w:val="0"/>
        </w:rPr>
        <w:t xml:space="preserve">Cod FO 53-03,ver.3</w:t>
      </w:r>
      <w:r w:rsidDel="00000000" w:rsidR="00000000" w:rsidRPr="00000000">
        <w:rPr>
          <w:rtl w:val="0"/>
        </w:rPr>
      </w:r>
    </w:p>
    <w:sectPr>
      <w:headerReference r:id="rId7" w:type="default"/>
      <w:footerReference r:id="rId8" w:type="default"/>
      <w:pgSz w:h="16838" w:w="11906" w:orient="portrait"/>
      <w:pgMar w:bottom="0" w:top="2267.716535433071" w:left="1133.8582677165355" w:right="849" w:header="454" w:footer="1260.00000000000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-145206</wp:posOffset>
              </wp:positionH>
              <wp:positionV relativeFrom="paragraph">
                <wp:posOffset>85725</wp:posOffset>
              </wp:positionV>
              <wp:extent cx="6587490" cy="980508"/>
              <wp:effectExtent b="0" l="0" r="0" t="0"/>
              <wp:wrapNone/>
              <wp:docPr id="2" name=""/>
              <a:graphic>
                <a:graphicData uri="http://schemas.microsoft.com/office/word/2010/wordprocessingGroup">
                  <wpg:wgp>
                    <wpg:cNvGrpSpPr/>
                    <wpg:grpSpPr>
                      <a:xfrm>
                        <a:off x="2057000" y="3339500"/>
                        <a:ext cx="6587490" cy="980508"/>
                        <a:chOff x="2057000" y="3339500"/>
                        <a:chExt cx="6578050" cy="970450"/>
                      </a:xfrm>
                    </wpg:grpSpPr>
                    <wps:wsp>
                      <wps:cNvSpPr/>
                      <wps:cNvPr id="6" name="Shape 6"/>
                      <wps:spPr>
                        <a:xfrm>
                          <a:off x="2061775" y="3344275"/>
                          <a:ext cx="6568500" cy="9609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
                          <a:alphaModFix/>
                        </a:blip>
                        <a:srcRect b="17511" l="0" r="0" t="12612"/>
                        <a:stretch/>
                      </pic:blipFill>
                      <pic:spPr>
                        <a:xfrm>
                          <a:off x="4612575" y="3956450"/>
                          <a:ext cx="1466850" cy="306175"/>
                        </a:xfrm>
                        <a:prstGeom prst="rect">
                          <a:avLst/>
                        </a:prstGeom>
                        <a:noFill/>
                        <a:ln>
                          <a:noFill/>
                        </a:ln>
                      </pic:spPr>
                    </pic:pic>
                    <wps:wsp>
                      <wps:cNvSpPr txBox="1"/>
                      <wps:cNvPr id="8" name="Shape 8"/>
                      <wps:spPr>
                        <a:xfrm>
                          <a:off x="2296350" y="3344275"/>
                          <a:ext cx="6075000" cy="612300"/>
                        </a:xfrm>
                        <a:prstGeom prst="rect">
                          <a:avLst/>
                        </a:prstGeom>
                        <a:noFill/>
                        <a:ln>
                          <a:noFill/>
                        </a:ln>
                      </wps:spPr>
                      <wps:txbx>
                        <w:txbxContent>
                          <w:p w:rsidR="00000000" w:rsidDel="00000000" w:rsidP="00000000" w:rsidRDefault="00000000" w:rsidRPr="00000000">
                            <w:pPr>
                              <w:spacing w:after="0" w:before="0" w:line="240"/>
                              <w:ind w:left="-141.99999809265137" w:right="0" w:firstLine="-141.99999809265137"/>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*Sediu administrativ: Str. Ioan Plavosin Nr. 21 Tel: 0356/416050 Fax: 0356/416049 </w:t>
                            </w:r>
                          </w:p>
                          <w:p w:rsidR="00000000" w:rsidDel="00000000" w:rsidP="00000000" w:rsidRDefault="00000000" w:rsidRPr="00000000">
                            <w:pPr>
                              <w:spacing w:after="0" w:before="0" w:line="240"/>
                              <w:ind w:left="-141.99999809265137" w:right="0" w:firstLine="-141.99999809265137"/>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Sediu social: Bulevardul Regele Carol I, nr.10 Tel/fax 0256/220583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e-mail: </w:t>
                            </w:r>
                            <w:r w:rsidDel="00000000" w:rsidR="00000000" w:rsidRPr="00000000">
                              <w:rPr>
                                <w:rFonts w:ascii="Times New Roman" w:cs="Times New Roman" w:eastAsia="Times New Roman" w:hAnsi="Times New Roman"/>
                                <w:b w:val="0"/>
                                <w:i w:val="0"/>
                                <w:smallCaps w:val="0"/>
                                <w:strike w:val="0"/>
                                <w:color w:val="0000ff"/>
                                <w:sz w:val="22"/>
                                <w:u w:val="single"/>
                                <w:vertAlign w:val="baseline"/>
                              </w:rPr>
                              <w:t xml:space="preserve">dastimisoara@gmail.com</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website: </w:t>
                            </w:r>
                            <w:r w:rsidDel="00000000" w:rsidR="00000000" w:rsidRPr="00000000">
                              <w:rPr>
                                <w:rFonts w:ascii="Times New Roman" w:cs="Times New Roman" w:eastAsia="Times New Roman" w:hAnsi="Times New Roman"/>
                                <w:b w:val="0"/>
                                <w:i w:val="0"/>
                                <w:smallCaps w:val="0"/>
                                <w:strike w:val="0"/>
                                <w:color w:val="000099"/>
                                <w:sz w:val="22"/>
                                <w:u w:val="single"/>
                                <w:vertAlign w:val="baseline"/>
                              </w:rPr>
                              <w:t xml:space="preserve">www.socialtm.ro</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txbxContent>
                      </wps:txbx>
                      <wps:bodyPr anchorCtr="0" anchor="t" bIns="91425" lIns="91425" spcFirstLastPara="1" rIns="91425" wrap="square" tIns="91425">
                        <a:noAutofit/>
                      </wps:bodyPr>
                    </wps:wsp>
                  </wpg:wgp>
                </a:graphicData>
              </a:graphic>
            </wp:anchor>
          </w:drawing>
        </mc:Choice>
        <mc:Fallback>
          <w:drawing>
            <wp:anchor allowOverlap="1" behindDoc="1" distB="0" distT="0" distL="0" distR="0" hidden="0" layoutInCell="1" locked="0" relativeHeight="0" simplePos="0">
              <wp:simplePos x="0" y="0"/>
              <wp:positionH relativeFrom="column">
                <wp:posOffset>-145206</wp:posOffset>
              </wp:positionH>
              <wp:positionV relativeFrom="paragraph">
                <wp:posOffset>85725</wp:posOffset>
              </wp:positionV>
              <wp:extent cx="6587490" cy="980508"/>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587490" cy="980508"/>
                      </a:xfrm>
                      <a:prstGeom prst="rect"/>
                      <a:ln/>
                    </pic:spPr>
                  </pic:pic>
                </a:graphicData>
              </a:graphic>
            </wp:anchor>
          </w:drawing>
        </mc:Fallback>
      </mc:AlternateConten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-145206</wp:posOffset>
              </wp:positionH>
              <wp:positionV relativeFrom="paragraph">
                <wp:posOffset>-85724</wp:posOffset>
              </wp:positionV>
              <wp:extent cx="6591300" cy="1111105"/>
              <wp:effectExtent b="0" l="0" r="0" t="0"/>
              <wp:wrapNone/>
              <wp:docPr id="1" name=""/>
              <a:graphic>
                <a:graphicData uri="http://schemas.microsoft.com/office/word/2010/wordprocessingGroup">
                  <wpg:wgp>
                    <wpg:cNvGrpSpPr/>
                    <wpg:grpSpPr>
                      <a:xfrm>
                        <a:off x="2018900" y="3248375"/>
                        <a:ext cx="6591300" cy="1111105"/>
                        <a:chOff x="2018900" y="3248375"/>
                        <a:chExt cx="6654250" cy="1118350"/>
                      </a:xfrm>
                    </wpg:grpSpPr>
                    <wps:wsp>
                      <wps:cNvSpPr/>
                      <wps:cNvPr id="2" name="Shape 2"/>
                      <wps:spPr>
                        <a:xfrm>
                          <a:off x="2023675" y="3253150"/>
                          <a:ext cx="6644700" cy="11088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logo1" id="3" name="Shape 3"/>
                        <pic:cNvPicPr preferRelativeResize="0"/>
                      </pic:nvPicPr>
                      <pic:blipFill>
                        <a:blip r:embed="rId1">
                          <a:alphaModFix/>
                        </a:blip>
                        <a:stretch>
                          <a:fillRect/>
                        </a:stretch>
                      </pic:blipFill>
                      <pic:spPr>
                        <a:xfrm>
                          <a:off x="2172350" y="3342610"/>
                          <a:ext cx="762000" cy="933450"/>
                        </a:xfrm>
                        <a:prstGeom prst="rect">
                          <a:avLst/>
                        </a:prstGeom>
                        <a:noFill/>
                        <a:ln>
                          <a:noFill/>
                        </a:ln>
                      </pic:spPr>
                    </pic:pic>
                    <pic:pic>
                      <pic:nvPicPr>
                        <pic:cNvPr descr="d:\Users\Dorian\Downloads\20049574_746531602192446_498538114_o.png" id="4" name="Shape 4"/>
                        <pic:cNvPicPr preferRelativeResize="0"/>
                      </pic:nvPicPr>
                      <pic:blipFill>
                        <a:blip r:embed="rId2">
                          <a:alphaModFix/>
                        </a:blip>
                        <a:stretch>
                          <a:fillRect/>
                        </a:stretch>
                      </pic:blipFill>
                      <pic:spPr>
                        <a:xfrm>
                          <a:off x="7611950" y="3389850"/>
                          <a:ext cx="951340" cy="813300"/>
                        </a:xfrm>
                        <a:prstGeom prst="rect">
                          <a:avLst/>
                        </a:prstGeom>
                        <a:noFill/>
                        <a:ln>
                          <a:noFill/>
                        </a:ln>
                      </pic:spPr>
                    </pic:pic>
                    <wps:wsp>
                      <wps:cNvSpPr txBox="1"/>
                      <wps:cNvPr id="5" name="Shape 5"/>
                      <wps:spPr>
                        <a:xfrm>
                          <a:off x="2934350" y="3389850"/>
                          <a:ext cx="4677600" cy="813300"/>
                        </a:xfrm>
                        <a:prstGeom prst="rect">
                          <a:avLst/>
                        </a:prstGeom>
                        <a:noFill/>
                        <a:ln>
                          <a:noFill/>
                        </a:ln>
                      </wps:spPr>
                      <wps:txbx>
                        <w:txbxContent>
                          <w:p w:rsidR="00000000" w:rsidDel="00000000" w:rsidP="00000000" w:rsidRDefault="00000000" w:rsidRPr="00000000">
                            <w:pPr>
                              <w:spacing w:after="0" w:before="20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CONSILIUL LOCAL AL MUNICIPIULUI TIMIȘOARA</w:t>
                            </w:r>
                          </w:p>
                          <w:p w:rsidR="00000000" w:rsidDel="00000000" w:rsidP="00000000" w:rsidRDefault="00000000" w:rsidRPr="00000000">
                            <w:pPr>
                              <w:spacing w:after="0" w:before="20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DIRECȚIA DE ASISTENȚĂ SOCIALĂ A MUNICIPIULUI TIMIȘOARA</w:t>
                            </w:r>
                          </w:p>
                          <w:p w:rsidR="00000000" w:rsidDel="00000000" w:rsidP="00000000" w:rsidRDefault="00000000" w:rsidRPr="00000000">
                            <w:pPr>
                              <w:spacing w:after="0" w:before="20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,În slujba oamenilor</w:t>
                            </w:r>
                            <w:r w:rsidDel="00000000" w:rsidR="00000000" w:rsidRPr="00000000">
                              <w:rPr>
                                <w:rFonts w:ascii="Times New Roman" w:cs="Times New Roman" w:eastAsia="Times New Roman" w:hAnsi="Times New Roman"/>
                                <w:b w:val="0"/>
                                <w:i w:val="1"/>
                                <w:smallCaps w:val="0"/>
                                <w:strike w:val="0"/>
                                <w:color w:val="000000"/>
                                <w:sz w:val="24"/>
                                <w:vertAlign w:val="superscript"/>
                              </w:rPr>
                              <w:t xml:space="preserve">”</w:t>
                            </w:r>
                          </w:p>
                        </w:txbxContent>
                      </wps:txbx>
                      <wps:bodyPr anchorCtr="0" anchor="t" bIns="91425" lIns="91425" spcFirstLastPara="1" rIns="91425" wrap="square" tIns="91425">
                        <a:noAutofit/>
                      </wps:bodyPr>
                    </wps:wsp>
                  </wpg:wgp>
                </a:graphicData>
              </a:graphic>
            </wp:anchor>
          </w:drawing>
        </mc:Choice>
        <mc:Fallback>
          <w:drawing>
            <wp:anchor allowOverlap="1" behindDoc="1" distB="0" distT="0" distL="0" distR="0" hidden="0" layoutInCell="1" locked="0" relativeHeight="0" simplePos="0">
              <wp:simplePos x="0" y="0"/>
              <wp:positionH relativeFrom="column">
                <wp:posOffset>-145206</wp:posOffset>
              </wp:positionH>
              <wp:positionV relativeFrom="paragraph">
                <wp:posOffset>-85724</wp:posOffset>
              </wp:positionV>
              <wp:extent cx="6591300" cy="1111105"/>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6591300" cy="1111105"/>
                      </a:xfrm>
                      <a:prstGeom prst="rect"/>
                      <a:ln/>
                    </pic:spPr>
                  </pic:pic>
                </a:graphicData>
              </a:graphic>
            </wp:anchor>
          </w:drawing>
        </mc:Fallback>
      </mc:AlternateConten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1035"/>
        <w:tab w:val="left" w:leader="none" w:pos="400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jham5f30XfRncttOeUzWi4PQg==">CgMxLjAyCGguZ2pkZ3hzMg5oLnJrY2RzZTVpd2ludzIOaC4zZ3Z6Y2Fib3ZpbjYyCWguMzBqMHpsbDgAciExUmU3ZnhpX01jcU5JMk5fNC10YVRVb3JPR2Mzb2t6OXc=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