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82" w:rsidRPr="00D5619E" w:rsidRDefault="00C63882" w:rsidP="00C63882">
      <w:pPr>
        <w:rPr>
          <w:sz w:val="22"/>
          <w:szCs w:val="22"/>
        </w:rPr>
      </w:pPr>
      <w:r w:rsidRPr="00D5619E">
        <w:rPr>
          <w:sz w:val="22"/>
          <w:szCs w:val="22"/>
        </w:rPr>
        <w:t>ROMÂNIA</w:t>
      </w:r>
      <w:r w:rsidRPr="00D5619E">
        <w:rPr>
          <w:sz w:val="22"/>
          <w:szCs w:val="22"/>
        </w:rPr>
        <w:tab/>
      </w:r>
      <w:r w:rsidRPr="00D5619E">
        <w:rPr>
          <w:sz w:val="22"/>
          <w:szCs w:val="22"/>
        </w:rPr>
        <w:tab/>
      </w:r>
      <w:r w:rsidRPr="00D5619E">
        <w:rPr>
          <w:sz w:val="22"/>
          <w:szCs w:val="22"/>
        </w:rPr>
        <w:tab/>
      </w:r>
      <w:r w:rsidRPr="00D5619E">
        <w:rPr>
          <w:sz w:val="22"/>
          <w:szCs w:val="22"/>
        </w:rPr>
        <w:tab/>
      </w:r>
      <w:r w:rsidRPr="00D5619E">
        <w:rPr>
          <w:sz w:val="22"/>
          <w:szCs w:val="22"/>
        </w:rPr>
        <w:tab/>
      </w:r>
      <w:r w:rsidRPr="00D5619E">
        <w:rPr>
          <w:sz w:val="22"/>
          <w:szCs w:val="22"/>
        </w:rPr>
        <w:tab/>
      </w:r>
      <w:r w:rsidRPr="00D5619E">
        <w:rPr>
          <w:sz w:val="22"/>
          <w:szCs w:val="22"/>
        </w:rPr>
        <w:tab/>
      </w:r>
    </w:p>
    <w:p w:rsidR="00C63882" w:rsidRPr="00D5619E" w:rsidRDefault="00C63882" w:rsidP="00C63882">
      <w:pPr>
        <w:pStyle w:val="Heading2"/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D5619E">
        <w:rPr>
          <w:rFonts w:ascii="Times New Roman" w:hAnsi="Times New Roman"/>
          <w:b w:val="0"/>
          <w:i w:val="0"/>
          <w:sz w:val="22"/>
          <w:szCs w:val="22"/>
        </w:rPr>
        <w:t>MUNICIPIUL TIMIŞOARA</w:t>
      </w:r>
    </w:p>
    <w:p w:rsidR="00C63882" w:rsidRPr="00D5619E" w:rsidRDefault="00C63882" w:rsidP="00C63882">
      <w:pPr>
        <w:pStyle w:val="Heading2"/>
        <w:tabs>
          <w:tab w:val="left" w:pos="284"/>
        </w:tabs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D5619E">
        <w:rPr>
          <w:rFonts w:ascii="Times New Roman" w:hAnsi="Times New Roman"/>
          <w:b w:val="0"/>
          <w:i w:val="0"/>
          <w:sz w:val="22"/>
          <w:szCs w:val="22"/>
        </w:rPr>
        <w:t xml:space="preserve">DIRECŢIA GENERALĂ DE DRUMURI, PODURI, PARCAJE </w:t>
      </w:r>
    </w:p>
    <w:p w:rsidR="00C63882" w:rsidRPr="00D5619E" w:rsidRDefault="00C63882" w:rsidP="00C63882">
      <w:pPr>
        <w:pStyle w:val="Heading2"/>
        <w:tabs>
          <w:tab w:val="left" w:pos="284"/>
        </w:tabs>
        <w:spacing w:before="0" w:after="0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D5619E">
        <w:rPr>
          <w:rFonts w:ascii="Times New Roman" w:hAnsi="Times New Roman"/>
          <w:b w:val="0"/>
          <w:i w:val="0"/>
          <w:sz w:val="22"/>
          <w:szCs w:val="22"/>
        </w:rPr>
        <w:t>ȘI REȚELE DE UTILITĂȚI</w:t>
      </w:r>
      <w:r w:rsidRPr="00D5619E">
        <w:rPr>
          <w:rFonts w:ascii="Times New Roman" w:hAnsi="Times New Roman"/>
          <w:b w:val="0"/>
          <w:i w:val="0"/>
          <w:sz w:val="22"/>
          <w:szCs w:val="22"/>
        </w:rPr>
        <w:tab/>
      </w:r>
    </w:p>
    <w:p w:rsidR="00C63882" w:rsidRPr="00D5619E" w:rsidRDefault="00C63882" w:rsidP="00C63882">
      <w:pPr>
        <w:jc w:val="both"/>
        <w:rPr>
          <w:sz w:val="22"/>
          <w:szCs w:val="22"/>
        </w:rPr>
      </w:pPr>
      <w:r w:rsidRPr="00D5619E">
        <w:rPr>
          <w:sz w:val="22"/>
          <w:szCs w:val="22"/>
        </w:rPr>
        <w:t xml:space="preserve">SERV. DRUMURI, PODURI ŞI PARCAJE, CANALIZARE, ALIM.CU APĂ        </w:t>
      </w:r>
    </w:p>
    <w:p w:rsidR="00C63882" w:rsidRPr="00D5619E" w:rsidRDefault="00C63882" w:rsidP="00C63882">
      <w:pPr>
        <w:pStyle w:val="Heading3"/>
        <w:spacing w:before="0" w:after="0"/>
        <w:jc w:val="both"/>
        <w:rPr>
          <w:rFonts w:ascii="Times New Roman" w:hAnsi="Times New Roman"/>
          <w:b w:val="0"/>
          <w:sz w:val="22"/>
          <w:szCs w:val="22"/>
        </w:rPr>
      </w:pPr>
      <w:r w:rsidRPr="00D5619E">
        <w:rPr>
          <w:rFonts w:ascii="Times New Roman" w:hAnsi="Times New Roman"/>
          <w:b w:val="0"/>
          <w:sz w:val="22"/>
          <w:szCs w:val="22"/>
        </w:rPr>
        <w:t>BIROUL DRUMURI, PODURI ŞI PARCAJE</w:t>
      </w:r>
      <w:r w:rsidRPr="00D5619E">
        <w:rPr>
          <w:rFonts w:ascii="Times New Roman" w:hAnsi="Times New Roman"/>
          <w:b w:val="0"/>
          <w:sz w:val="22"/>
          <w:szCs w:val="22"/>
        </w:rPr>
        <w:tab/>
      </w:r>
      <w:r w:rsidRPr="00D5619E">
        <w:rPr>
          <w:rFonts w:ascii="Times New Roman" w:hAnsi="Times New Roman"/>
          <w:b w:val="0"/>
          <w:sz w:val="22"/>
          <w:szCs w:val="22"/>
        </w:rPr>
        <w:tab/>
      </w:r>
      <w:r w:rsidRPr="00D5619E">
        <w:rPr>
          <w:rFonts w:ascii="Times New Roman" w:hAnsi="Times New Roman"/>
          <w:b w:val="0"/>
          <w:sz w:val="22"/>
          <w:szCs w:val="22"/>
        </w:rPr>
        <w:tab/>
      </w:r>
      <w:r w:rsidRPr="00D5619E">
        <w:rPr>
          <w:rFonts w:ascii="Times New Roman" w:hAnsi="Times New Roman"/>
          <w:b w:val="0"/>
          <w:sz w:val="22"/>
          <w:szCs w:val="22"/>
        </w:rPr>
        <w:tab/>
      </w:r>
      <w:r w:rsidRPr="00D5619E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C63882" w:rsidRPr="00D5619E" w:rsidRDefault="00C63882" w:rsidP="00C63882">
      <w:pPr>
        <w:rPr>
          <w:b/>
        </w:rPr>
      </w:pPr>
      <w:r w:rsidRPr="00D5619E">
        <w:rPr>
          <w:sz w:val="22"/>
          <w:szCs w:val="22"/>
        </w:rPr>
        <w:t>Nr. SC2020 -</w:t>
      </w:r>
      <w:r w:rsidRPr="00F52F7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</w:t>
      </w:r>
      <w:r w:rsidR="00D5619E">
        <w:t xml:space="preserve"> </w:t>
      </w:r>
    </w:p>
    <w:p w:rsidR="00C63882" w:rsidRDefault="00C63882" w:rsidP="00B707C0">
      <w:pPr>
        <w:rPr>
          <w:b/>
        </w:rPr>
      </w:pPr>
      <w:r w:rsidRPr="00D5619E">
        <w:rPr>
          <w:b/>
          <w:lang w:val="en-US" w:eastAsia="en-US"/>
        </w:rPr>
        <w:tab/>
      </w:r>
      <w:r w:rsidRPr="00D5619E">
        <w:rPr>
          <w:b/>
          <w:lang w:val="en-US" w:eastAsia="en-US"/>
        </w:rPr>
        <w:tab/>
      </w:r>
      <w:r w:rsidRPr="00D5619E">
        <w:rPr>
          <w:b/>
          <w:lang w:val="en-US" w:eastAsia="en-US"/>
        </w:rPr>
        <w:tab/>
      </w:r>
      <w:r w:rsidRPr="00D5619E">
        <w:rPr>
          <w:b/>
          <w:lang w:val="en-US" w:eastAsia="en-US"/>
        </w:rPr>
        <w:tab/>
      </w:r>
      <w:r w:rsidRPr="00D5619E">
        <w:rPr>
          <w:b/>
          <w:lang w:val="en-US" w:eastAsia="en-US"/>
        </w:rPr>
        <w:tab/>
      </w:r>
      <w:r w:rsidRPr="00D5619E">
        <w:rPr>
          <w:b/>
          <w:lang w:val="en-US" w:eastAsia="en-US"/>
        </w:rPr>
        <w:tab/>
      </w:r>
      <w:r w:rsidRPr="00D5619E">
        <w:rPr>
          <w:b/>
          <w:lang w:val="en-US" w:eastAsia="en-US"/>
        </w:rPr>
        <w:tab/>
      </w:r>
      <w:r w:rsidRPr="00D5619E">
        <w:rPr>
          <w:b/>
          <w:lang w:val="en-US" w:eastAsia="en-US"/>
        </w:rPr>
        <w:tab/>
      </w:r>
      <w:r w:rsidRPr="00D5619E">
        <w:rPr>
          <w:b/>
          <w:lang w:val="en-US" w:eastAsia="en-US"/>
        </w:rPr>
        <w:tab/>
      </w:r>
      <w:r w:rsidRPr="00D5619E">
        <w:rPr>
          <w:b/>
          <w:lang w:val="en-US" w:eastAsia="en-US"/>
        </w:rPr>
        <w:tab/>
        <w:t xml:space="preserve">      </w:t>
      </w:r>
      <w:r w:rsidRPr="00D5619E">
        <w:rPr>
          <w:b/>
          <w:lang w:val="en-US" w:eastAsia="en-US"/>
        </w:rPr>
        <w:tab/>
      </w:r>
      <w:r w:rsidRPr="00D5619E">
        <w:rPr>
          <w:b/>
          <w:lang w:val="en-US" w:eastAsia="en-US"/>
        </w:rPr>
        <w:tab/>
      </w:r>
      <w:r w:rsidRPr="00D5619E">
        <w:rPr>
          <w:b/>
          <w:lang w:val="en-US" w:eastAsia="en-US"/>
        </w:rPr>
        <w:tab/>
      </w:r>
      <w:r w:rsidRPr="00D5619E">
        <w:rPr>
          <w:b/>
          <w:lang w:val="en-US" w:eastAsia="en-US"/>
        </w:rPr>
        <w:tab/>
      </w:r>
      <w:r w:rsidRPr="00D5619E">
        <w:rPr>
          <w:b/>
          <w:lang w:val="en-US" w:eastAsia="en-US"/>
        </w:rPr>
        <w:tab/>
      </w:r>
      <w:r w:rsidRPr="00D5619E">
        <w:rPr>
          <w:b/>
          <w:lang w:val="en-US" w:eastAsia="en-US"/>
        </w:rPr>
        <w:tab/>
      </w:r>
      <w:r w:rsidRPr="00D5619E">
        <w:rPr>
          <w:b/>
          <w:lang w:val="en-US" w:eastAsia="en-US"/>
        </w:rPr>
        <w:tab/>
      </w:r>
      <w:r w:rsidRPr="00D5619E">
        <w:rPr>
          <w:b/>
          <w:lang w:val="en-US" w:eastAsia="en-US"/>
        </w:rPr>
        <w:tab/>
      </w:r>
      <w:r w:rsidRPr="00D5619E">
        <w:rPr>
          <w:b/>
          <w:lang w:val="en-US" w:eastAsia="en-US"/>
        </w:rPr>
        <w:tab/>
      </w:r>
      <w:r w:rsidRPr="00D5619E">
        <w:rPr>
          <w:b/>
          <w:lang w:val="en-US" w:eastAsia="en-US"/>
        </w:rPr>
        <w:tab/>
      </w:r>
    </w:p>
    <w:p w:rsidR="00C63882" w:rsidRDefault="00C63882" w:rsidP="00C63882">
      <w:pPr>
        <w:jc w:val="center"/>
        <w:rPr>
          <w:b/>
        </w:rPr>
      </w:pPr>
    </w:p>
    <w:p w:rsidR="00C63882" w:rsidRPr="000C5AAE" w:rsidRDefault="00C63882" w:rsidP="00C63882">
      <w:pPr>
        <w:jc w:val="center"/>
        <w:rPr>
          <w:b/>
        </w:rPr>
      </w:pPr>
      <w:r w:rsidRPr="000C5AAE">
        <w:rPr>
          <w:b/>
        </w:rPr>
        <w:t>RAPORT</w:t>
      </w:r>
      <w:r>
        <w:rPr>
          <w:b/>
        </w:rPr>
        <w:t xml:space="preserve">  DE  SPECIALITATE</w:t>
      </w:r>
    </w:p>
    <w:p w:rsidR="00C63882" w:rsidRPr="009C789D" w:rsidRDefault="00C63882" w:rsidP="00C63882">
      <w:pPr>
        <w:jc w:val="center"/>
      </w:pPr>
    </w:p>
    <w:p w:rsidR="00C63882" w:rsidRPr="00FE50B3" w:rsidRDefault="00C63882" w:rsidP="00C6388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C3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privind declararea ca fiind de utilitate publică a lucrărilor aferente obiectivelor </w:t>
      </w:r>
      <w:r w:rsidRPr="00FE50B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cuprinse în programul de dezvoltare aferente anului 20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20</w:t>
      </w:r>
      <w:r w:rsidRPr="00FE50B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la capitolul </w:t>
      </w:r>
      <w:r w:rsidRPr="00FE50B3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</w:rPr>
        <w:t>Drumuri și Poduri</w:t>
      </w:r>
      <w:r w:rsidRPr="00FE50B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, respectiv </w:t>
      </w:r>
      <w:r w:rsidRPr="00FE50B3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</w:rPr>
        <w:t>străzi</w:t>
      </w:r>
    </w:p>
    <w:p w:rsidR="00C63882" w:rsidRDefault="00C63882" w:rsidP="00C63882"/>
    <w:p w:rsidR="00C63882" w:rsidRDefault="00C63882" w:rsidP="00C63882"/>
    <w:p w:rsidR="00B707C0" w:rsidRDefault="00B707C0" w:rsidP="00C63882"/>
    <w:p w:rsidR="00C63882" w:rsidRDefault="00C63882" w:rsidP="00D5619E">
      <w:pPr>
        <w:pStyle w:val="NoSpacing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b/>
          <w:bCs/>
          <w:color w:val="FF0000"/>
        </w:rPr>
        <w:tab/>
      </w:r>
      <w:r w:rsidRPr="00FE50B3">
        <w:rPr>
          <w:rFonts w:ascii="Times New Roman" w:hAnsi="Times New Roman" w:cs="Times New Roman"/>
          <w:bCs/>
          <w:sz w:val="24"/>
          <w:szCs w:val="24"/>
        </w:rPr>
        <w:t xml:space="preserve">Având în vedere </w:t>
      </w:r>
      <w:r w:rsidR="00C31C22" w:rsidRPr="00215874">
        <w:rPr>
          <w:rFonts w:ascii="Times New Roman" w:hAnsi="Times New Roman" w:cs="Times New Roman"/>
          <w:sz w:val="24"/>
          <w:szCs w:val="24"/>
        </w:rPr>
        <w:t xml:space="preserve">Referatul de aprobare a proiectului de hotărâre cu nr. </w:t>
      </w:r>
      <w:r w:rsidR="00C31C22" w:rsidRPr="0078129D">
        <w:rPr>
          <w:rFonts w:ascii="Times New Roman" w:hAnsi="Times New Roman" w:cs="Times New Roman"/>
          <w:bCs/>
          <w:caps/>
          <w:sz w:val="24"/>
          <w:szCs w:val="24"/>
        </w:rPr>
        <w:t>SC2020-</w:t>
      </w:r>
      <w:r w:rsidR="00D13300">
        <w:rPr>
          <w:rFonts w:ascii="Times New Roman" w:hAnsi="Times New Roman" w:cs="Times New Roman"/>
          <w:bCs/>
          <w:caps/>
          <w:sz w:val="24"/>
          <w:szCs w:val="24"/>
        </w:rPr>
        <w:t>__________________</w:t>
      </w:r>
      <w:r w:rsidR="00C31C22" w:rsidRPr="0078129D">
        <w:rPr>
          <w:rFonts w:ascii="Times New Roman" w:hAnsi="Times New Roman" w:cs="Times New Roman"/>
          <w:bCs/>
          <w:caps/>
          <w:sz w:val="24"/>
          <w:szCs w:val="24"/>
        </w:rPr>
        <w:t>.2020</w:t>
      </w:r>
      <w:r w:rsidR="00C31C22" w:rsidRPr="007812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C22" w:rsidRPr="00215874">
        <w:rPr>
          <w:rFonts w:ascii="Times New Roman" w:hAnsi="Times New Roman" w:cs="Times New Roman"/>
          <w:sz w:val="24"/>
          <w:szCs w:val="24"/>
        </w:rPr>
        <w:t xml:space="preserve">şi </w:t>
      </w:r>
      <w:r w:rsidRPr="00FE50B3">
        <w:rPr>
          <w:rFonts w:ascii="Times New Roman" w:hAnsi="Times New Roman" w:cs="Times New Roman"/>
          <w:bCs/>
          <w:sz w:val="24"/>
          <w:szCs w:val="24"/>
        </w:rPr>
        <w:t>Proiectul de hotărâre</w:t>
      </w:r>
      <w:r w:rsidRPr="00FE50B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FE50B3">
        <w:rPr>
          <w:rFonts w:ascii="Times New Roman" w:hAnsi="Times New Roman" w:cs="Times New Roman"/>
          <w:color w:val="000000"/>
          <w:spacing w:val="-2"/>
          <w:sz w:val="24"/>
          <w:szCs w:val="24"/>
        </w:rPr>
        <w:t>privind declararea ca fiind de utilitate publică a lucrărilor aferente obiectivelor cuprinse în programul de dezvoltare aferente anului 20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20</w:t>
      </w:r>
      <w:r w:rsidRPr="00FE50B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la capitolul </w:t>
      </w:r>
      <w:r w:rsidRPr="00FE50B3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Drumuri și Poduri</w:t>
      </w:r>
      <w:r w:rsidRPr="00FE50B3">
        <w:rPr>
          <w:rFonts w:ascii="Times New Roman" w:hAnsi="Times New Roman" w:cs="Times New Roman"/>
          <w:color w:val="000000"/>
          <w:spacing w:val="-2"/>
          <w:sz w:val="24"/>
          <w:szCs w:val="24"/>
        </w:rPr>
        <w:t>, respectiv străzi și anume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:</w:t>
      </w:r>
    </w:p>
    <w:p w:rsidR="00B707C0" w:rsidRPr="00FE50B3" w:rsidRDefault="00B707C0" w:rsidP="00D5619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3882" w:rsidRPr="00046C3A" w:rsidRDefault="00C63882" w:rsidP="00C63882">
      <w:pPr>
        <w:numPr>
          <w:ilvl w:val="0"/>
          <w:numId w:val="1"/>
        </w:numPr>
        <w:tabs>
          <w:tab w:val="decimal" w:pos="360"/>
          <w:tab w:val="decimal" w:pos="432"/>
        </w:tabs>
        <w:jc w:val="both"/>
        <w:rPr>
          <w:i/>
          <w:color w:val="000000"/>
          <w:spacing w:val="-5"/>
          <w:sz w:val="22"/>
          <w:szCs w:val="22"/>
        </w:rPr>
      </w:pPr>
      <w:r w:rsidRPr="00046C3A">
        <w:rPr>
          <w:i/>
          <w:color w:val="000000"/>
          <w:spacing w:val="-5"/>
          <w:sz w:val="22"/>
          <w:szCs w:val="22"/>
        </w:rPr>
        <w:t xml:space="preserve">Amenajare străzi </w:t>
      </w:r>
      <w:r>
        <w:rPr>
          <w:i/>
          <w:color w:val="000000"/>
          <w:spacing w:val="-5"/>
          <w:sz w:val="22"/>
          <w:szCs w:val="22"/>
        </w:rPr>
        <w:t>z</w:t>
      </w:r>
      <w:r w:rsidRPr="00046C3A">
        <w:rPr>
          <w:i/>
          <w:color w:val="000000"/>
          <w:spacing w:val="-5"/>
          <w:sz w:val="22"/>
          <w:szCs w:val="22"/>
        </w:rPr>
        <w:t xml:space="preserve">ona </w:t>
      </w:r>
      <w:r>
        <w:rPr>
          <w:i/>
          <w:color w:val="000000"/>
          <w:spacing w:val="-5"/>
          <w:sz w:val="22"/>
          <w:szCs w:val="22"/>
        </w:rPr>
        <w:t>Procopoiu (str. Şt. Procopiu, E. Coşeriu T. Tzara, H. Hulubei)</w:t>
      </w:r>
    </w:p>
    <w:p w:rsidR="00C63882" w:rsidRPr="00046C3A" w:rsidRDefault="00C63882" w:rsidP="00C63882">
      <w:pPr>
        <w:numPr>
          <w:ilvl w:val="0"/>
          <w:numId w:val="1"/>
        </w:numPr>
        <w:tabs>
          <w:tab w:val="decimal" w:pos="360"/>
          <w:tab w:val="decimal" w:pos="432"/>
        </w:tabs>
        <w:jc w:val="both"/>
        <w:rPr>
          <w:i/>
          <w:color w:val="000000"/>
          <w:spacing w:val="-5"/>
          <w:sz w:val="22"/>
          <w:szCs w:val="22"/>
        </w:rPr>
      </w:pPr>
      <w:r w:rsidRPr="00046C3A">
        <w:rPr>
          <w:i/>
          <w:color w:val="000000"/>
          <w:spacing w:val="-5"/>
          <w:sz w:val="22"/>
          <w:szCs w:val="22"/>
        </w:rPr>
        <w:t xml:space="preserve">Amenajare </w:t>
      </w:r>
      <w:r>
        <w:rPr>
          <w:i/>
          <w:color w:val="000000"/>
          <w:spacing w:val="-5"/>
          <w:sz w:val="22"/>
          <w:szCs w:val="22"/>
        </w:rPr>
        <w:t>zona Emmanuel De Martonne</w:t>
      </w:r>
    </w:p>
    <w:p w:rsidR="00C63882" w:rsidRPr="00046C3A" w:rsidRDefault="00C63882" w:rsidP="00C63882">
      <w:pPr>
        <w:numPr>
          <w:ilvl w:val="0"/>
          <w:numId w:val="1"/>
        </w:numPr>
        <w:tabs>
          <w:tab w:val="decimal" w:pos="360"/>
          <w:tab w:val="decimal" w:pos="432"/>
        </w:tabs>
        <w:jc w:val="both"/>
        <w:rPr>
          <w:i/>
          <w:spacing w:val="-5"/>
          <w:sz w:val="22"/>
          <w:szCs w:val="22"/>
        </w:rPr>
      </w:pPr>
      <w:r>
        <w:rPr>
          <w:i/>
          <w:spacing w:val="-5"/>
          <w:sz w:val="22"/>
          <w:szCs w:val="22"/>
        </w:rPr>
        <w:t>Reabilitare Pasaj Slavici-Polonă</w:t>
      </w:r>
    </w:p>
    <w:p w:rsidR="00C63882" w:rsidRPr="00046C3A" w:rsidRDefault="00C63882" w:rsidP="00C63882">
      <w:pPr>
        <w:numPr>
          <w:ilvl w:val="0"/>
          <w:numId w:val="1"/>
        </w:numPr>
        <w:tabs>
          <w:tab w:val="decimal" w:pos="360"/>
          <w:tab w:val="decimal" w:pos="432"/>
        </w:tabs>
        <w:jc w:val="both"/>
        <w:rPr>
          <w:i/>
          <w:color w:val="000000"/>
          <w:spacing w:val="-5"/>
          <w:sz w:val="22"/>
          <w:szCs w:val="22"/>
        </w:rPr>
      </w:pPr>
      <w:r>
        <w:rPr>
          <w:i/>
          <w:color w:val="000000"/>
          <w:spacing w:val="-5"/>
          <w:sz w:val="22"/>
          <w:szCs w:val="22"/>
        </w:rPr>
        <w:t>Amenajare zona Kuncz</w:t>
      </w:r>
    </w:p>
    <w:p w:rsidR="00C63882" w:rsidRDefault="00C63882" w:rsidP="00C63882">
      <w:pPr>
        <w:autoSpaceDE w:val="0"/>
        <w:autoSpaceDN w:val="0"/>
        <w:adjustRightInd w:val="0"/>
        <w:ind w:right="-6"/>
        <w:jc w:val="both"/>
        <w:rPr>
          <w:b/>
          <w:bCs/>
          <w:lang w:eastAsia="en-US"/>
        </w:rPr>
      </w:pPr>
    </w:p>
    <w:p w:rsidR="00C63882" w:rsidRPr="008211AF" w:rsidRDefault="00C63882" w:rsidP="00C63882">
      <w:pPr>
        <w:autoSpaceDE w:val="0"/>
        <w:autoSpaceDN w:val="0"/>
        <w:adjustRightInd w:val="0"/>
        <w:ind w:right="-6"/>
        <w:jc w:val="both"/>
        <w:rPr>
          <w:bCs/>
          <w:lang w:eastAsia="en-US"/>
        </w:rPr>
      </w:pPr>
      <w:r w:rsidRPr="008211AF">
        <w:rPr>
          <w:bCs/>
          <w:lang w:eastAsia="en-US"/>
        </w:rPr>
        <w:t>Ținând cont de</w:t>
      </w:r>
      <w:r>
        <w:rPr>
          <w:bCs/>
          <w:lang w:eastAsia="en-US"/>
        </w:rPr>
        <w:t xml:space="preserve"> prevederile următoarelor acte normative</w:t>
      </w:r>
      <w:r w:rsidRPr="008211AF">
        <w:rPr>
          <w:bCs/>
          <w:lang w:eastAsia="en-US"/>
        </w:rPr>
        <w:t>:</w:t>
      </w:r>
    </w:p>
    <w:p w:rsidR="00C63882" w:rsidRDefault="00C63882" w:rsidP="00C63882">
      <w:pPr>
        <w:autoSpaceDE w:val="0"/>
        <w:autoSpaceDN w:val="0"/>
        <w:adjustRightInd w:val="0"/>
        <w:ind w:right="-6"/>
        <w:jc w:val="both"/>
        <w:rPr>
          <w:bCs/>
          <w:color w:val="000000"/>
          <w:lang w:val="it-IT"/>
        </w:rPr>
      </w:pPr>
      <w:r w:rsidRPr="0034701A">
        <w:rPr>
          <w:bCs/>
          <w:color w:val="000000"/>
          <w:lang w:eastAsia="en-US"/>
        </w:rPr>
        <w:tab/>
      </w:r>
      <w:r>
        <w:rPr>
          <w:bCs/>
          <w:color w:val="000000"/>
          <w:lang w:eastAsia="en-US"/>
        </w:rPr>
        <w:t>-</w:t>
      </w:r>
      <w:r w:rsidRPr="0034701A">
        <w:rPr>
          <w:bCs/>
          <w:color w:val="000000"/>
          <w:lang w:eastAsia="en-US"/>
        </w:rPr>
        <w:t xml:space="preserve"> </w:t>
      </w:r>
      <w:r>
        <w:rPr>
          <w:bCs/>
          <w:color w:val="000000"/>
          <w:lang w:val="it-IT"/>
        </w:rPr>
        <w:t xml:space="preserve">O.G. nr. 43/1997 </w:t>
      </w:r>
      <w:r w:rsidRPr="003059FD">
        <w:rPr>
          <w:bCs/>
          <w:i/>
          <w:color w:val="000000"/>
          <w:lang w:val="it-IT"/>
        </w:rPr>
        <w:t>privind regimul juridic al drumurilor</w:t>
      </w:r>
      <w:r>
        <w:rPr>
          <w:bCs/>
          <w:color w:val="000000"/>
          <w:lang w:val="it-IT"/>
        </w:rPr>
        <w:t>, republicată și Ordinul nr. 49/27.01.1998 pentru aprobarea Normelor tehnice privind proiectarea si realizarea străzilor în localitățile urbane, cap. 3, pct. 3.8:</w:t>
      </w:r>
      <w:r>
        <w:rPr>
          <w:rFonts w:ascii="Courier New" w:hAnsi="Courier New" w:cs="Courier New"/>
          <w:sz w:val="22"/>
          <w:szCs w:val="22"/>
          <w:lang w:val="en-US"/>
        </w:rPr>
        <w:t xml:space="preserve"> </w:t>
      </w:r>
      <w:r>
        <w:rPr>
          <w:bCs/>
          <w:color w:val="000000"/>
          <w:lang w:val="it-IT"/>
        </w:rPr>
        <w:t>,,</w:t>
      </w:r>
      <w:r w:rsidRPr="003366E7">
        <w:rPr>
          <w:bCs/>
          <w:i/>
          <w:color w:val="000000"/>
          <w:lang w:val="it-IT"/>
        </w:rPr>
        <w:t xml:space="preserve">Desfiinţarea, </w:t>
      </w:r>
      <w:r w:rsidRPr="003366E7">
        <w:rPr>
          <w:b/>
          <w:bCs/>
          <w:i/>
          <w:color w:val="000000"/>
          <w:lang w:val="it-IT"/>
        </w:rPr>
        <w:t>lărgirea sau crearea de străzi noi în cadrul unor cvartaluri existente</w:t>
      </w:r>
      <w:r w:rsidRPr="003366E7">
        <w:rPr>
          <w:bCs/>
          <w:i/>
          <w:color w:val="000000"/>
          <w:lang w:val="it-IT"/>
        </w:rPr>
        <w:t xml:space="preserve"> </w:t>
      </w:r>
      <w:r w:rsidRPr="003366E7">
        <w:rPr>
          <w:b/>
          <w:bCs/>
          <w:i/>
          <w:color w:val="000000"/>
          <w:lang w:val="it-IT"/>
        </w:rPr>
        <w:t>se pot face</w:t>
      </w:r>
      <w:r w:rsidRPr="003366E7">
        <w:rPr>
          <w:bCs/>
          <w:i/>
          <w:color w:val="000000"/>
          <w:lang w:val="it-IT"/>
        </w:rPr>
        <w:t xml:space="preserve"> prin hotărâre a </w:t>
      </w:r>
      <w:r>
        <w:rPr>
          <w:bCs/>
          <w:i/>
          <w:color w:val="000000"/>
          <w:lang w:val="it-IT"/>
        </w:rPr>
        <w:t>g</w:t>
      </w:r>
      <w:r w:rsidRPr="003366E7">
        <w:rPr>
          <w:bCs/>
          <w:i/>
          <w:color w:val="000000"/>
          <w:lang w:val="it-IT"/>
        </w:rPr>
        <w:t>uvernului, la propunerea Regiei Autonome "Administraţia Na</w:t>
      </w:r>
      <w:r>
        <w:rPr>
          <w:bCs/>
          <w:i/>
          <w:color w:val="000000"/>
          <w:lang w:val="it-IT"/>
        </w:rPr>
        <w:t>ț</w:t>
      </w:r>
      <w:r w:rsidRPr="003366E7">
        <w:rPr>
          <w:bCs/>
          <w:i/>
          <w:color w:val="000000"/>
          <w:lang w:val="it-IT"/>
        </w:rPr>
        <w:t>ional</w:t>
      </w:r>
      <w:r>
        <w:rPr>
          <w:bCs/>
          <w:i/>
          <w:color w:val="000000"/>
          <w:lang w:val="it-IT"/>
        </w:rPr>
        <w:t>ă</w:t>
      </w:r>
      <w:r w:rsidRPr="003366E7">
        <w:rPr>
          <w:bCs/>
          <w:i/>
          <w:color w:val="000000"/>
          <w:lang w:val="it-IT"/>
        </w:rPr>
        <w:t xml:space="preserve"> a Drumurilor din România", în cazul drumurilor naţionale, </w:t>
      </w:r>
      <w:r w:rsidRPr="003366E7">
        <w:rPr>
          <w:b/>
          <w:bCs/>
          <w:i/>
          <w:color w:val="000000"/>
          <w:lang w:val="it-IT"/>
        </w:rPr>
        <w:t>prin</w:t>
      </w:r>
      <w:r w:rsidRPr="003366E7">
        <w:rPr>
          <w:bCs/>
          <w:i/>
          <w:color w:val="000000"/>
          <w:lang w:val="it-IT"/>
        </w:rPr>
        <w:t xml:space="preserve"> </w:t>
      </w:r>
      <w:r w:rsidRPr="003366E7">
        <w:rPr>
          <w:b/>
          <w:bCs/>
          <w:i/>
          <w:color w:val="000000"/>
          <w:lang w:val="it-IT"/>
        </w:rPr>
        <w:t>hotărâre a consiliilor locale, în cazul str</w:t>
      </w:r>
      <w:r>
        <w:rPr>
          <w:b/>
          <w:bCs/>
          <w:i/>
          <w:color w:val="000000"/>
          <w:lang w:val="it-IT"/>
        </w:rPr>
        <w:t>ă</w:t>
      </w:r>
      <w:r w:rsidRPr="003366E7">
        <w:rPr>
          <w:b/>
          <w:bCs/>
          <w:i/>
          <w:color w:val="000000"/>
          <w:lang w:val="it-IT"/>
        </w:rPr>
        <w:t>zilor</w:t>
      </w:r>
      <w:r w:rsidRPr="003366E7">
        <w:rPr>
          <w:bCs/>
          <w:i/>
          <w:color w:val="000000"/>
          <w:lang w:val="it-IT"/>
        </w:rPr>
        <w:t>, şi la propunerea consiliilor judeţene, în cazul drumurilor judeţene</w:t>
      </w:r>
      <w:r>
        <w:rPr>
          <w:bCs/>
          <w:i/>
          <w:color w:val="000000"/>
          <w:lang w:val="it-IT"/>
        </w:rPr>
        <w:t>”</w:t>
      </w:r>
      <w:r>
        <w:rPr>
          <w:bCs/>
          <w:color w:val="000000"/>
          <w:lang w:val="it-IT"/>
        </w:rPr>
        <w:t xml:space="preserve"> </w:t>
      </w:r>
    </w:p>
    <w:p w:rsidR="00C63882" w:rsidRDefault="00C63882" w:rsidP="00C63882">
      <w:pPr>
        <w:autoSpaceDE w:val="0"/>
        <w:autoSpaceDN w:val="0"/>
        <w:adjustRightInd w:val="0"/>
        <w:ind w:right="-6" w:firstLine="720"/>
        <w:jc w:val="both"/>
        <w:rPr>
          <w:bCs/>
          <w:i/>
          <w:color w:val="000000"/>
          <w:lang w:eastAsia="en-US"/>
        </w:rPr>
      </w:pPr>
      <w:r>
        <w:rPr>
          <w:bCs/>
          <w:color w:val="000000"/>
          <w:lang w:val="it-IT"/>
        </w:rPr>
        <w:t>- Legea nr. 24/2007 privind reglementarea și administrarea spațiilor verzi din zonele urbane, art.18, aliniatul (4); ,,</w:t>
      </w:r>
      <w:r w:rsidRPr="00766744">
        <w:rPr>
          <w:bCs/>
          <w:i/>
          <w:color w:val="000000"/>
          <w:lang w:eastAsia="en-US"/>
        </w:rPr>
        <w:t xml:space="preserve">Schimbarea destinaţiei terenurilor înregistrate în registrul local al spaţiilor verzi se poate face </w:t>
      </w:r>
      <w:r w:rsidRPr="00766744">
        <w:rPr>
          <w:b/>
          <w:bCs/>
          <w:i/>
          <w:color w:val="000000"/>
          <w:lang w:eastAsia="en-US"/>
        </w:rPr>
        <w:t>numai pentru lucrări de utilitate publică</w:t>
      </w:r>
      <w:r w:rsidRPr="00766744">
        <w:rPr>
          <w:bCs/>
          <w:i/>
          <w:color w:val="000000"/>
          <w:lang w:eastAsia="en-US"/>
        </w:rPr>
        <w:t>, stabilite în baza documentaţiilor de urbanism, aprobate conform legislaţiei în vigoare</w:t>
      </w:r>
      <w:r>
        <w:rPr>
          <w:bCs/>
          <w:i/>
          <w:color w:val="000000"/>
          <w:lang w:eastAsia="en-US"/>
        </w:rPr>
        <w:t>”,</w:t>
      </w:r>
    </w:p>
    <w:p w:rsidR="00C63882" w:rsidRPr="00D556FE" w:rsidRDefault="00C63882" w:rsidP="00C63882">
      <w:pPr>
        <w:jc w:val="both"/>
        <w:rPr>
          <w:rFonts w:ascii="Verdana" w:hAnsi="Verdana"/>
          <w:color w:val="000000"/>
          <w:sz w:val="22"/>
          <w:szCs w:val="22"/>
        </w:rPr>
      </w:pPr>
      <w:r>
        <w:rPr>
          <w:bCs/>
          <w:i/>
          <w:color w:val="000000"/>
          <w:lang w:eastAsia="en-US"/>
        </w:rPr>
        <w:tab/>
        <w:t>-</w:t>
      </w:r>
      <w:r w:rsidRPr="00D556FE">
        <w:rPr>
          <w:color w:val="000000"/>
          <w:spacing w:val="-5"/>
          <w:sz w:val="22"/>
          <w:szCs w:val="22"/>
        </w:rPr>
        <w:t xml:space="preserve"> </w:t>
      </w:r>
      <w:r w:rsidRPr="00046C3A">
        <w:rPr>
          <w:color w:val="000000"/>
          <w:spacing w:val="-5"/>
          <w:sz w:val="22"/>
          <w:szCs w:val="22"/>
        </w:rPr>
        <w:t xml:space="preserve">Legea nr. 33/1994 </w:t>
      </w:r>
      <w:r w:rsidRPr="00D556FE">
        <w:rPr>
          <w:color w:val="000000"/>
          <w:sz w:val="22"/>
          <w:szCs w:val="22"/>
          <w:shd w:val="clear" w:color="auto" w:fill="FFFFFF"/>
        </w:rPr>
        <w:t>privind exproprierea pentru cauză de utilitate publică</w:t>
      </w:r>
      <w:r>
        <w:rPr>
          <w:color w:val="000000"/>
          <w:sz w:val="22"/>
          <w:szCs w:val="22"/>
          <w:shd w:val="clear" w:color="auto" w:fill="FFFFFF"/>
        </w:rPr>
        <w:t xml:space="preserve">, </w:t>
      </w:r>
      <w:r w:rsidRPr="00046C3A">
        <w:rPr>
          <w:color w:val="000000"/>
          <w:spacing w:val="-5"/>
          <w:sz w:val="22"/>
          <w:szCs w:val="22"/>
        </w:rPr>
        <w:t>art. 6</w:t>
      </w:r>
      <w:r w:rsidRPr="00046C3A">
        <w:rPr>
          <w:i/>
          <w:color w:val="000000"/>
          <w:sz w:val="22"/>
          <w:szCs w:val="22"/>
          <w:shd w:val="clear" w:color="auto" w:fill="FFFFFF"/>
        </w:rPr>
        <w:t>.</w:t>
      </w:r>
      <w:r>
        <w:rPr>
          <w:i/>
          <w:color w:val="000000"/>
          <w:sz w:val="22"/>
          <w:szCs w:val="22"/>
          <w:shd w:val="clear" w:color="auto" w:fill="FFFFFF"/>
        </w:rPr>
        <w:t xml:space="preserve">,, </w:t>
      </w:r>
      <w:r w:rsidRPr="00D556FE">
        <w:rPr>
          <w:b/>
          <w:i/>
          <w:color w:val="000000"/>
          <w:sz w:val="22"/>
          <w:szCs w:val="22"/>
        </w:rPr>
        <w:t>Sunt de utilitate publică lucrările</w:t>
      </w:r>
      <w:r w:rsidRPr="00D556FE">
        <w:rPr>
          <w:i/>
          <w:color w:val="000000"/>
          <w:sz w:val="22"/>
          <w:szCs w:val="22"/>
        </w:rPr>
        <w:t xml:space="preserve"> privind: prospecţiunile şi explorările geologice; extracţia şi prelucrarea substanţelor minerale utile; instalaţii pentru producerea energiei electrice; căile de comunicaţii, deschiderea, alinierea şi lărgirea străzilor; sistemele de alimentare cu energie electrică, telecomunicaţii, gaze, termoficare, apă, canalizare; instalaţii pentru protecţia mediului</w:t>
      </w:r>
      <w:r>
        <w:rPr>
          <w:i/>
          <w:color w:val="000000"/>
          <w:sz w:val="22"/>
          <w:szCs w:val="22"/>
        </w:rPr>
        <w:t>,</w:t>
      </w:r>
      <w:r w:rsidRPr="00D556F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....ˮ</w:t>
      </w:r>
    </w:p>
    <w:p w:rsidR="00C63882" w:rsidRPr="00D556FE" w:rsidRDefault="00C63882" w:rsidP="00C63882">
      <w:pPr>
        <w:tabs>
          <w:tab w:val="decimal" w:pos="360"/>
          <w:tab w:val="decimal" w:pos="432"/>
        </w:tabs>
        <w:rPr>
          <w:bCs/>
          <w:color w:val="000000"/>
        </w:rPr>
      </w:pPr>
      <w:r>
        <w:rPr>
          <w:i/>
          <w:color w:val="000000"/>
          <w:spacing w:val="-5"/>
          <w:sz w:val="22"/>
          <w:szCs w:val="22"/>
        </w:rPr>
        <w:tab/>
      </w:r>
      <w:r w:rsidRPr="00D556FE">
        <w:rPr>
          <w:color w:val="000000"/>
          <w:spacing w:val="-5"/>
          <w:sz w:val="22"/>
          <w:szCs w:val="22"/>
        </w:rPr>
        <w:tab/>
        <w:t>-</w:t>
      </w:r>
      <w:r>
        <w:rPr>
          <w:color w:val="000000"/>
          <w:spacing w:val="-5"/>
          <w:sz w:val="22"/>
          <w:szCs w:val="22"/>
        </w:rPr>
        <w:t xml:space="preserve">și </w:t>
      </w:r>
      <w:r w:rsidRPr="00D556FE">
        <w:rPr>
          <w:color w:val="000000"/>
          <w:spacing w:val="-5"/>
          <w:sz w:val="22"/>
          <w:szCs w:val="22"/>
        </w:rPr>
        <w:t>solicitările</w:t>
      </w:r>
      <w:r>
        <w:rPr>
          <w:color w:val="000000"/>
          <w:spacing w:val="-5"/>
          <w:sz w:val="22"/>
          <w:szCs w:val="22"/>
        </w:rPr>
        <w:t xml:space="preserve"> de clarificări ale Agenției Naționale pentru Protecția Mediului Timiș înaintate în cadrul procedurii de emitere a acordului de mediu, solicitat prin Certificatul de Urbanism. Conform acestor solicitări este necesară completarea documentației depuse la ANPM Timiș cu dovada că lucrările aferente obiectivelor pentru care s-a solicitat acordul de mediu sunt de utilitate publică,</w:t>
      </w:r>
      <w:r w:rsidRPr="00D556FE">
        <w:rPr>
          <w:color w:val="000000"/>
          <w:spacing w:val="-5"/>
          <w:sz w:val="22"/>
          <w:szCs w:val="22"/>
        </w:rPr>
        <w:tab/>
      </w:r>
      <w:r w:rsidRPr="00D556FE">
        <w:rPr>
          <w:bCs/>
          <w:color w:val="000000"/>
        </w:rPr>
        <w:t xml:space="preserve"> </w:t>
      </w:r>
    </w:p>
    <w:p w:rsidR="00C63882" w:rsidRDefault="00C63882" w:rsidP="00C63882">
      <w:pPr>
        <w:jc w:val="both"/>
        <w:rPr>
          <w:bCs/>
          <w:i/>
          <w:lang w:val="it-IT"/>
        </w:rPr>
      </w:pPr>
      <w:r w:rsidRPr="00317437">
        <w:rPr>
          <w:bCs/>
          <w:color w:val="000000"/>
          <w:lang w:val="it-IT"/>
        </w:rPr>
        <w:tab/>
      </w:r>
      <w:r w:rsidRPr="005D7835">
        <w:rPr>
          <w:bCs/>
          <w:i/>
          <w:lang w:val="it-IT"/>
        </w:rPr>
        <w:t xml:space="preserve"> </w:t>
      </w:r>
    </w:p>
    <w:p w:rsidR="00C63882" w:rsidRDefault="00C63882" w:rsidP="00C63882">
      <w:pPr>
        <w:ind w:firstLine="720"/>
        <w:jc w:val="both"/>
        <w:rPr>
          <w:b/>
          <w:bCs/>
          <w:lang w:val="it-IT"/>
        </w:rPr>
      </w:pPr>
      <w:r w:rsidRPr="00C63882">
        <w:rPr>
          <w:b/>
          <w:bCs/>
          <w:i/>
          <w:lang w:val="it-IT"/>
        </w:rPr>
        <w:t xml:space="preserve">considerăm </w:t>
      </w:r>
      <w:r w:rsidRPr="00C63882">
        <w:rPr>
          <w:b/>
          <w:bCs/>
          <w:lang w:val="it-IT"/>
        </w:rPr>
        <w:t>că obiectivele mai sus menționate</w:t>
      </w:r>
      <w:r>
        <w:rPr>
          <w:bCs/>
          <w:lang w:val="it-IT"/>
        </w:rPr>
        <w:t xml:space="preserve"> </w:t>
      </w:r>
      <w:r w:rsidRPr="00CD0197">
        <w:rPr>
          <w:b/>
          <w:bCs/>
          <w:lang w:val="it-IT"/>
        </w:rPr>
        <w:t>fac parte din categoria lucrărilor de utilitate publică.</w:t>
      </w:r>
    </w:p>
    <w:p w:rsidR="00C63882" w:rsidRDefault="00C63882" w:rsidP="00C63882">
      <w:pPr>
        <w:jc w:val="both"/>
        <w:rPr>
          <w:b/>
          <w:bCs/>
          <w:lang w:val="it-IT"/>
        </w:rPr>
      </w:pPr>
    </w:p>
    <w:p w:rsidR="00C63882" w:rsidRPr="00CD0197" w:rsidRDefault="00C63882" w:rsidP="00C63882">
      <w:pPr>
        <w:jc w:val="both"/>
        <w:rPr>
          <w:b/>
          <w:i/>
          <w:color w:val="C00000"/>
          <w:spacing w:val="-5"/>
        </w:rPr>
      </w:pPr>
      <w:r w:rsidRPr="00CD0197">
        <w:rPr>
          <w:b/>
          <w:bCs/>
          <w:lang w:val="it-IT"/>
        </w:rPr>
        <w:tab/>
      </w:r>
      <w:r w:rsidRPr="00CD0197">
        <w:rPr>
          <w:b/>
          <w:bCs/>
          <w:lang w:val="it-IT"/>
        </w:rPr>
        <w:tab/>
      </w:r>
      <w:r w:rsidRPr="00CD0197">
        <w:rPr>
          <w:b/>
          <w:bCs/>
          <w:lang w:val="it-IT"/>
        </w:rPr>
        <w:tab/>
      </w:r>
      <w:r w:rsidRPr="00CD0197">
        <w:rPr>
          <w:b/>
          <w:bCs/>
          <w:lang w:val="it-IT"/>
        </w:rPr>
        <w:tab/>
      </w:r>
      <w:r w:rsidRPr="00CD0197">
        <w:rPr>
          <w:b/>
          <w:bCs/>
          <w:lang w:val="it-IT"/>
        </w:rPr>
        <w:tab/>
      </w:r>
      <w:r w:rsidRPr="00CD0197">
        <w:rPr>
          <w:b/>
          <w:bCs/>
          <w:lang w:val="it-IT"/>
        </w:rPr>
        <w:tab/>
      </w:r>
    </w:p>
    <w:p w:rsidR="00C63882" w:rsidRDefault="00C63882" w:rsidP="00C63882">
      <w:pPr>
        <w:spacing w:after="20"/>
        <w:ind w:right="23" w:firstLine="720"/>
        <w:jc w:val="both"/>
        <w:rPr>
          <w:color w:val="000000"/>
          <w:spacing w:val="-2"/>
        </w:rPr>
      </w:pPr>
      <w:r>
        <w:lastRenderedPageBreak/>
        <w:t xml:space="preserve">Având în vedere prevederile legale expuse în prezentul raport, apreciem că proiectul de hotărâre privind declararea </w:t>
      </w:r>
      <w:r w:rsidRPr="00FE50B3">
        <w:rPr>
          <w:color w:val="000000"/>
          <w:spacing w:val="-2"/>
        </w:rPr>
        <w:t xml:space="preserve">ca fiind de utilitate publică a lucrărilor aferente obiectivelor </w:t>
      </w:r>
      <w:r>
        <w:rPr>
          <w:color w:val="000000"/>
          <w:spacing w:val="-2"/>
        </w:rPr>
        <w:t>de mai sus îndeplinește condițiile pentru a fi supus dezbaterii și aprobării plenului consiliului local.</w:t>
      </w:r>
    </w:p>
    <w:p w:rsidR="00C63882" w:rsidRPr="004826C1" w:rsidRDefault="00C63882" w:rsidP="00C63882">
      <w:pPr>
        <w:rPr>
          <w:b/>
          <w:i/>
        </w:rPr>
      </w:pPr>
      <w:r w:rsidRPr="004826C1">
        <w:rPr>
          <w:b/>
        </w:rPr>
        <w:tab/>
        <w:t xml:space="preserve">      </w:t>
      </w:r>
    </w:p>
    <w:p w:rsidR="00C63882" w:rsidRPr="004826C1" w:rsidRDefault="00C63882" w:rsidP="00C63882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Y="80"/>
        <w:tblW w:w="9371" w:type="dxa"/>
        <w:tblLook w:val="01E0"/>
      </w:tblPr>
      <w:tblGrid>
        <w:gridCol w:w="3888"/>
        <w:gridCol w:w="1620"/>
        <w:gridCol w:w="3863"/>
      </w:tblGrid>
      <w:tr w:rsidR="00C63882" w:rsidRPr="00B707C0" w:rsidTr="00B27D6C">
        <w:tc>
          <w:tcPr>
            <w:tcW w:w="3888" w:type="dxa"/>
            <w:vAlign w:val="center"/>
          </w:tcPr>
          <w:p w:rsidR="00C63882" w:rsidRPr="00B707C0" w:rsidRDefault="00C63882" w:rsidP="00B27D6C">
            <w:pPr>
              <w:jc w:val="center"/>
              <w:rPr>
                <w:b/>
              </w:rPr>
            </w:pPr>
            <w:r w:rsidRPr="00B707C0">
              <w:rPr>
                <w:b/>
                <w:sz w:val="22"/>
                <w:szCs w:val="22"/>
              </w:rPr>
              <w:t xml:space="preserve">   DIRECTOR GENERAL DPPRU,</w:t>
            </w:r>
          </w:p>
        </w:tc>
        <w:tc>
          <w:tcPr>
            <w:tcW w:w="1620" w:type="dxa"/>
            <w:vAlign w:val="center"/>
          </w:tcPr>
          <w:p w:rsidR="00C63882" w:rsidRPr="00B707C0" w:rsidRDefault="00C63882" w:rsidP="00B27D6C">
            <w:pPr>
              <w:jc w:val="center"/>
              <w:rPr>
                <w:b/>
              </w:rPr>
            </w:pPr>
          </w:p>
        </w:tc>
        <w:tc>
          <w:tcPr>
            <w:tcW w:w="3863" w:type="dxa"/>
            <w:vAlign w:val="center"/>
          </w:tcPr>
          <w:p w:rsidR="00C63882" w:rsidRPr="00B707C0" w:rsidRDefault="00C63882" w:rsidP="00B27D6C">
            <w:pPr>
              <w:jc w:val="center"/>
              <w:rPr>
                <w:b/>
              </w:rPr>
            </w:pPr>
            <w:r w:rsidRPr="00B707C0">
              <w:rPr>
                <w:b/>
                <w:sz w:val="22"/>
                <w:szCs w:val="22"/>
              </w:rPr>
              <w:t>ȘEF SERVICIU DPPACAA,</w:t>
            </w:r>
          </w:p>
        </w:tc>
      </w:tr>
      <w:tr w:rsidR="00C63882" w:rsidRPr="00B707C0" w:rsidTr="00B27D6C">
        <w:tc>
          <w:tcPr>
            <w:tcW w:w="3888" w:type="dxa"/>
            <w:vAlign w:val="center"/>
          </w:tcPr>
          <w:p w:rsidR="00C63882" w:rsidRPr="00B707C0" w:rsidRDefault="00C63882" w:rsidP="00B27D6C">
            <w:pPr>
              <w:jc w:val="center"/>
              <w:rPr>
                <w:b/>
              </w:rPr>
            </w:pPr>
            <w:r w:rsidRPr="00B707C0">
              <w:rPr>
                <w:b/>
                <w:sz w:val="22"/>
                <w:szCs w:val="22"/>
              </w:rPr>
              <w:t>CULIŢĂ CHIŞ</w:t>
            </w:r>
          </w:p>
        </w:tc>
        <w:tc>
          <w:tcPr>
            <w:tcW w:w="1620" w:type="dxa"/>
            <w:vAlign w:val="center"/>
          </w:tcPr>
          <w:p w:rsidR="00C63882" w:rsidRPr="00B707C0" w:rsidRDefault="00C63882" w:rsidP="00B27D6C">
            <w:pPr>
              <w:jc w:val="center"/>
              <w:rPr>
                <w:b/>
                <w:i/>
              </w:rPr>
            </w:pPr>
          </w:p>
        </w:tc>
        <w:tc>
          <w:tcPr>
            <w:tcW w:w="3863" w:type="dxa"/>
            <w:vAlign w:val="center"/>
          </w:tcPr>
          <w:p w:rsidR="00C63882" w:rsidRPr="00B707C0" w:rsidRDefault="00C63882" w:rsidP="00B27D6C">
            <w:pPr>
              <w:jc w:val="center"/>
              <w:rPr>
                <w:b/>
              </w:rPr>
            </w:pPr>
            <w:r w:rsidRPr="00B707C0">
              <w:rPr>
                <w:b/>
                <w:sz w:val="22"/>
                <w:szCs w:val="22"/>
              </w:rPr>
              <w:t xml:space="preserve">IOAN GANCIOV </w:t>
            </w:r>
          </w:p>
        </w:tc>
      </w:tr>
    </w:tbl>
    <w:p w:rsidR="00C63882" w:rsidRPr="00B707C0" w:rsidRDefault="00C63882" w:rsidP="00C63882">
      <w:pPr>
        <w:rPr>
          <w:b/>
          <w:sz w:val="22"/>
          <w:szCs w:val="22"/>
        </w:rPr>
      </w:pPr>
    </w:p>
    <w:p w:rsidR="00C63882" w:rsidRPr="00B707C0" w:rsidRDefault="00C63882" w:rsidP="00C63882">
      <w:pPr>
        <w:rPr>
          <w:b/>
          <w:sz w:val="22"/>
          <w:szCs w:val="22"/>
        </w:rPr>
      </w:pPr>
    </w:p>
    <w:p w:rsidR="00C63882" w:rsidRPr="00B707C0" w:rsidRDefault="00C63882" w:rsidP="00C63882">
      <w:pPr>
        <w:rPr>
          <w:b/>
          <w:sz w:val="22"/>
          <w:szCs w:val="22"/>
        </w:rPr>
      </w:pPr>
    </w:p>
    <w:p w:rsidR="00C63882" w:rsidRPr="00B707C0" w:rsidRDefault="00C63882" w:rsidP="00C63882">
      <w:pPr>
        <w:rPr>
          <w:b/>
          <w:sz w:val="22"/>
          <w:szCs w:val="22"/>
        </w:rPr>
      </w:pPr>
    </w:p>
    <w:p w:rsidR="00C63882" w:rsidRPr="00B707C0" w:rsidRDefault="00C63882" w:rsidP="00C63882">
      <w:pPr>
        <w:rPr>
          <w:sz w:val="22"/>
          <w:szCs w:val="22"/>
        </w:rPr>
      </w:pPr>
    </w:p>
    <w:p w:rsidR="00C63882" w:rsidRPr="00B707C0" w:rsidRDefault="00C63882" w:rsidP="00C63882">
      <w:pPr>
        <w:ind w:firstLine="720"/>
        <w:rPr>
          <w:b/>
          <w:sz w:val="22"/>
          <w:szCs w:val="22"/>
        </w:rPr>
      </w:pPr>
      <w:r w:rsidRPr="00B707C0">
        <w:rPr>
          <w:b/>
          <w:sz w:val="22"/>
          <w:szCs w:val="22"/>
        </w:rPr>
        <w:t xml:space="preserve"> ȘEF BIROU DPP,</w:t>
      </w:r>
      <w:r w:rsidRPr="00B707C0">
        <w:rPr>
          <w:b/>
          <w:sz w:val="22"/>
          <w:szCs w:val="22"/>
        </w:rPr>
        <w:tab/>
      </w:r>
      <w:r w:rsidRPr="00B707C0">
        <w:rPr>
          <w:b/>
          <w:sz w:val="22"/>
          <w:szCs w:val="22"/>
        </w:rPr>
        <w:tab/>
      </w:r>
      <w:r w:rsidRPr="00B707C0">
        <w:rPr>
          <w:b/>
          <w:sz w:val="22"/>
          <w:szCs w:val="22"/>
        </w:rPr>
        <w:tab/>
      </w:r>
      <w:r w:rsidRPr="00B707C0">
        <w:rPr>
          <w:b/>
          <w:sz w:val="22"/>
          <w:szCs w:val="22"/>
        </w:rPr>
        <w:tab/>
      </w:r>
      <w:r w:rsidRPr="00B707C0">
        <w:rPr>
          <w:b/>
          <w:sz w:val="22"/>
          <w:szCs w:val="22"/>
        </w:rPr>
        <w:tab/>
      </w:r>
      <w:r w:rsidRPr="00B707C0">
        <w:rPr>
          <w:b/>
          <w:sz w:val="22"/>
          <w:szCs w:val="22"/>
        </w:rPr>
        <w:tab/>
        <w:t>CONSILIER,</w:t>
      </w:r>
    </w:p>
    <w:p w:rsidR="00C63882" w:rsidRPr="00B707C0" w:rsidRDefault="00C63882" w:rsidP="00C63882">
      <w:pPr>
        <w:rPr>
          <w:b/>
          <w:sz w:val="22"/>
          <w:szCs w:val="22"/>
        </w:rPr>
      </w:pPr>
      <w:r w:rsidRPr="00B707C0">
        <w:rPr>
          <w:b/>
          <w:sz w:val="22"/>
          <w:szCs w:val="22"/>
        </w:rPr>
        <w:tab/>
        <w:t xml:space="preserve">  VASILE OLAR</w:t>
      </w:r>
      <w:r w:rsidRPr="00B707C0">
        <w:rPr>
          <w:b/>
          <w:sz w:val="22"/>
          <w:szCs w:val="22"/>
        </w:rPr>
        <w:tab/>
      </w:r>
      <w:r w:rsidRPr="00B707C0">
        <w:rPr>
          <w:b/>
          <w:sz w:val="22"/>
          <w:szCs w:val="22"/>
        </w:rPr>
        <w:tab/>
      </w:r>
      <w:r w:rsidRPr="00B707C0">
        <w:rPr>
          <w:b/>
          <w:sz w:val="22"/>
          <w:szCs w:val="22"/>
        </w:rPr>
        <w:tab/>
      </w:r>
      <w:r w:rsidRPr="00B707C0">
        <w:rPr>
          <w:b/>
          <w:sz w:val="22"/>
          <w:szCs w:val="22"/>
        </w:rPr>
        <w:tab/>
      </w:r>
      <w:r w:rsidRPr="00B707C0">
        <w:rPr>
          <w:b/>
          <w:sz w:val="22"/>
          <w:szCs w:val="22"/>
        </w:rPr>
        <w:tab/>
        <w:t xml:space="preserve">   EUGENIA VĂTĂȘESCU</w:t>
      </w:r>
    </w:p>
    <w:p w:rsidR="00C63882" w:rsidRPr="00B707C0" w:rsidRDefault="00C63882" w:rsidP="00C63882">
      <w:pPr>
        <w:rPr>
          <w:sz w:val="22"/>
          <w:szCs w:val="22"/>
        </w:rPr>
      </w:pPr>
    </w:p>
    <w:p w:rsidR="00C63882" w:rsidRDefault="00C63882" w:rsidP="00C63882"/>
    <w:p w:rsidR="00C63882" w:rsidRDefault="00C63882" w:rsidP="00C63882"/>
    <w:p w:rsidR="00C63882" w:rsidRDefault="00C63882" w:rsidP="00C63882"/>
    <w:p w:rsidR="00C63882" w:rsidRDefault="00C63882" w:rsidP="00C63882"/>
    <w:p w:rsidR="00C63882" w:rsidRDefault="00C63882" w:rsidP="00C63882"/>
    <w:p w:rsidR="00C63882" w:rsidRPr="00433FBE" w:rsidRDefault="00C63882" w:rsidP="00C63882">
      <w:pPr>
        <w:autoSpaceDE w:val="0"/>
        <w:autoSpaceDN w:val="0"/>
        <w:adjustRightInd w:val="0"/>
        <w:ind w:right="-647" w:firstLine="7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33FBE">
        <w:rPr>
          <w:sz w:val="20"/>
          <w:szCs w:val="20"/>
        </w:rPr>
        <w:t>Cod FO53-01,Ver.1</w:t>
      </w:r>
    </w:p>
    <w:p w:rsidR="00C63882" w:rsidRPr="00F52F7F" w:rsidRDefault="00C63882" w:rsidP="004A14C9">
      <w:pPr>
        <w:tabs>
          <w:tab w:val="left" w:pos="720"/>
        </w:tabs>
        <w:spacing w:line="360" w:lineRule="auto"/>
        <w:rPr>
          <w:sz w:val="20"/>
          <w:szCs w:val="20"/>
        </w:rPr>
      </w:pPr>
    </w:p>
    <w:sectPr w:rsidR="00C63882" w:rsidRPr="00F52F7F" w:rsidSect="00315E81">
      <w:footerReference w:type="even" r:id="rId8"/>
      <w:footerReference w:type="default" r:id="rId9"/>
      <w:pgSz w:w="11906" w:h="16838"/>
      <w:pgMar w:top="900" w:right="1016" w:bottom="720" w:left="1530" w:header="706" w:footer="9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517" w:rsidRDefault="00F44517" w:rsidP="00A02F2E">
      <w:r>
        <w:separator/>
      </w:r>
    </w:p>
  </w:endnote>
  <w:endnote w:type="continuationSeparator" w:id="0">
    <w:p w:rsidR="00F44517" w:rsidRDefault="00F44517" w:rsidP="00A02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A62" w:rsidRDefault="003C05FE" w:rsidP="001436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63B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0A62" w:rsidRDefault="00F44517" w:rsidP="00CA7E6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1A2" w:rsidRDefault="004C21A2">
    <w:pPr>
      <w:pStyle w:val="Footer"/>
    </w:pPr>
  </w:p>
  <w:p w:rsidR="006F23F6" w:rsidRPr="002C2D4F" w:rsidRDefault="00F44517" w:rsidP="007C7A78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517" w:rsidRDefault="00F44517" w:rsidP="00A02F2E">
      <w:r>
        <w:separator/>
      </w:r>
    </w:p>
  </w:footnote>
  <w:footnote w:type="continuationSeparator" w:id="0">
    <w:p w:rsidR="00F44517" w:rsidRDefault="00F44517" w:rsidP="00A02F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A3313"/>
    <w:multiLevelType w:val="hybridMultilevel"/>
    <w:tmpl w:val="F7225642"/>
    <w:lvl w:ilvl="0" w:tplc="4FC259AE">
      <w:start w:val="1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E673DC"/>
    <w:rsid w:val="00033C6E"/>
    <w:rsid w:val="000C5AAE"/>
    <w:rsid w:val="00114B09"/>
    <w:rsid w:val="0016306D"/>
    <w:rsid w:val="00173858"/>
    <w:rsid w:val="001A6C4F"/>
    <w:rsid w:val="001B4A94"/>
    <w:rsid w:val="001C1032"/>
    <w:rsid w:val="001D5B3A"/>
    <w:rsid w:val="001D601D"/>
    <w:rsid w:val="002031A3"/>
    <w:rsid w:val="002316EA"/>
    <w:rsid w:val="002A2382"/>
    <w:rsid w:val="003059FD"/>
    <w:rsid w:val="00315E81"/>
    <w:rsid w:val="00316C1A"/>
    <w:rsid w:val="00330D1F"/>
    <w:rsid w:val="003416F6"/>
    <w:rsid w:val="003500DE"/>
    <w:rsid w:val="00355F70"/>
    <w:rsid w:val="0036031F"/>
    <w:rsid w:val="00374DCE"/>
    <w:rsid w:val="003A2A4D"/>
    <w:rsid w:val="003C05FE"/>
    <w:rsid w:val="00406CB5"/>
    <w:rsid w:val="00433FBE"/>
    <w:rsid w:val="00435E56"/>
    <w:rsid w:val="0047764C"/>
    <w:rsid w:val="004826C1"/>
    <w:rsid w:val="0049643F"/>
    <w:rsid w:val="004A14C9"/>
    <w:rsid w:val="004C21A2"/>
    <w:rsid w:val="004C6C6C"/>
    <w:rsid w:val="005347FE"/>
    <w:rsid w:val="00541F1D"/>
    <w:rsid w:val="00572C25"/>
    <w:rsid w:val="0057322C"/>
    <w:rsid w:val="005D7835"/>
    <w:rsid w:val="00623A2C"/>
    <w:rsid w:val="00632D75"/>
    <w:rsid w:val="00651E40"/>
    <w:rsid w:val="00673191"/>
    <w:rsid w:val="00721112"/>
    <w:rsid w:val="007465D7"/>
    <w:rsid w:val="008211AF"/>
    <w:rsid w:val="00877EC3"/>
    <w:rsid w:val="008A4F30"/>
    <w:rsid w:val="0090546C"/>
    <w:rsid w:val="00921C15"/>
    <w:rsid w:val="00935C7D"/>
    <w:rsid w:val="0097296E"/>
    <w:rsid w:val="009A57DE"/>
    <w:rsid w:val="009A75FB"/>
    <w:rsid w:val="009B0A3A"/>
    <w:rsid w:val="009C789D"/>
    <w:rsid w:val="009D0462"/>
    <w:rsid w:val="00A02F2E"/>
    <w:rsid w:val="00A13077"/>
    <w:rsid w:val="00A17E50"/>
    <w:rsid w:val="00AA7222"/>
    <w:rsid w:val="00B1422C"/>
    <w:rsid w:val="00B707C0"/>
    <w:rsid w:val="00B77B76"/>
    <w:rsid w:val="00BD1366"/>
    <w:rsid w:val="00C13B57"/>
    <w:rsid w:val="00C31C22"/>
    <w:rsid w:val="00C327BB"/>
    <w:rsid w:val="00C63882"/>
    <w:rsid w:val="00C73FCA"/>
    <w:rsid w:val="00CD0197"/>
    <w:rsid w:val="00CD4D47"/>
    <w:rsid w:val="00D13300"/>
    <w:rsid w:val="00D32F7C"/>
    <w:rsid w:val="00D556FE"/>
    <w:rsid w:val="00D5619E"/>
    <w:rsid w:val="00D96BAA"/>
    <w:rsid w:val="00E66EFD"/>
    <w:rsid w:val="00E673DC"/>
    <w:rsid w:val="00EB74A8"/>
    <w:rsid w:val="00EF7437"/>
    <w:rsid w:val="00F26FAA"/>
    <w:rsid w:val="00F3597A"/>
    <w:rsid w:val="00F44517"/>
    <w:rsid w:val="00F63BF4"/>
    <w:rsid w:val="00F672EC"/>
    <w:rsid w:val="00F773DE"/>
    <w:rsid w:val="00F87588"/>
    <w:rsid w:val="00FA65D1"/>
    <w:rsid w:val="00FB6542"/>
    <w:rsid w:val="00FE326C"/>
    <w:rsid w:val="00FE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935C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935C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673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D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E673DC"/>
  </w:style>
  <w:style w:type="character" w:customStyle="1" w:styleId="titlu011">
    <w:name w:val="titlu_011"/>
    <w:basedOn w:val="DefaultParagraphFont"/>
    <w:rsid w:val="00E673DC"/>
    <w:rPr>
      <w:rFonts w:ascii="Verdana" w:hAnsi="Verdana" w:hint="default"/>
      <w:b/>
      <w:bCs/>
      <w:color w:val="000000"/>
      <w:sz w:val="21"/>
      <w:szCs w:val="21"/>
    </w:rPr>
  </w:style>
  <w:style w:type="character" w:customStyle="1" w:styleId="salnbdy">
    <w:name w:val="s_aln_bdy"/>
    <w:basedOn w:val="DefaultParagraphFont"/>
    <w:rsid w:val="00C13B57"/>
    <w:rPr>
      <w:rFonts w:ascii="Verdana" w:hAnsi="Verdana" w:hint="default"/>
      <w:b w:val="0"/>
      <w:bCs w:val="0"/>
      <w:color w:val="000000"/>
      <w:sz w:val="13"/>
      <w:szCs w:val="13"/>
      <w:shd w:val="clear" w:color="auto" w:fill="FFFFFF"/>
    </w:rPr>
  </w:style>
  <w:style w:type="character" w:customStyle="1" w:styleId="slgi1">
    <w:name w:val="s_lgi1"/>
    <w:basedOn w:val="DefaultParagraphFont"/>
    <w:rsid w:val="00C13B57"/>
    <w:rPr>
      <w:rFonts w:ascii="Verdana" w:hAnsi="Verdana" w:hint="default"/>
      <w:b w:val="0"/>
      <w:bCs w:val="0"/>
      <w:color w:val="006400"/>
      <w:sz w:val="13"/>
      <w:szCs w:val="13"/>
      <w:u w:val="single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355F7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935C7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35C7D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4A14C9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A14C9"/>
    <w:rPr>
      <w:rFonts w:ascii="Times New Roman" w:eastAsia="Times New Roman" w:hAnsi="Times New Roman" w:cs="Times New Roman"/>
      <w:b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4A14C9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A14C9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rmalWeb">
    <w:name w:val="Normal (Web)"/>
    <w:basedOn w:val="Normal"/>
    <w:uiPriority w:val="99"/>
    <w:unhideWhenUsed/>
    <w:rsid w:val="004A14C9"/>
    <w:pPr>
      <w:shd w:val="clear" w:color="auto" w:fill="FFFFFF"/>
      <w:jc w:val="both"/>
    </w:pPr>
    <w:rPr>
      <w:rFonts w:ascii="Verdana" w:hAnsi="Verdana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A14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4C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4C9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Spacing">
    <w:name w:val="No Spacing"/>
    <w:uiPriority w:val="99"/>
    <w:qFormat/>
    <w:rsid w:val="00FE50B3"/>
    <w:pPr>
      <w:spacing w:after="0" w:line="240" w:lineRule="auto"/>
    </w:pPr>
    <w:rPr>
      <w:rFonts w:ascii="Calibri" w:eastAsia="Times New Roman" w:hAnsi="Calibri" w:cs="Calibr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A68F2-2A93-4016-8C00-63ED5BE5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evatasescu</dc:creator>
  <cp:lastModifiedBy>evatasescu</cp:lastModifiedBy>
  <cp:revision>4</cp:revision>
  <cp:lastPrinted>2020-09-14T09:54:00Z</cp:lastPrinted>
  <dcterms:created xsi:type="dcterms:W3CDTF">2020-09-14T09:56:00Z</dcterms:created>
  <dcterms:modified xsi:type="dcterms:W3CDTF">2020-09-21T08:51:00Z</dcterms:modified>
</cp:coreProperties>
</file>