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104" w:rsidRPr="00AD06B9" w:rsidRDefault="00FC5104" w:rsidP="00FC5104">
      <w:pPr>
        <w:ind w:left="720"/>
        <w:rPr>
          <w:sz w:val="22"/>
          <w:szCs w:val="22"/>
        </w:rPr>
      </w:pPr>
      <w:r w:rsidRPr="00AD06B9">
        <w:rPr>
          <w:noProof/>
          <w:sz w:val="22"/>
          <w:szCs w:val="22"/>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AD06B9">
        <w:rPr>
          <w:sz w:val="22"/>
          <w:szCs w:val="22"/>
        </w:rPr>
        <w:t>ROMÂNIA</w:t>
      </w:r>
    </w:p>
    <w:p w:rsidR="00FC5104" w:rsidRPr="00AD06B9" w:rsidRDefault="00FC5104" w:rsidP="00FC5104">
      <w:pPr>
        <w:ind w:left="720"/>
        <w:rPr>
          <w:sz w:val="22"/>
          <w:szCs w:val="22"/>
        </w:rPr>
      </w:pPr>
      <w:r w:rsidRPr="00AD06B9">
        <w:rPr>
          <w:sz w:val="22"/>
          <w:szCs w:val="22"/>
        </w:rPr>
        <w:t>JUDEȚUL TIMIȘ</w:t>
      </w:r>
    </w:p>
    <w:p w:rsidR="00FC5104" w:rsidRPr="00AD06B9" w:rsidRDefault="00FC5104" w:rsidP="00FC5104">
      <w:pPr>
        <w:ind w:left="720"/>
        <w:rPr>
          <w:sz w:val="22"/>
          <w:szCs w:val="22"/>
        </w:rPr>
      </w:pPr>
      <w:r w:rsidRPr="00AD06B9">
        <w:rPr>
          <w:sz w:val="22"/>
          <w:szCs w:val="22"/>
        </w:rPr>
        <w:t>MUNICIPIUL TIMIȘOARA</w:t>
      </w:r>
    </w:p>
    <w:p w:rsidR="00FC5104" w:rsidRPr="00AD06B9" w:rsidRDefault="00FC5104" w:rsidP="00FC5104">
      <w:pPr>
        <w:ind w:left="720"/>
        <w:rPr>
          <w:sz w:val="22"/>
          <w:szCs w:val="22"/>
        </w:rPr>
      </w:pPr>
      <w:r w:rsidRPr="00AD06B9">
        <w:rPr>
          <w:sz w:val="22"/>
          <w:szCs w:val="22"/>
        </w:rPr>
        <w:t>PRIMAR</w:t>
      </w:r>
    </w:p>
    <w:p w:rsidR="002F41DD" w:rsidRPr="00AD06B9" w:rsidRDefault="002F41DD" w:rsidP="00FC5104">
      <w:pPr>
        <w:ind w:left="720"/>
        <w:rPr>
          <w:sz w:val="22"/>
          <w:szCs w:val="22"/>
        </w:rPr>
      </w:pPr>
      <w:r w:rsidRPr="00AD06B9">
        <w:rPr>
          <w:sz w:val="22"/>
          <w:szCs w:val="22"/>
        </w:rPr>
        <w:t xml:space="preserve">NR. </w:t>
      </w:r>
      <w:r w:rsidR="00C56585" w:rsidRPr="00AD06B9">
        <w:rPr>
          <w:sz w:val="22"/>
          <w:szCs w:val="22"/>
        </w:rPr>
        <w:t xml:space="preserve">SC2022- </w:t>
      </w:r>
    </w:p>
    <w:p w:rsidR="007A7EA0" w:rsidRPr="00AD06B9" w:rsidRDefault="00FC5104" w:rsidP="007A7EA0">
      <w:pPr>
        <w:ind w:left="720"/>
        <w:rPr>
          <w:i/>
          <w:sz w:val="18"/>
          <w:szCs w:val="18"/>
        </w:rPr>
      </w:pPr>
      <w:r w:rsidRPr="00AD06B9">
        <w:rPr>
          <w:sz w:val="18"/>
          <w:szCs w:val="18"/>
          <w:u w:val="single"/>
        </w:rPr>
        <w:t>__________________________________________________________</w:t>
      </w:r>
      <w:r w:rsidR="004A6260" w:rsidRPr="00AD06B9">
        <w:rPr>
          <w:sz w:val="18"/>
          <w:szCs w:val="18"/>
          <w:u w:val="single"/>
        </w:rPr>
        <w:t>______</w:t>
      </w:r>
      <w:r w:rsidR="00C56585" w:rsidRPr="00AD06B9">
        <w:rPr>
          <w:sz w:val="18"/>
          <w:szCs w:val="18"/>
          <w:u w:val="single"/>
        </w:rPr>
        <w:t>______________</w:t>
      </w:r>
    </w:p>
    <w:p w:rsidR="006736E9" w:rsidRPr="00AD06B9" w:rsidRDefault="00FC5104" w:rsidP="00C56585">
      <w:pPr>
        <w:ind w:left="720"/>
        <w:jc w:val="center"/>
        <w:rPr>
          <w:sz w:val="18"/>
          <w:szCs w:val="18"/>
          <w:u w:val="single"/>
        </w:rPr>
      </w:pPr>
      <w:r w:rsidRPr="00AD06B9">
        <w:rPr>
          <w:i/>
          <w:sz w:val="18"/>
          <w:szCs w:val="18"/>
        </w:rPr>
        <w:t>Bd. C.D. Loga nr. 1, Timişoara, tel: +40 256 – 408.300</w:t>
      </w:r>
      <w:r w:rsidRPr="00AD06B9">
        <w:rPr>
          <w:i/>
          <w:color w:val="0000FF"/>
          <w:sz w:val="18"/>
          <w:szCs w:val="18"/>
        </w:rPr>
        <w:t xml:space="preserve">, </w:t>
      </w:r>
      <w:r w:rsidR="002E72F6" w:rsidRPr="00AD06B9">
        <w:rPr>
          <w:i/>
          <w:sz w:val="18"/>
          <w:szCs w:val="18"/>
        </w:rPr>
        <w:t>e-mail</w:t>
      </w:r>
      <w:r w:rsidRPr="00AD06B9">
        <w:rPr>
          <w:i/>
          <w:sz w:val="18"/>
          <w:szCs w:val="18"/>
        </w:rPr>
        <w:t>:</w:t>
      </w:r>
      <w:r w:rsidRPr="00AD06B9">
        <w:rPr>
          <w:i/>
          <w:color w:val="0000FF"/>
          <w:sz w:val="18"/>
          <w:szCs w:val="18"/>
        </w:rPr>
        <w:t>cabinetprimar@primariatm.ro</w:t>
      </w:r>
    </w:p>
    <w:p w:rsidR="007A7EA0" w:rsidRPr="00AD06B9" w:rsidRDefault="007A7EA0" w:rsidP="007A7EA0">
      <w:pPr>
        <w:spacing w:after="180" w:line="206" w:lineRule="auto"/>
        <w:jc w:val="center"/>
        <w:rPr>
          <w:b/>
          <w:color w:val="000000"/>
          <w:sz w:val="28"/>
          <w:szCs w:val="28"/>
          <w:u w:val="single"/>
        </w:rPr>
      </w:pPr>
    </w:p>
    <w:p w:rsidR="007A7EA0" w:rsidRPr="00AD06B9" w:rsidRDefault="007A7EA0" w:rsidP="007A7EA0">
      <w:pPr>
        <w:spacing w:after="180" w:line="206" w:lineRule="auto"/>
        <w:jc w:val="center"/>
        <w:rPr>
          <w:b/>
          <w:color w:val="000000"/>
          <w:sz w:val="28"/>
          <w:szCs w:val="28"/>
          <w:u w:val="single"/>
        </w:rPr>
      </w:pPr>
    </w:p>
    <w:p w:rsidR="007A7EA0" w:rsidRPr="00AD06B9" w:rsidRDefault="007A7EA0" w:rsidP="007A7EA0">
      <w:pPr>
        <w:spacing w:after="180" w:line="206" w:lineRule="auto"/>
        <w:jc w:val="center"/>
        <w:rPr>
          <w:b/>
          <w:color w:val="000000"/>
          <w:u w:val="single"/>
        </w:rPr>
      </w:pPr>
      <w:r w:rsidRPr="00AD06B9">
        <w:rPr>
          <w:b/>
          <w:color w:val="000000"/>
          <w:u w:val="single"/>
        </w:rPr>
        <w:t>REFERAT DE APROBARE A  PROIECTULUI DE HOTĂRÂRE</w:t>
      </w:r>
    </w:p>
    <w:p w:rsidR="007A7EA0" w:rsidRPr="00AD06B9" w:rsidRDefault="007A7EA0" w:rsidP="007A7EA0">
      <w:pPr>
        <w:spacing w:before="324" w:after="324"/>
        <w:jc w:val="center"/>
        <w:rPr>
          <w:b/>
          <w:i/>
          <w:color w:val="000000"/>
          <w:spacing w:val="-16"/>
          <w:w w:val="105"/>
        </w:rPr>
      </w:pPr>
      <w:r w:rsidRPr="00AD06B9">
        <w:rPr>
          <w:b/>
          <w:i/>
          <w:color w:val="000000"/>
          <w:spacing w:val="-16"/>
          <w:w w:val="105"/>
        </w:rPr>
        <w:t xml:space="preserve">Sectiunea 1 </w:t>
      </w:r>
      <w:r w:rsidRPr="00AD06B9">
        <w:rPr>
          <w:b/>
          <w:i/>
          <w:color w:val="000000"/>
          <w:spacing w:val="-16"/>
          <w:w w:val="105"/>
        </w:rPr>
        <w:br/>
      </w:r>
      <w:r w:rsidRPr="00AD06B9">
        <w:rPr>
          <w:b/>
          <w:i/>
          <w:color w:val="000000"/>
          <w:spacing w:val="-8"/>
          <w:w w:val="105"/>
        </w:rPr>
        <w:t>Titlul proiectului de hotărâre</w:t>
      </w:r>
    </w:p>
    <w:p w:rsidR="007A7EA0" w:rsidRPr="00AD06B9" w:rsidRDefault="007A7EA0" w:rsidP="007A7EA0">
      <w:pPr>
        <w:jc w:val="center"/>
        <w:rPr>
          <w:color w:val="000000"/>
          <w:spacing w:val="-6"/>
        </w:rPr>
      </w:pPr>
      <w:r w:rsidRPr="00AD06B9">
        <w:rPr>
          <w:color w:val="000000"/>
          <w:spacing w:val="-6"/>
        </w:rPr>
        <w:t>Proiect de hotărâre</w:t>
      </w:r>
    </w:p>
    <w:p w:rsidR="007A7EA0" w:rsidRPr="00AD06B9" w:rsidRDefault="00527578" w:rsidP="007A7EA0">
      <w:pPr>
        <w:jc w:val="center"/>
        <w:rPr>
          <w:b/>
          <w:color w:val="000000"/>
          <w:spacing w:val="-2"/>
        </w:rPr>
      </w:pPr>
      <w:r w:rsidRPr="00AD06B9">
        <w:rPr>
          <w:color w:val="000000"/>
          <w:spacing w:val="-2"/>
        </w:rPr>
        <w:t>P</w:t>
      </w:r>
      <w:r w:rsidR="007A7EA0" w:rsidRPr="00AD06B9">
        <w:rPr>
          <w:color w:val="000000"/>
          <w:spacing w:val="-2"/>
        </w:rPr>
        <w:t>rivind</w:t>
      </w:r>
      <w:r>
        <w:rPr>
          <w:color w:val="000000"/>
          <w:spacing w:val="-2"/>
        </w:rPr>
        <w:t xml:space="preserve"> </w:t>
      </w:r>
      <w:r w:rsidR="007A7EA0" w:rsidRPr="00AD06B9">
        <w:rPr>
          <w:bCs/>
          <w:color w:val="000000"/>
        </w:rPr>
        <w:t>dezbaterea adresei nr. SC2022-028133/10.11.2022 a Administratorului judiciar - Consorțiul Alfa &amp; Quantum Consulting S.P.R.L., Maestro S.P.R.L. și Insolvein S.P.R.L. și mandatarea reprezentanților Municipiului Timișoara în Adunarea Generală a Acționarilor Companiei Locale de Termoficare COLTERM S.A. Timișoara</w:t>
      </w:r>
    </w:p>
    <w:p w:rsidR="007A7EA0" w:rsidRPr="00AD06B9" w:rsidRDefault="007A7EA0" w:rsidP="007A7EA0">
      <w:pPr>
        <w:autoSpaceDE w:val="0"/>
        <w:autoSpaceDN w:val="0"/>
        <w:adjustRightInd w:val="0"/>
        <w:spacing w:line="276" w:lineRule="auto"/>
        <w:ind w:firstLine="708"/>
        <w:jc w:val="center"/>
        <w:rPr>
          <w:bCs/>
          <w:color w:val="000000"/>
        </w:rPr>
      </w:pPr>
    </w:p>
    <w:p w:rsidR="007A7EA0" w:rsidRPr="00AD06B9" w:rsidRDefault="007A7EA0" w:rsidP="007A7EA0">
      <w:pPr>
        <w:spacing w:before="388" w:after="324"/>
        <w:jc w:val="center"/>
        <w:rPr>
          <w:b/>
          <w:i/>
          <w:color w:val="000000"/>
          <w:spacing w:val="-7"/>
          <w:w w:val="105"/>
        </w:rPr>
      </w:pPr>
      <w:r w:rsidRPr="00AD06B9">
        <w:rPr>
          <w:b/>
          <w:i/>
          <w:color w:val="000000"/>
          <w:spacing w:val="-20"/>
          <w:w w:val="105"/>
        </w:rPr>
        <w:t xml:space="preserve">Sectiunea a 2 - a </w:t>
      </w:r>
      <w:r w:rsidRPr="00AD06B9">
        <w:rPr>
          <w:b/>
          <w:i/>
          <w:color w:val="000000"/>
          <w:spacing w:val="-20"/>
          <w:w w:val="105"/>
        </w:rPr>
        <w:br/>
      </w:r>
      <w:r w:rsidRPr="00AD06B9">
        <w:rPr>
          <w:b/>
          <w:i/>
          <w:color w:val="000000"/>
          <w:spacing w:val="-7"/>
          <w:w w:val="105"/>
        </w:rPr>
        <w:t>Motivul emiterii proiectului de hotărâre</w:t>
      </w:r>
    </w:p>
    <w:p w:rsidR="00C8471E" w:rsidRPr="00AD06B9" w:rsidRDefault="00C8471E" w:rsidP="00C8471E">
      <w:pPr>
        <w:autoSpaceDE w:val="0"/>
        <w:autoSpaceDN w:val="0"/>
        <w:adjustRightInd w:val="0"/>
        <w:spacing w:line="276" w:lineRule="auto"/>
        <w:ind w:firstLine="708"/>
        <w:jc w:val="both"/>
        <w:rPr>
          <w:color w:val="000000"/>
        </w:rPr>
      </w:pPr>
      <w:r w:rsidRPr="00AD06B9">
        <w:rPr>
          <w:bCs/>
          <w:color w:val="000000"/>
        </w:rPr>
        <w:t>Administratorul judiciar al Comapaniei Locale de Termoficare COLTERM S.A.- Consorțiul Alfa &amp; Quantum Consulting S.P.R.L., Maestro S.P.R.L. și Insolvein S.P.R.L. solicită prin adresa înregistrată cu nr. SC2022-028133/10.11.2022 mandatarea reprezentanților Municipiului Timișoara în AGA COLTERM S.A. pentru exprimarea poziției acționarului unic asupra tuturor punctelor de pe ordinea de zi din convocatorul nr. 248/07/ITM/2021 din data de 10.11.2022.</w:t>
      </w:r>
    </w:p>
    <w:p w:rsidR="00C8471E" w:rsidRPr="00AD06B9" w:rsidRDefault="00C8471E" w:rsidP="00C8471E">
      <w:pPr>
        <w:autoSpaceDE w:val="0"/>
        <w:autoSpaceDN w:val="0"/>
        <w:adjustRightInd w:val="0"/>
        <w:spacing w:line="276" w:lineRule="auto"/>
        <w:ind w:firstLine="708"/>
        <w:jc w:val="both"/>
        <w:rPr>
          <w:rFonts w:eastAsiaTheme="minorHAnsi"/>
          <w:i/>
          <w:color w:val="000000"/>
        </w:rPr>
      </w:pPr>
      <w:r w:rsidRPr="00AD06B9">
        <w:t xml:space="preserve">Potrivit art. 2, alin. (2) din Hotărârea Consiliului Local al Municipiului Timișoara nr. 444/23.11/2021 </w:t>
      </w:r>
      <w:r w:rsidRPr="00AD06B9">
        <w:rPr>
          <w:color w:val="000000"/>
        </w:rPr>
        <w:t>privind numirea reprezentanților Municipiului Timișoara în Adunarea Generală a Acționarilor la întreprinderile publice la care este acționar unic, majoritar sau la care deține controlul</w:t>
      </w:r>
      <w:r w:rsidRPr="00AD06B9">
        <w:rPr>
          <w:rFonts w:eastAsiaTheme="minorHAnsi"/>
          <w:i/>
          <w:color w:val="000000"/>
        </w:rPr>
        <w:t xml:space="preserve"> hotărârile adunării generale ale acționarilor vor fi precedate de hotărâri ale consiliului local prin care se acordă mandat pentru exprimarea poziției acționarului cu privire la punctele de pe ordinea de zi ce urmează a fi aprobate de adunarea generală a acționarilor.</w:t>
      </w:r>
    </w:p>
    <w:p w:rsidR="00C8471E" w:rsidRPr="00AD06B9" w:rsidRDefault="002E25B8" w:rsidP="00C8471E">
      <w:pPr>
        <w:spacing w:line="276" w:lineRule="auto"/>
        <w:ind w:firstLine="708"/>
        <w:jc w:val="both"/>
        <w:rPr>
          <w:i/>
          <w:shd w:val="clear" w:color="auto" w:fill="FFFFFF"/>
        </w:rPr>
      </w:pPr>
      <w:r w:rsidRPr="00AD06B9">
        <w:rPr>
          <w:rStyle w:val="salnbdy"/>
          <w:rFonts w:ascii="Times New Roman" w:hAnsi="Times New Roman"/>
          <w:sz w:val="24"/>
          <w:szCs w:val="24"/>
        </w:rPr>
        <w:t xml:space="preserve">Convocarea și desfășurarea adunării generale a acționarilor se întemeiază pe prevederile </w:t>
      </w:r>
      <w:r w:rsidR="00C8471E" w:rsidRPr="00AD06B9">
        <w:rPr>
          <w:rStyle w:val="salnbdy"/>
          <w:rFonts w:ascii="Times New Roman" w:hAnsi="Times New Roman"/>
          <w:sz w:val="24"/>
          <w:szCs w:val="24"/>
        </w:rPr>
        <w:t xml:space="preserve">art. 121 </w:t>
      </w:r>
      <w:r w:rsidRPr="00AD06B9">
        <w:rPr>
          <w:rStyle w:val="salnbdy"/>
          <w:rFonts w:ascii="Times New Roman" w:hAnsi="Times New Roman"/>
          <w:sz w:val="24"/>
          <w:szCs w:val="24"/>
        </w:rPr>
        <w:t xml:space="preserve">și 125 </w:t>
      </w:r>
      <w:r w:rsidR="00C8471E" w:rsidRPr="00AD06B9">
        <w:rPr>
          <w:rStyle w:val="salnbdy"/>
          <w:rFonts w:ascii="Times New Roman" w:hAnsi="Times New Roman"/>
          <w:sz w:val="24"/>
          <w:szCs w:val="24"/>
        </w:rPr>
        <w:t>din</w:t>
      </w:r>
      <w:r w:rsidR="00C8471E" w:rsidRPr="00AD06B9">
        <w:rPr>
          <w:rFonts w:eastAsiaTheme="minorHAnsi"/>
          <w:bCs/>
        </w:rPr>
        <w:t>Legea nr. 31/1990 privind societățile, republicată,</w:t>
      </w:r>
      <w:r w:rsidR="004928F6" w:rsidRPr="00AD06B9">
        <w:rPr>
          <w:rFonts w:eastAsiaTheme="minorHAnsi"/>
          <w:bCs/>
        </w:rPr>
        <w:t xml:space="preserve"> astfel</w:t>
      </w:r>
      <w:r w:rsidR="00C8471E" w:rsidRPr="00AD06B9">
        <w:rPr>
          <w:rFonts w:eastAsiaTheme="minorHAnsi"/>
          <w:bCs/>
          <w:i/>
        </w:rPr>
        <w:t>acționarii reprezentând întreg capitalul social vor putea, dacă nici unul dintre ei nu se opune, să țină o adunare generală și să ia orice hotărâre de competența adunării, fără respectarea formalităților cerute pentru convocarea ei.</w:t>
      </w:r>
    </w:p>
    <w:p w:rsidR="00C8471E" w:rsidRPr="00AD06B9" w:rsidRDefault="002E25B8" w:rsidP="00C8471E">
      <w:pPr>
        <w:autoSpaceDE w:val="0"/>
        <w:autoSpaceDN w:val="0"/>
        <w:adjustRightInd w:val="0"/>
        <w:spacing w:line="276" w:lineRule="auto"/>
        <w:ind w:firstLine="708"/>
        <w:jc w:val="both"/>
        <w:rPr>
          <w:i/>
        </w:rPr>
      </w:pPr>
      <w:r w:rsidRPr="00AD06B9">
        <w:rPr>
          <w:i/>
        </w:rPr>
        <w:lastRenderedPageBreak/>
        <w:t>A</w:t>
      </w:r>
      <w:r w:rsidR="00C8471E" w:rsidRPr="00AD06B9">
        <w:rPr>
          <w:i/>
        </w:rPr>
        <w:t>cționarii pot participa și vota în adunarea generală prin reprezentare, în baza unei împuterniciri acordate pentru respectiva adunare generală.</w:t>
      </w:r>
    </w:p>
    <w:p w:rsidR="007A7EA0" w:rsidRPr="00AD06B9" w:rsidRDefault="007A7EA0" w:rsidP="007A7EA0">
      <w:pPr>
        <w:autoSpaceDE w:val="0"/>
        <w:autoSpaceDN w:val="0"/>
        <w:adjustRightInd w:val="0"/>
        <w:spacing w:line="276" w:lineRule="auto"/>
        <w:ind w:firstLine="708"/>
        <w:jc w:val="both"/>
      </w:pPr>
      <w:r w:rsidRPr="00AD06B9">
        <w:t>Astfel, având în vedere cele menționate mai sus facem următoarele mențiuni:</w:t>
      </w:r>
    </w:p>
    <w:p w:rsidR="007A7EA0" w:rsidRPr="00AD06B9" w:rsidRDefault="007A7EA0" w:rsidP="007A7EA0">
      <w:pPr>
        <w:pStyle w:val="ListParagraph"/>
        <w:numPr>
          <w:ilvl w:val="0"/>
          <w:numId w:val="21"/>
        </w:numPr>
        <w:spacing w:after="0" w:line="240" w:lineRule="auto"/>
        <w:jc w:val="both"/>
        <w:rPr>
          <w:rFonts w:ascii="Times New Roman" w:eastAsia="Calibri" w:hAnsi="Times New Roman" w:cs="Times New Roman"/>
          <w:b/>
          <w:sz w:val="24"/>
          <w:szCs w:val="24"/>
        </w:rPr>
      </w:pPr>
      <w:r w:rsidRPr="00AD06B9">
        <w:rPr>
          <w:rFonts w:ascii="Times New Roman" w:eastAsia="Calibri" w:hAnsi="Times New Roman" w:cs="Times New Roman"/>
          <w:b/>
          <w:sz w:val="24"/>
          <w:szCs w:val="24"/>
        </w:rPr>
        <w:t xml:space="preserve">Prezentarea </w:t>
      </w:r>
      <w:bookmarkStart w:id="0" w:name="_Hlk121402163"/>
      <w:r w:rsidRPr="00AD06B9">
        <w:rPr>
          <w:rFonts w:ascii="Times New Roman" w:eastAsia="Calibri" w:hAnsi="Times New Roman" w:cs="Times New Roman"/>
          <w:b/>
          <w:sz w:val="24"/>
          <w:szCs w:val="24"/>
        </w:rPr>
        <w:t>situațiilor financiare aferente exercițiului financiar 2021, întocmite de CLT Colterm S.A</w:t>
      </w:r>
      <w:bookmarkEnd w:id="0"/>
      <w:r w:rsidRPr="00AD06B9">
        <w:rPr>
          <w:rFonts w:ascii="Times New Roman" w:eastAsia="Calibri" w:hAnsi="Times New Roman" w:cs="Times New Roman"/>
          <w:b/>
          <w:sz w:val="24"/>
          <w:szCs w:val="24"/>
        </w:rPr>
        <w:t>. prin administrator special și a anexelor aferente</w:t>
      </w:r>
    </w:p>
    <w:p w:rsidR="007A7EA0" w:rsidRPr="00AD06B9" w:rsidRDefault="007A7EA0" w:rsidP="007A7EA0">
      <w:pPr>
        <w:pStyle w:val="ListParagraph"/>
        <w:numPr>
          <w:ilvl w:val="0"/>
          <w:numId w:val="21"/>
        </w:numPr>
        <w:spacing w:after="0" w:line="240" w:lineRule="auto"/>
        <w:jc w:val="both"/>
        <w:rPr>
          <w:rFonts w:ascii="Times New Roman" w:eastAsia="Calibri" w:hAnsi="Times New Roman" w:cs="Times New Roman"/>
          <w:b/>
          <w:sz w:val="24"/>
          <w:szCs w:val="24"/>
        </w:rPr>
      </w:pPr>
      <w:r w:rsidRPr="00AD06B9">
        <w:rPr>
          <w:rFonts w:ascii="Times New Roman" w:eastAsia="Calibri" w:hAnsi="Times New Roman" w:cs="Times New Roman"/>
          <w:b/>
          <w:sz w:val="24"/>
          <w:szCs w:val="24"/>
        </w:rPr>
        <w:t>Aprobarea situațiilor financiare aferente exercițiului financiar 2021, întocmite de CLT Colterm S.A. prin administrator special și a anexelor aferente</w:t>
      </w:r>
    </w:p>
    <w:p w:rsidR="007A7EA0" w:rsidRPr="00AD06B9" w:rsidRDefault="007A7EA0" w:rsidP="007A7EA0">
      <w:pPr>
        <w:pStyle w:val="ListParagraph"/>
        <w:spacing w:after="0" w:line="240" w:lineRule="auto"/>
        <w:ind w:left="1068"/>
        <w:jc w:val="both"/>
        <w:rPr>
          <w:rFonts w:ascii="Times New Roman" w:eastAsia="Calibri" w:hAnsi="Times New Roman" w:cs="Times New Roman"/>
          <w:b/>
          <w:sz w:val="24"/>
          <w:szCs w:val="24"/>
        </w:rPr>
      </w:pPr>
    </w:p>
    <w:p w:rsidR="007A7EA0" w:rsidRPr="00AD06B9" w:rsidRDefault="007A7EA0" w:rsidP="007A7EA0">
      <w:pPr>
        <w:spacing w:line="276" w:lineRule="auto"/>
        <w:ind w:firstLine="708"/>
        <w:jc w:val="both"/>
        <w:rPr>
          <w:rFonts w:eastAsia="Calibri"/>
          <w:b/>
        </w:rPr>
      </w:pPr>
      <w:r w:rsidRPr="00AD06B9">
        <w:rPr>
          <w:rFonts w:eastAsia="Calibri"/>
          <w:b/>
        </w:rPr>
        <w:t xml:space="preserve"> Referitor la situațiile financiare menționăm că acestea au fost depuse la organul fiscal, însă nu au fost supuse aprobării AGA COLTERM S.A. conform art. 111 din Legea nr. 31/1990 privind societățile.</w:t>
      </w:r>
    </w:p>
    <w:p w:rsidR="007A7EA0" w:rsidRPr="00AD06B9" w:rsidRDefault="007A7EA0" w:rsidP="007A7EA0">
      <w:pPr>
        <w:spacing w:line="276" w:lineRule="auto"/>
        <w:ind w:firstLine="708"/>
        <w:jc w:val="both"/>
        <w:rPr>
          <w:rStyle w:val="spctbdy"/>
          <w:rFonts w:ascii="Times New Roman" w:hAnsi="Times New Roman"/>
          <w:b/>
          <w:i/>
          <w:color w:val="auto"/>
          <w:sz w:val="24"/>
          <w:szCs w:val="24"/>
        </w:rPr>
      </w:pPr>
      <w:r w:rsidRPr="00AD06B9">
        <w:rPr>
          <w:rFonts w:eastAsia="Calibri"/>
          <w:b/>
        </w:rPr>
        <w:t>Totodată, se constată lipsa avizului administratorului judiciar (solicitat prin adresa nr. SC2022-28133/07.12.2022)</w:t>
      </w:r>
      <w:r w:rsidRPr="00AD06B9">
        <w:rPr>
          <w:rFonts w:eastAsia="Calibri"/>
        </w:rPr>
        <w:t xml:space="preserve"> prevăzut la pct-ul 66 al art. 5 din Legea nr. 85/2014 privind procedurile de prevenire a insolvenței și de insolvență,</w:t>
      </w:r>
      <w:r w:rsidRPr="00AD06B9">
        <w:t xml:space="preserve"> respectiv:</w:t>
      </w:r>
      <w:r w:rsidRPr="00AD06B9">
        <w:rPr>
          <w:rStyle w:val="spctbdy"/>
          <w:rFonts w:ascii="Times New Roman" w:hAnsi="Times New Roman"/>
          <w:b/>
          <w:i/>
          <w:color w:val="auto"/>
          <w:sz w:val="24"/>
          <w:szCs w:val="24"/>
        </w:rPr>
        <w:t>supravegherea exercitată de administratorul judiciar, în condiţiile în care nu s-a ridicat dreptul de administrare al debitorului, constă în analiza permanentă a activităţii acestuia, avizarea prealabilă atât a măsurilor care implică patrimonial debitorul, cât şi a celor menite să conducă la restructurarea/ reorganizarea acestuia şi urmărirea operaţiunilor efectuate în baza avizului prealabil.</w:t>
      </w:r>
      <w:r w:rsidRPr="00AD06B9">
        <w:rPr>
          <w:rStyle w:val="spctbdy"/>
          <w:rFonts w:ascii="Times New Roman" w:hAnsi="Times New Roman"/>
          <w:i/>
          <w:color w:val="auto"/>
          <w:sz w:val="24"/>
          <w:szCs w:val="24"/>
        </w:rPr>
        <w:t xml:space="preserve"> Avizarea se efectuează având la bază o raportare întocmită de către administratorul special, care menţioneazăşi faptul că au fost verificate şi că sunt îndeplinite condiţiile privind realitatea şi oportunitatea operaţiunilor juridice supuse avizării. </w:t>
      </w:r>
      <w:r w:rsidRPr="00AD06B9">
        <w:rPr>
          <w:rStyle w:val="spctbdy"/>
          <w:rFonts w:ascii="Times New Roman" w:hAnsi="Times New Roman"/>
          <w:b/>
          <w:i/>
          <w:color w:val="auto"/>
          <w:sz w:val="24"/>
          <w:szCs w:val="24"/>
        </w:rPr>
        <w:t>Supravegherea operaţiunilor de gestionare a patrimoniului debitorului se face prin avizul prealabil acordat cel puţin cu privire la următoarele operaţiuni:</w:t>
      </w:r>
    </w:p>
    <w:p w:rsidR="007A7EA0" w:rsidRPr="00AD06B9" w:rsidRDefault="007A7EA0" w:rsidP="007A7EA0">
      <w:pPr>
        <w:spacing w:line="276" w:lineRule="auto"/>
        <w:jc w:val="both"/>
        <w:rPr>
          <w:i/>
        </w:rPr>
      </w:pPr>
      <w:r w:rsidRPr="00AD06B9">
        <w:rPr>
          <w:rStyle w:val="slitttl1"/>
          <w:rFonts w:ascii="Times New Roman" w:hAnsi="Times New Roman"/>
          <w:i/>
          <w:color w:val="auto"/>
          <w:sz w:val="24"/>
          <w:szCs w:val="24"/>
        </w:rPr>
        <w:t>a)</w:t>
      </w:r>
      <w:r w:rsidRPr="00AD06B9">
        <w:rPr>
          <w:rStyle w:val="slitbdy"/>
          <w:rFonts w:ascii="Times New Roman" w:hAnsi="Times New Roman"/>
          <w:i/>
          <w:color w:val="auto"/>
          <w:sz w:val="24"/>
          <w:szCs w:val="24"/>
        </w:rPr>
        <w:t>plăţile, atât prin contul bancar, cât şi prin casierie; aceasta se poate realiza fie prin avizarea fiecărei plăţi, fie prin instrucţiuni generale cu privire la efectuarea plăţilor;</w:t>
      </w:r>
    </w:p>
    <w:p w:rsidR="007A7EA0" w:rsidRPr="00AD06B9" w:rsidRDefault="007A7EA0" w:rsidP="007A7EA0">
      <w:pPr>
        <w:spacing w:line="276" w:lineRule="auto"/>
        <w:jc w:val="both"/>
        <w:rPr>
          <w:i/>
          <w:shd w:val="clear" w:color="auto" w:fill="FFFFFF"/>
        </w:rPr>
      </w:pPr>
      <w:r w:rsidRPr="00AD06B9">
        <w:rPr>
          <w:rStyle w:val="slitttl1"/>
          <w:rFonts w:ascii="Times New Roman" w:hAnsi="Times New Roman"/>
          <w:i/>
          <w:color w:val="auto"/>
          <w:sz w:val="24"/>
          <w:szCs w:val="24"/>
        </w:rPr>
        <w:t>b)</w:t>
      </w:r>
      <w:r w:rsidRPr="00AD06B9">
        <w:rPr>
          <w:rStyle w:val="slitbdy"/>
          <w:rFonts w:ascii="Times New Roman" w:hAnsi="Times New Roman"/>
          <w:i/>
          <w:color w:val="auto"/>
          <w:sz w:val="24"/>
          <w:szCs w:val="24"/>
        </w:rPr>
        <w:t>încheierea contractelor în perioada de observaţieşi în perioada de reorganizare;</w:t>
      </w:r>
    </w:p>
    <w:p w:rsidR="007A7EA0" w:rsidRPr="00AD06B9" w:rsidRDefault="007A7EA0" w:rsidP="007A7EA0">
      <w:pPr>
        <w:spacing w:line="276" w:lineRule="auto"/>
        <w:jc w:val="both"/>
        <w:rPr>
          <w:i/>
          <w:shd w:val="clear" w:color="auto" w:fill="FFFFFF"/>
        </w:rPr>
      </w:pPr>
      <w:r w:rsidRPr="00AD06B9">
        <w:rPr>
          <w:rStyle w:val="slitttl1"/>
          <w:rFonts w:ascii="Times New Roman" w:hAnsi="Times New Roman"/>
          <w:i/>
          <w:color w:val="auto"/>
          <w:sz w:val="24"/>
          <w:szCs w:val="24"/>
        </w:rPr>
        <w:t>c)</w:t>
      </w:r>
      <w:r w:rsidRPr="00AD06B9">
        <w:rPr>
          <w:rStyle w:val="slitbdy"/>
          <w:rFonts w:ascii="Times New Roman" w:hAnsi="Times New Roman"/>
          <w:i/>
          <w:color w:val="auto"/>
          <w:sz w:val="24"/>
          <w:szCs w:val="24"/>
        </w:rPr>
        <w:t>operaţiunile juridice în litigiile în care este implicat debitorul, avizarea măsurilor propuse privind recuperarea creanţelor;</w:t>
      </w:r>
    </w:p>
    <w:p w:rsidR="007A7EA0" w:rsidRPr="00AD06B9" w:rsidRDefault="007A7EA0" w:rsidP="007A7EA0">
      <w:pPr>
        <w:spacing w:line="276" w:lineRule="auto"/>
        <w:jc w:val="both"/>
        <w:rPr>
          <w:i/>
          <w:shd w:val="clear" w:color="auto" w:fill="FFFFFF"/>
        </w:rPr>
      </w:pPr>
      <w:r w:rsidRPr="00AD06B9">
        <w:rPr>
          <w:rStyle w:val="slitttl1"/>
          <w:rFonts w:ascii="Times New Roman" w:hAnsi="Times New Roman"/>
          <w:i/>
          <w:color w:val="auto"/>
          <w:sz w:val="24"/>
          <w:szCs w:val="24"/>
        </w:rPr>
        <w:t>d)</w:t>
      </w:r>
      <w:r w:rsidRPr="00AD06B9">
        <w:rPr>
          <w:rStyle w:val="slitbdy"/>
          <w:rFonts w:ascii="Times New Roman" w:hAnsi="Times New Roman"/>
          <w:i/>
          <w:color w:val="auto"/>
          <w:sz w:val="24"/>
          <w:szCs w:val="24"/>
        </w:rPr>
        <w:t>operaţiunile care implică diminuarea patrimoniului, precum casări, reevaluări etc.;</w:t>
      </w:r>
    </w:p>
    <w:p w:rsidR="007A7EA0" w:rsidRPr="00AD06B9" w:rsidRDefault="007A7EA0" w:rsidP="007A7EA0">
      <w:pPr>
        <w:spacing w:line="276" w:lineRule="auto"/>
        <w:jc w:val="both"/>
        <w:rPr>
          <w:i/>
          <w:shd w:val="clear" w:color="auto" w:fill="FFFFFF"/>
        </w:rPr>
      </w:pPr>
      <w:r w:rsidRPr="00AD06B9">
        <w:rPr>
          <w:rStyle w:val="slitttl1"/>
          <w:rFonts w:ascii="Times New Roman" w:hAnsi="Times New Roman"/>
          <w:i/>
          <w:color w:val="auto"/>
          <w:sz w:val="24"/>
          <w:szCs w:val="24"/>
        </w:rPr>
        <w:t>e)</w:t>
      </w:r>
      <w:r w:rsidRPr="00AD06B9">
        <w:rPr>
          <w:rStyle w:val="slitbdy"/>
          <w:rFonts w:ascii="Times New Roman" w:hAnsi="Times New Roman"/>
          <w:i/>
          <w:color w:val="auto"/>
          <w:sz w:val="24"/>
          <w:szCs w:val="24"/>
        </w:rPr>
        <w:t>tranzacţiile propuse de către debitor;</w:t>
      </w:r>
    </w:p>
    <w:p w:rsidR="007A7EA0" w:rsidRPr="00AD06B9" w:rsidRDefault="007A7EA0" w:rsidP="007A7EA0">
      <w:pPr>
        <w:spacing w:line="276" w:lineRule="auto"/>
        <w:jc w:val="both"/>
        <w:rPr>
          <w:i/>
          <w:shd w:val="clear" w:color="auto" w:fill="FFFFFF"/>
        </w:rPr>
      </w:pPr>
      <w:r w:rsidRPr="00AD06B9">
        <w:rPr>
          <w:rStyle w:val="slitttl1"/>
          <w:rFonts w:ascii="Times New Roman" w:hAnsi="Times New Roman"/>
          <w:i/>
          <w:color w:val="auto"/>
          <w:sz w:val="24"/>
          <w:szCs w:val="24"/>
        </w:rPr>
        <w:t>f)</w:t>
      </w:r>
      <w:r w:rsidRPr="00AD06B9">
        <w:rPr>
          <w:rStyle w:val="slitbdy"/>
          <w:rFonts w:ascii="Times New Roman" w:hAnsi="Times New Roman"/>
          <w:b/>
          <w:i/>
          <w:color w:val="auto"/>
          <w:sz w:val="24"/>
          <w:szCs w:val="24"/>
        </w:rPr>
        <w:t>situaţiile financiare şi raportul de activitate ataşat acestora</w:t>
      </w:r>
      <w:r w:rsidRPr="00AD06B9">
        <w:rPr>
          <w:rStyle w:val="slitbdy"/>
          <w:rFonts w:ascii="Times New Roman" w:hAnsi="Times New Roman"/>
          <w:i/>
          <w:color w:val="auto"/>
          <w:sz w:val="24"/>
          <w:szCs w:val="24"/>
        </w:rPr>
        <w:t>;</w:t>
      </w:r>
    </w:p>
    <w:p w:rsidR="007A7EA0" w:rsidRPr="00AD06B9" w:rsidRDefault="007A7EA0" w:rsidP="007A7EA0">
      <w:pPr>
        <w:spacing w:line="276" w:lineRule="auto"/>
        <w:jc w:val="both"/>
        <w:rPr>
          <w:i/>
          <w:shd w:val="clear" w:color="auto" w:fill="FFFFFF"/>
        </w:rPr>
      </w:pPr>
      <w:r w:rsidRPr="00AD06B9">
        <w:rPr>
          <w:rStyle w:val="slitttl1"/>
          <w:rFonts w:ascii="Times New Roman" w:hAnsi="Times New Roman"/>
          <w:i/>
          <w:color w:val="auto"/>
          <w:sz w:val="24"/>
          <w:szCs w:val="24"/>
        </w:rPr>
        <w:t>g)</w:t>
      </w:r>
      <w:r w:rsidRPr="00AD06B9">
        <w:rPr>
          <w:rStyle w:val="slitbdy"/>
          <w:rFonts w:ascii="Times New Roman" w:hAnsi="Times New Roman"/>
          <w:i/>
          <w:color w:val="auto"/>
          <w:sz w:val="24"/>
          <w:szCs w:val="24"/>
        </w:rPr>
        <w:t>măsurile de restructurare sau modificările contractului colectiv de muncă;</w:t>
      </w:r>
    </w:p>
    <w:p w:rsidR="007A7EA0" w:rsidRPr="00AD06B9" w:rsidRDefault="007A7EA0" w:rsidP="007A7EA0">
      <w:pPr>
        <w:spacing w:line="276" w:lineRule="auto"/>
        <w:jc w:val="both"/>
        <w:rPr>
          <w:i/>
          <w:shd w:val="clear" w:color="auto" w:fill="FFFFFF"/>
        </w:rPr>
      </w:pPr>
      <w:r w:rsidRPr="00AD06B9">
        <w:rPr>
          <w:rStyle w:val="slitttl1"/>
          <w:rFonts w:ascii="Times New Roman" w:hAnsi="Times New Roman"/>
          <w:i/>
          <w:color w:val="auto"/>
          <w:sz w:val="24"/>
          <w:szCs w:val="24"/>
        </w:rPr>
        <w:t>h)</w:t>
      </w:r>
      <w:r w:rsidRPr="00AD06B9">
        <w:rPr>
          <w:rStyle w:val="slitbdy"/>
          <w:rFonts w:ascii="Times New Roman" w:hAnsi="Times New Roman"/>
          <w:i/>
          <w:color w:val="auto"/>
          <w:sz w:val="24"/>
          <w:szCs w:val="24"/>
        </w:rPr>
        <w:t>mandatele pentru adunările şi comitetele creditorilor ale societăţilor aflate în insolvenţă la care societatea debitoare deţine calitatea de creditor, precum şi în adunările generale ale acţionarilor la societăţile la care debitorul deţineparticipaţii;</w:t>
      </w:r>
    </w:p>
    <w:p w:rsidR="007A7EA0" w:rsidRPr="00AD06B9" w:rsidRDefault="007A7EA0" w:rsidP="007A7EA0">
      <w:pPr>
        <w:spacing w:line="276" w:lineRule="auto"/>
        <w:jc w:val="both"/>
        <w:rPr>
          <w:shd w:val="clear" w:color="auto" w:fill="FFFFFF"/>
        </w:rPr>
      </w:pPr>
      <w:r w:rsidRPr="00AD06B9">
        <w:rPr>
          <w:rStyle w:val="slitttl1"/>
          <w:rFonts w:ascii="Times New Roman" w:hAnsi="Times New Roman"/>
          <w:color w:val="auto"/>
          <w:sz w:val="24"/>
          <w:szCs w:val="24"/>
        </w:rPr>
        <w:t>i)</w:t>
      </w:r>
      <w:r w:rsidRPr="00AD06B9">
        <w:rPr>
          <w:rStyle w:val="slitbdy"/>
          <w:rFonts w:ascii="Times New Roman" w:hAnsi="Times New Roman"/>
          <w:color w:val="auto"/>
          <w:sz w:val="24"/>
          <w:szCs w:val="24"/>
        </w:rPr>
        <w:t xml:space="preserve">înstrăinarea de active imobilizate din patrimoniul societăţii la care debitorul deţineparticipaţii sau grevarea de sarcini ale acestora - este necesară, pe lângă avizul administratorului judiciar, şi parcurgerea procedurii prevăzute la </w:t>
      </w:r>
      <w:r w:rsidRPr="00AD06B9">
        <w:rPr>
          <w:rStyle w:val="slgi1"/>
          <w:rFonts w:ascii="Times New Roman" w:hAnsi="Times New Roman"/>
          <w:color w:val="auto"/>
          <w:sz w:val="24"/>
          <w:szCs w:val="24"/>
        </w:rPr>
        <w:t>art. 87 alin. (2)</w:t>
      </w:r>
      <w:r w:rsidRPr="00AD06B9">
        <w:rPr>
          <w:rStyle w:val="slitbdy"/>
          <w:rFonts w:ascii="Times New Roman" w:hAnsi="Times New Roman"/>
          <w:color w:val="auto"/>
          <w:sz w:val="24"/>
          <w:szCs w:val="24"/>
        </w:rPr>
        <w:t>şi</w:t>
      </w:r>
      <w:r w:rsidRPr="00AD06B9">
        <w:rPr>
          <w:rStyle w:val="slgi1"/>
          <w:rFonts w:ascii="Times New Roman" w:hAnsi="Times New Roman"/>
          <w:color w:val="auto"/>
          <w:sz w:val="24"/>
          <w:szCs w:val="24"/>
        </w:rPr>
        <w:t>(3)</w:t>
      </w:r>
      <w:r w:rsidRPr="00AD06B9">
        <w:rPr>
          <w:rStyle w:val="slitbdy"/>
          <w:rFonts w:ascii="Times New Roman" w:hAnsi="Times New Roman"/>
          <w:color w:val="auto"/>
          <w:sz w:val="24"/>
          <w:szCs w:val="24"/>
        </w:rPr>
        <w:t>;</w:t>
      </w:r>
    </w:p>
    <w:p w:rsidR="007A7EA0" w:rsidRPr="00AD06B9" w:rsidRDefault="007A7EA0" w:rsidP="007A7EA0">
      <w:pPr>
        <w:autoSpaceDE w:val="0"/>
        <w:autoSpaceDN w:val="0"/>
        <w:adjustRightInd w:val="0"/>
        <w:spacing w:line="276" w:lineRule="auto"/>
        <w:ind w:firstLine="708"/>
        <w:jc w:val="both"/>
        <w:rPr>
          <w:rFonts w:eastAsia="Calibri"/>
        </w:rPr>
      </w:pPr>
    </w:p>
    <w:p w:rsidR="007A7EA0" w:rsidRPr="00AD06B9" w:rsidRDefault="007A7EA0" w:rsidP="007A7EA0">
      <w:pPr>
        <w:autoSpaceDE w:val="0"/>
        <w:autoSpaceDN w:val="0"/>
        <w:adjustRightInd w:val="0"/>
        <w:spacing w:line="276" w:lineRule="auto"/>
        <w:ind w:firstLine="708"/>
        <w:jc w:val="both"/>
        <w:rPr>
          <w:rFonts w:eastAsia="Calibri"/>
          <w:b/>
          <w:i/>
        </w:rPr>
      </w:pPr>
      <w:r w:rsidRPr="00AD06B9">
        <w:rPr>
          <w:rFonts w:eastAsia="Calibri"/>
        </w:rPr>
        <w:t xml:space="preserve">Articolul 163 alin. (3) din Legea societăților nr. 31/1990 precizează faptul că, </w:t>
      </w:r>
      <w:r w:rsidRPr="00AD06B9">
        <w:rPr>
          <w:rFonts w:eastAsia="Calibri"/>
          <w:b/>
          <w:i/>
        </w:rPr>
        <w:t xml:space="preserve">adunarea generală </w:t>
      </w:r>
      <w:r w:rsidRPr="00AD06B9">
        <w:rPr>
          <w:rFonts w:eastAsia="Calibri"/>
          <w:b/>
          <w:i/>
          <w:u w:val="single"/>
        </w:rPr>
        <w:t>poate</w:t>
      </w:r>
      <w:r w:rsidRPr="00AD06B9">
        <w:rPr>
          <w:rFonts w:eastAsia="Calibri"/>
          <w:b/>
          <w:i/>
        </w:rPr>
        <w:t xml:space="preserve"> aproba situațiile financiare anuale </w:t>
      </w:r>
      <w:r w:rsidRPr="00AD06B9">
        <w:rPr>
          <w:rFonts w:eastAsia="Calibri"/>
          <w:b/>
          <w:i/>
          <w:u w:val="single"/>
        </w:rPr>
        <w:t>numai dacă acestea suntînsoțite de raportul</w:t>
      </w:r>
      <w:r w:rsidRPr="00AD06B9">
        <w:rPr>
          <w:rFonts w:eastAsia="Calibri"/>
          <w:b/>
          <w:i/>
        </w:rPr>
        <w:t xml:space="preserve"> cenzorilor sau, după caz, </w:t>
      </w:r>
      <w:r w:rsidRPr="00AD06B9">
        <w:rPr>
          <w:rFonts w:eastAsia="Calibri"/>
          <w:b/>
          <w:i/>
          <w:u w:val="single"/>
        </w:rPr>
        <w:t>al auditorului financiari</w:t>
      </w:r>
      <w:r w:rsidRPr="00AD06B9">
        <w:rPr>
          <w:rFonts w:eastAsia="Calibri"/>
          <w:b/>
          <w:i/>
        </w:rPr>
        <w:t>.</w:t>
      </w:r>
    </w:p>
    <w:p w:rsidR="007A7EA0" w:rsidRPr="00AD06B9" w:rsidRDefault="007A7EA0" w:rsidP="007A7EA0">
      <w:pPr>
        <w:autoSpaceDE w:val="0"/>
        <w:autoSpaceDN w:val="0"/>
        <w:adjustRightInd w:val="0"/>
        <w:spacing w:line="276" w:lineRule="auto"/>
        <w:ind w:firstLine="708"/>
        <w:jc w:val="both"/>
        <w:rPr>
          <w:rFonts w:eastAsia="Calibri"/>
          <w:b/>
        </w:rPr>
      </w:pPr>
      <w:r w:rsidRPr="00AD06B9">
        <w:rPr>
          <w:rFonts w:eastAsia="Calibri"/>
        </w:rPr>
        <w:t xml:space="preserve"> În acest sens, Raportul Auditorului financiar independent TVG TAX AUDIT S.RL. a fost anexat situațiilor financiare transmise, însă auditorul specifică faptul că </w:t>
      </w:r>
      <w:r w:rsidRPr="00AD06B9">
        <w:rPr>
          <w:rFonts w:eastAsia="Calibri"/>
          <w:b/>
        </w:rPr>
        <w:t>nu s-a putut exprima o opinie cu privire la situațiile financiare ale Companiei Locale de Termoficare COLTERM S.A. la data de 31 decembrie 2021 întrucât nu au putut fi obținute probe de audit suficiente și adecvate pentru a oferi o bază pentru opinia de audit.</w:t>
      </w:r>
    </w:p>
    <w:p w:rsidR="007A7EA0" w:rsidRPr="00AD06B9" w:rsidRDefault="007A7EA0" w:rsidP="007A7EA0">
      <w:pPr>
        <w:autoSpaceDE w:val="0"/>
        <w:autoSpaceDN w:val="0"/>
        <w:adjustRightInd w:val="0"/>
        <w:spacing w:line="276" w:lineRule="auto"/>
        <w:ind w:firstLine="708"/>
        <w:jc w:val="both"/>
        <w:rPr>
          <w:rFonts w:eastAsia="Calibri"/>
          <w:b/>
        </w:rPr>
      </w:pPr>
      <w:r w:rsidRPr="00AD06B9">
        <w:rPr>
          <w:rFonts w:eastAsia="Calibri"/>
        </w:rPr>
        <w:t xml:space="preserve">Totodată, auditorul independent menționează că </w:t>
      </w:r>
      <w:r w:rsidRPr="00AD06B9">
        <w:rPr>
          <w:rFonts w:eastAsia="Calibri"/>
          <w:b/>
        </w:rPr>
        <w:t>“La data de 31 decembrie 2021, Entitatea nu a finalizat inventarierea elementelor de natur activelor, datoriilor și capitalurilor proprii.</w:t>
      </w:r>
    </w:p>
    <w:p w:rsidR="007A7EA0" w:rsidRPr="00AD06B9" w:rsidRDefault="007A7EA0" w:rsidP="007A7EA0">
      <w:pPr>
        <w:autoSpaceDE w:val="0"/>
        <w:autoSpaceDN w:val="0"/>
        <w:adjustRightInd w:val="0"/>
        <w:spacing w:line="276" w:lineRule="auto"/>
        <w:ind w:firstLine="708"/>
        <w:jc w:val="both"/>
        <w:rPr>
          <w:rFonts w:eastAsia="Calibri"/>
          <w:b/>
        </w:rPr>
      </w:pPr>
      <w:r w:rsidRPr="00AD06B9">
        <w:rPr>
          <w:rFonts w:eastAsia="Calibri"/>
          <w:b/>
        </w:rPr>
        <w:t xml:space="preserve">Din cauza lipsei informațiilor adecvate și suficiente în acest sens, noi nu am fost în măsură să constatăm, prin aplicarea unor procedure alternative de audit, existența tuturor elementelor respective cantitativ-valoric, sau numai valoric, după caz, la data de 31 decembrie 2021. Prin urmare, nu am fost în măsură să identificăm dacă sunt necesare ajustări de valoare ale elementelor de natura activelor, datoriilor și capitalurilor proprii; noi nu am fost în măsură să estimăm impactul unor eventuale corecții asupra poziției financiare individuale la 31 decembrie 2021 și a performanței financiare individuale a Entității pentru exercițiul financiar încheiat la această dată.” </w:t>
      </w:r>
    </w:p>
    <w:p w:rsidR="007A7EA0" w:rsidRPr="00AD06B9" w:rsidRDefault="007A7EA0" w:rsidP="007A7EA0">
      <w:pPr>
        <w:pStyle w:val="sartttl"/>
        <w:spacing w:line="276" w:lineRule="auto"/>
        <w:ind w:firstLine="708"/>
        <w:jc w:val="both"/>
        <w:rPr>
          <w:rFonts w:ascii="Times New Roman" w:eastAsia="Calibri" w:hAnsi="Times New Roman"/>
          <w:b w:val="0"/>
          <w:color w:val="auto"/>
          <w:sz w:val="24"/>
          <w:szCs w:val="24"/>
        </w:rPr>
      </w:pPr>
      <w:r w:rsidRPr="00AD06B9">
        <w:rPr>
          <w:rFonts w:ascii="Times New Roman" w:eastAsia="Calibri" w:hAnsi="Times New Roman"/>
          <w:b w:val="0"/>
          <w:color w:val="auto"/>
          <w:sz w:val="24"/>
          <w:szCs w:val="24"/>
        </w:rPr>
        <w:t>De asemenea, menționăm faptul că inclusiv Raportul administratorului special este întocmit cu rezerve.</w:t>
      </w:r>
    </w:p>
    <w:p w:rsidR="007A7EA0" w:rsidRPr="00AD06B9" w:rsidRDefault="007A7EA0" w:rsidP="007A7EA0">
      <w:pPr>
        <w:pStyle w:val="sartttl"/>
        <w:spacing w:line="276" w:lineRule="auto"/>
        <w:ind w:firstLine="708"/>
        <w:jc w:val="both"/>
        <w:rPr>
          <w:rFonts w:ascii="Times New Roman" w:hAnsi="Times New Roman"/>
          <w:b w:val="0"/>
          <w:color w:val="auto"/>
          <w:sz w:val="24"/>
          <w:szCs w:val="24"/>
          <w:shd w:val="clear" w:color="auto" w:fill="FFFFFF"/>
        </w:rPr>
      </w:pPr>
    </w:p>
    <w:p w:rsidR="007A7EA0" w:rsidRPr="00AD06B9" w:rsidRDefault="007A7EA0" w:rsidP="007A7EA0">
      <w:pPr>
        <w:autoSpaceDE w:val="0"/>
        <w:autoSpaceDN w:val="0"/>
        <w:adjustRightInd w:val="0"/>
        <w:spacing w:line="276" w:lineRule="auto"/>
        <w:ind w:firstLine="708"/>
        <w:jc w:val="both"/>
        <w:rPr>
          <w:rFonts w:eastAsia="Calibri"/>
        </w:rPr>
      </w:pPr>
      <w:r w:rsidRPr="00AD06B9">
        <w:rPr>
          <w:bCs/>
        </w:rPr>
        <w:t xml:space="preserve">În temeiul art. 92, art. 129 alin. (2) lit. a) și </w:t>
      </w:r>
      <w:r w:rsidRPr="00AD06B9">
        <w:rPr>
          <w:rFonts w:eastAsia="Calibri"/>
        </w:rPr>
        <w:t xml:space="preserve">art. 129 alin (3) lit. d) </w:t>
      </w:r>
      <w:r w:rsidRPr="00AD06B9">
        <w:rPr>
          <w:bCs/>
        </w:rPr>
        <w:t xml:space="preserve"> din Ordonanța de Urgență a Guvernului nr. 57/2019 privind Codul administrativ, </w:t>
      </w:r>
      <w:r w:rsidRPr="00AD06B9">
        <w:rPr>
          <w:rFonts w:eastAsia="Calibri"/>
        </w:rPr>
        <w:t>consiliul local exercită următoarele atribuţii:</w:t>
      </w:r>
    </w:p>
    <w:p w:rsidR="007A7EA0" w:rsidRPr="00AD06B9" w:rsidRDefault="007A7EA0" w:rsidP="007A7EA0">
      <w:pPr>
        <w:pStyle w:val="ListParagraph"/>
        <w:numPr>
          <w:ilvl w:val="0"/>
          <w:numId w:val="20"/>
        </w:numPr>
        <w:spacing w:after="0"/>
        <w:ind w:left="0" w:firstLine="0"/>
        <w:jc w:val="both"/>
        <w:rPr>
          <w:rFonts w:ascii="Times New Roman" w:eastAsia="Times New Roman" w:hAnsi="Times New Roman" w:cs="Times New Roman"/>
          <w:color w:val="000000"/>
          <w:sz w:val="24"/>
          <w:szCs w:val="24"/>
          <w:shd w:val="clear" w:color="auto" w:fill="FFFFFF"/>
        </w:rPr>
      </w:pPr>
      <w:r w:rsidRPr="00AD06B9">
        <w:rPr>
          <w:rStyle w:val="salnbdy"/>
          <w:rFonts w:ascii="Times New Roman" w:eastAsia="Times New Roman" w:hAnsi="Times New Roman" w:cs="Times New Roman"/>
          <w:sz w:val="24"/>
          <w:szCs w:val="24"/>
        </w:rPr>
        <w:t>po</w:t>
      </w:r>
      <w:r w:rsidRPr="00AD06B9">
        <w:rPr>
          <w:rStyle w:val="salnbdy"/>
          <w:rFonts w:ascii="Times New Roman" w:hAnsi="Times New Roman" w:cs="Times New Roman"/>
          <w:sz w:val="24"/>
          <w:szCs w:val="24"/>
        </w:rPr>
        <w:t>a</w:t>
      </w:r>
      <w:r w:rsidRPr="00AD06B9">
        <w:rPr>
          <w:rStyle w:val="salnbdy"/>
          <w:rFonts w:ascii="Times New Roman" w:eastAsia="Times New Roman" w:hAnsi="Times New Roman" w:cs="Times New Roman"/>
          <w:sz w:val="24"/>
          <w:szCs w:val="24"/>
        </w:rPr>
        <w:t>t</w:t>
      </w:r>
      <w:r w:rsidRPr="00AD06B9">
        <w:rPr>
          <w:rStyle w:val="salnbdy"/>
          <w:rFonts w:ascii="Times New Roman" w:hAnsi="Times New Roman" w:cs="Times New Roman"/>
          <w:sz w:val="24"/>
          <w:szCs w:val="24"/>
        </w:rPr>
        <w:t>e</w:t>
      </w:r>
      <w:r w:rsidRPr="00AD06B9">
        <w:rPr>
          <w:rStyle w:val="salnbdy"/>
          <w:rFonts w:ascii="Times New Roman" w:eastAsia="Times New Roman" w:hAnsi="Times New Roman" w:cs="Times New Roman"/>
          <w:sz w:val="24"/>
          <w:szCs w:val="24"/>
        </w:rPr>
        <w:t xml:space="preserve"> hotărî asupra participării cu împrumuturi, capital sau cu bunuri, după caz, în numele şi în interesul colectivităţilor locale la nivelu</w:t>
      </w:r>
      <w:r w:rsidRPr="00AD06B9">
        <w:rPr>
          <w:rStyle w:val="salnbdy"/>
          <w:rFonts w:ascii="Times New Roman" w:hAnsi="Times New Roman" w:cs="Times New Roman"/>
          <w:sz w:val="24"/>
          <w:szCs w:val="24"/>
        </w:rPr>
        <w:t>l căreia este ales</w:t>
      </w:r>
      <w:r w:rsidRPr="00AD06B9">
        <w:rPr>
          <w:rStyle w:val="salnbdy"/>
          <w:rFonts w:ascii="Times New Roman" w:eastAsia="Times New Roman" w:hAnsi="Times New Roman" w:cs="Times New Roman"/>
          <w:sz w:val="24"/>
          <w:szCs w:val="24"/>
        </w:rPr>
        <w:t xml:space="preserve">, la înfiinţarea, funcţionareaşi dezvoltarea unor organisme prestatoare de servicii publice şi de utilitate publică de interes local, </w:t>
      </w:r>
      <w:r w:rsidRPr="00AD06B9">
        <w:rPr>
          <w:rStyle w:val="salnbdy"/>
          <w:rFonts w:ascii="Times New Roman" w:eastAsia="Times New Roman" w:hAnsi="Times New Roman" w:cs="Times New Roman"/>
          <w:b/>
          <w:sz w:val="24"/>
          <w:szCs w:val="24"/>
        </w:rPr>
        <w:t>în condiţiile legii.</w:t>
      </w:r>
    </w:p>
    <w:p w:rsidR="007A7EA0" w:rsidRPr="00AD06B9" w:rsidRDefault="007A7EA0" w:rsidP="007A7EA0">
      <w:pPr>
        <w:spacing w:line="276" w:lineRule="auto"/>
        <w:ind w:firstLine="708"/>
        <w:jc w:val="both"/>
        <w:rPr>
          <w:rStyle w:val="salnbdy"/>
          <w:rFonts w:ascii="Times New Roman" w:hAnsi="Times New Roman"/>
          <w:sz w:val="24"/>
          <w:szCs w:val="24"/>
        </w:rPr>
      </w:pPr>
      <w:r w:rsidRPr="00AD06B9">
        <w:rPr>
          <w:rStyle w:val="salnbdy"/>
          <w:rFonts w:ascii="Times New Roman" w:hAnsi="Times New Roman"/>
          <w:sz w:val="24"/>
          <w:szCs w:val="24"/>
        </w:rPr>
        <w:t>În accepţiunea codului administrativ, în categoria organismelor prestatoare de servicii publice sau de utilitate publică în unităţile administrativ-teritoriale se includ:</w:t>
      </w:r>
    </w:p>
    <w:p w:rsidR="007A7EA0" w:rsidRPr="00AD06B9" w:rsidRDefault="007A7EA0" w:rsidP="007A7EA0">
      <w:pPr>
        <w:spacing w:line="276" w:lineRule="auto"/>
        <w:jc w:val="both"/>
      </w:pPr>
      <w:r w:rsidRPr="00AD06B9">
        <w:rPr>
          <w:rStyle w:val="slitttl1"/>
          <w:rFonts w:ascii="Times New Roman" w:hAnsi="Times New Roman"/>
          <w:b w:val="0"/>
          <w:color w:val="auto"/>
          <w:sz w:val="24"/>
          <w:szCs w:val="24"/>
        </w:rPr>
        <w:t xml:space="preserve">a) </w:t>
      </w:r>
      <w:r w:rsidRPr="00AD06B9">
        <w:rPr>
          <w:rStyle w:val="slitbdy"/>
          <w:rFonts w:ascii="Times New Roman" w:hAnsi="Times New Roman"/>
          <w:color w:val="auto"/>
          <w:sz w:val="24"/>
          <w:szCs w:val="24"/>
        </w:rPr>
        <w:t>instituţii publice de interes local sau judeţean;</w:t>
      </w:r>
    </w:p>
    <w:p w:rsidR="007A7EA0" w:rsidRPr="00AD06B9" w:rsidRDefault="007A7EA0" w:rsidP="007A7EA0">
      <w:pPr>
        <w:spacing w:line="276" w:lineRule="auto"/>
        <w:jc w:val="both"/>
        <w:rPr>
          <w:shd w:val="clear" w:color="auto" w:fill="FFFFFF"/>
        </w:rPr>
      </w:pPr>
      <w:r w:rsidRPr="00AD06B9">
        <w:rPr>
          <w:rStyle w:val="slitttl1"/>
          <w:rFonts w:ascii="Times New Roman" w:hAnsi="Times New Roman"/>
          <w:b w:val="0"/>
          <w:color w:val="auto"/>
          <w:sz w:val="24"/>
          <w:szCs w:val="24"/>
        </w:rPr>
        <w:t xml:space="preserve">b) </w:t>
      </w:r>
      <w:r w:rsidRPr="00AD06B9">
        <w:rPr>
          <w:rStyle w:val="slitbdy"/>
          <w:rFonts w:ascii="Times New Roman" w:hAnsi="Times New Roman"/>
          <w:i/>
          <w:color w:val="auto"/>
          <w:sz w:val="24"/>
          <w:szCs w:val="24"/>
        </w:rPr>
        <w:t>societăţişi regii autonome înfiinţate prin hotărâri ale autorităţilor deliberative, denumite în continuare societăţişi regii autonome de interes local sau judeţean;</w:t>
      </w:r>
    </w:p>
    <w:p w:rsidR="007A7EA0" w:rsidRPr="00AD06B9" w:rsidRDefault="007A7EA0" w:rsidP="007A7EA0">
      <w:pPr>
        <w:spacing w:line="276" w:lineRule="auto"/>
        <w:jc w:val="both"/>
        <w:rPr>
          <w:shd w:val="clear" w:color="auto" w:fill="FFFFFF"/>
        </w:rPr>
      </w:pPr>
      <w:r w:rsidRPr="00AD06B9">
        <w:rPr>
          <w:rStyle w:val="slitttl1"/>
          <w:rFonts w:ascii="Times New Roman" w:hAnsi="Times New Roman"/>
          <w:b w:val="0"/>
          <w:color w:val="auto"/>
          <w:sz w:val="24"/>
          <w:szCs w:val="24"/>
        </w:rPr>
        <w:t xml:space="preserve">c) </w:t>
      </w:r>
      <w:r w:rsidRPr="00AD06B9">
        <w:rPr>
          <w:rStyle w:val="slitbdy"/>
          <w:rFonts w:ascii="Times New Roman" w:hAnsi="Times New Roman"/>
          <w:color w:val="auto"/>
          <w:sz w:val="24"/>
          <w:szCs w:val="24"/>
        </w:rPr>
        <w:t>asociaţii de dezvoltare intercomunitară;</w:t>
      </w:r>
    </w:p>
    <w:p w:rsidR="007A7EA0" w:rsidRPr="00AD06B9" w:rsidRDefault="007A7EA0" w:rsidP="007A7EA0">
      <w:pPr>
        <w:spacing w:line="276" w:lineRule="auto"/>
        <w:jc w:val="both"/>
        <w:rPr>
          <w:shd w:val="clear" w:color="auto" w:fill="FFFFFF"/>
        </w:rPr>
      </w:pPr>
      <w:r w:rsidRPr="00AD06B9">
        <w:rPr>
          <w:rStyle w:val="slitttl1"/>
          <w:rFonts w:ascii="Times New Roman" w:hAnsi="Times New Roman"/>
          <w:b w:val="0"/>
          <w:color w:val="auto"/>
          <w:sz w:val="24"/>
          <w:szCs w:val="24"/>
        </w:rPr>
        <w:t xml:space="preserve">d) </w:t>
      </w:r>
      <w:r w:rsidRPr="00AD06B9">
        <w:rPr>
          <w:rStyle w:val="slitbdy"/>
          <w:rFonts w:ascii="Times New Roman" w:hAnsi="Times New Roman"/>
          <w:color w:val="auto"/>
          <w:sz w:val="24"/>
          <w:szCs w:val="24"/>
        </w:rPr>
        <w:t>furnizori de servicii sociale, de drept public ori privat, care acordă servicii sociale în condiţiile prevăzute de lege;</w:t>
      </w:r>
    </w:p>
    <w:p w:rsidR="007A7EA0" w:rsidRPr="00AD06B9" w:rsidRDefault="007A7EA0" w:rsidP="007A7EA0">
      <w:pPr>
        <w:spacing w:line="276" w:lineRule="auto"/>
        <w:jc w:val="both"/>
        <w:rPr>
          <w:shd w:val="clear" w:color="auto" w:fill="FFFFFF"/>
        </w:rPr>
      </w:pPr>
      <w:r w:rsidRPr="00AD06B9">
        <w:rPr>
          <w:rStyle w:val="slitttl1"/>
          <w:rFonts w:ascii="Times New Roman" w:hAnsi="Times New Roman"/>
          <w:b w:val="0"/>
          <w:color w:val="auto"/>
          <w:sz w:val="24"/>
          <w:szCs w:val="24"/>
        </w:rPr>
        <w:t xml:space="preserve">e) </w:t>
      </w:r>
      <w:r w:rsidRPr="00AD06B9">
        <w:rPr>
          <w:rStyle w:val="slitbdy"/>
          <w:rFonts w:ascii="Times New Roman" w:hAnsi="Times New Roman"/>
          <w:color w:val="auto"/>
          <w:sz w:val="24"/>
          <w:szCs w:val="24"/>
        </w:rPr>
        <w:t>asociaţii, fundaţiişifederaţii recunoscute ca fiind de utilitate publică, în condiţiile legii;</w:t>
      </w:r>
    </w:p>
    <w:p w:rsidR="007A7EA0" w:rsidRPr="00AD06B9" w:rsidRDefault="007A7EA0" w:rsidP="007A7EA0">
      <w:pPr>
        <w:spacing w:line="276" w:lineRule="auto"/>
        <w:jc w:val="both"/>
        <w:rPr>
          <w:shd w:val="clear" w:color="auto" w:fill="FFFFFF"/>
        </w:rPr>
      </w:pPr>
      <w:r w:rsidRPr="00AD06B9">
        <w:rPr>
          <w:rStyle w:val="slitttl1"/>
          <w:rFonts w:ascii="Times New Roman" w:hAnsi="Times New Roman"/>
          <w:b w:val="0"/>
          <w:color w:val="auto"/>
          <w:sz w:val="24"/>
          <w:szCs w:val="24"/>
        </w:rPr>
        <w:t xml:space="preserve">f) </w:t>
      </w:r>
      <w:r w:rsidRPr="00AD06B9">
        <w:rPr>
          <w:rStyle w:val="slitbdy"/>
          <w:rFonts w:ascii="Times New Roman" w:hAnsi="Times New Roman"/>
          <w:color w:val="auto"/>
          <w:sz w:val="24"/>
          <w:szCs w:val="24"/>
        </w:rPr>
        <w:t>operatori de servicii comunitare de utilităţi publice locale sau judeţene;</w:t>
      </w:r>
    </w:p>
    <w:p w:rsidR="007A7EA0" w:rsidRPr="00AD06B9" w:rsidRDefault="007A7EA0" w:rsidP="007A7EA0">
      <w:pPr>
        <w:spacing w:line="276" w:lineRule="auto"/>
        <w:jc w:val="both"/>
        <w:rPr>
          <w:color w:val="000000"/>
          <w:shd w:val="clear" w:color="auto" w:fill="FFFFFF"/>
        </w:rPr>
      </w:pPr>
      <w:r w:rsidRPr="00AD06B9">
        <w:rPr>
          <w:rStyle w:val="slitttl1"/>
          <w:rFonts w:ascii="Times New Roman" w:hAnsi="Times New Roman"/>
          <w:b w:val="0"/>
          <w:color w:val="auto"/>
          <w:sz w:val="24"/>
          <w:szCs w:val="24"/>
        </w:rPr>
        <w:t>g)</w:t>
      </w:r>
      <w:r w:rsidRPr="00AD06B9">
        <w:rPr>
          <w:rStyle w:val="slitbdy"/>
          <w:rFonts w:ascii="Times New Roman" w:hAnsi="Times New Roman"/>
          <w:sz w:val="24"/>
          <w:szCs w:val="24"/>
        </w:rPr>
        <w:t>operatori regionali, constituiţi în condiţiile legii.</w:t>
      </w:r>
    </w:p>
    <w:p w:rsidR="007A7EA0" w:rsidRPr="00AD06B9" w:rsidRDefault="007A7EA0" w:rsidP="007A7EA0">
      <w:pPr>
        <w:autoSpaceDE w:val="0"/>
        <w:autoSpaceDN w:val="0"/>
        <w:adjustRightInd w:val="0"/>
        <w:spacing w:line="276" w:lineRule="auto"/>
        <w:jc w:val="both"/>
        <w:rPr>
          <w:rFonts w:eastAsia="Calibri"/>
          <w:i/>
        </w:rPr>
      </w:pPr>
      <w:r w:rsidRPr="00AD06B9">
        <w:rPr>
          <w:rFonts w:eastAsia="Calibri"/>
        </w:rPr>
        <w:t xml:space="preserve">2. exercită atribuții </w:t>
      </w:r>
      <w:r w:rsidRPr="00AD06B9">
        <w:rPr>
          <w:rFonts w:eastAsia="Calibri"/>
          <w:i/>
        </w:rPr>
        <w:t>privind organizarea şifuncţionareasocietăţilorşi regiilor autonome de interes local.</w:t>
      </w:r>
    </w:p>
    <w:p w:rsidR="007A7EA0" w:rsidRPr="00AD06B9" w:rsidRDefault="007A7EA0" w:rsidP="007A7EA0">
      <w:pPr>
        <w:autoSpaceDE w:val="0"/>
        <w:autoSpaceDN w:val="0"/>
        <w:adjustRightInd w:val="0"/>
        <w:spacing w:line="276" w:lineRule="auto"/>
        <w:jc w:val="both"/>
        <w:rPr>
          <w:rFonts w:eastAsia="Calibri"/>
          <w:i/>
        </w:rPr>
      </w:pPr>
      <w:r w:rsidRPr="00AD06B9">
        <w:rPr>
          <w:rFonts w:eastAsia="Calibri"/>
        </w:rPr>
        <w:t xml:space="preserve">3. </w:t>
      </w:r>
      <w:r w:rsidRPr="00AD06B9">
        <w:rPr>
          <w:rFonts w:eastAsia="Calibri"/>
          <w:i/>
        </w:rPr>
        <w:t>exercită, în numele unităţii administrativ-teritoriale, toate drepturile şiobligaţiile corespunzătoare participaţiilordeţinute la societăţi sau regii autonome, în condiţiile legii.</w:t>
      </w:r>
    </w:p>
    <w:p w:rsidR="007A7EA0" w:rsidRPr="00AD06B9" w:rsidRDefault="007A7EA0" w:rsidP="007A7EA0">
      <w:pPr>
        <w:pStyle w:val="sartttl"/>
        <w:spacing w:line="276" w:lineRule="auto"/>
        <w:jc w:val="both"/>
        <w:rPr>
          <w:rFonts w:ascii="Times New Roman" w:hAnsi="Times New Roman"/>
          <w:b w:val="0"/>
          <w:color w:val="auto"/>
          <w:sz w:val="24"/>
          <w:szCs w:val="24"/>
          <w:shd w:val="clear" w:color="auto" w:fill="FFFFFF"/>
        </w:rPr>
      </w:pPr>
    </w:p>
    <w:p w:rsidR="007A7EA0" w:rsidRPr="00AD06B9" w:rsidRDefault="007A7EA0" w:rsidP="007A7EA0">
      <w:pPr>
        <w:pStyle w:val="sartttl"/>
        <w:spacing w:line="276" w:lineRule="auto"/>
        <w:ind w:firstLine="708"/>
        <w:jc w:val="both"/>
        <w:rPr>
          <w:rFonts w:ascii="Times New Roman" w:hAnsi="Times New Roman"/>
          <w:b w:val="0"/>
          <w:color w:val="auto"/>
          <w:sz w:val="24"/>
          <w:szCs w:val="24"/>
          <w:shd w:val="clear" w:color="auto" w:fill="FFFFFF"/>
        </w:rPr>
      </w:pPr>
      <w:r w:rsidRPr="00AD06B9">
        <w:rPr>
          <w:rFonts w:ascii="Times New Roman" w:hAnsi="Times New Roman"/>
          <w:b w:val="0"/>
          <w:color w:val="auto"/>
          <w:sz w:val="24"/>
          <w:szCs w:val="24"/>
          <w:shd w:val="clear" w:color="auto" w:fill="FFFFFF"/>
        </w:rPr>
        <w:t>În conformitate cu prevederile art. 153^24 din Legea societăților nr. 31/1990, republicată,</w:t>
      </w:r>
    </w:p>
    <w:p w:rsidR="007A7EA0" w:rsidRPr="00AD06B9" w:rsidRDefault="007A7EA0" w:rsidP="007A7EA0">
      <w:pPr>
        <w:spacing w:line="276" w:lineRule="auto"/>
        <w:jc w:val="both"/>
        <w:rPr>
          <w:b/>
          <w:i/>
          <w:shd w:val="clear" w:color="auto" w:fill="FFFFFF"/>
        </w:rPr>
      </w:pPr>
      <w:r w:rsidRPr="00AD06B9">
        <w:rPr>
          <w:rStyle w:val="salnttl1"/>
          <w:rFonts w:ascii="Times New Roman" w:hAnsi="Times New Roman"/>
          <w:i/>
          <w:color w:val="auto"/>
          <w:sz w:val="24"/>
          <w:szCs w:val="24"/>
        </w:rPr>
        <w:t>(1)</w:t>
      </w:r>
      <w:r w:rsidRPr="00AD06B9">
        <w:rPr>
          <w:rStyle w:val="salnbdy"/>
          <w:rFonts w:ascii="Times New Roman" w:hAnsi="Times New Roman"/>
          <w:i/>
          <w:color w:val="auto"/>
          <w:sz w:val="24"/>
          <w:szCs w:val="24"/>
        </w:rPr>
        <w:t xml:space="preserve">Dacă consiliul de administraţie, respectiv directoratul, </w:t>
      </w:r>
      <w:r w:rsidRPr="00AD06B9">
        <w:rPr>
          <w:rStyle w:val="salnbdy"/>
          <w:rFonts w:ascii="Times New Roman" w:hAnsi="Times New Roman"/>
          <w:b/>
          <w:i/>
          <w:color w:val="auto"/>
          <w:sz w:val="24"/>
          <w:szCs w:val="24"/>
        </w:rPr>
        <w:t>constată că, în urma unor pierderi, stabilite prin situaţiile financiare anuale aprobate conform legii, activul net al societăţii, determinat ca diferenţă între totalul activelor şi totalul datoriilor acesteia, s-a diminuat la mai puţin de jumătate din valoarea capitalului social subscris, va convoca de îndată adunarea generală extraordinară pentru a decide dacă societatea trebuie să fie dizolvată.</w:t>
      </w:r>
    </w:p>
    <w:p w:rsidR="007A7EA0" w:rsidRPr="00AD06B9" w:rsidRDefault="007A7EA0" w:rsidP="007A7EA0">
      <w:pPr>
        <w:spacing w:line="276" w:lineRule="auto"/>
        <w:jc w:val="both"/>
        <w:rPr>
          <w:i/>
          <w:shd w:val="clear" w:color="auto" w:fill="FFFFFF"/>
        </w:rPr>
      </w:pPr>
      <w:r w:rsidRPr="00AD06B9">
        <w:rPr>
          <w:rStyle w:val="salnttl1"/>
          <w:rFonts w:ascii="Times New Roman" w:hAnsi="Times New Roman"/>
          <w:i/>
          <w:color w:val="auto"/>
          <w:sz w:val="24"/>
          <w:szCs w:val="24"/>
        </w:rPr>
        <w:t>(2)</w:t>
      </w:r>
      <w:r w:rsidRPr="00AD06B9">
        <w:rPr>
          <w:rStyle w:val="salnbdy"/>
          <w:rFonts w:ascii="Times New Roman" w:hAnsi="Times New Roman"/>
          <w:i/>
          <w:color w:val="auto"/>
          <w:sz w:val="24"/>
          <w:szCs w:val="24"/>
        </w:rPr>
        <w:t xml:space="preserve">Prin actul constitutiv se poate stabili ca adunarea generală extraordinară să fie convocată chiar şi în cazul unei diminuări a activului net mai puţin semnificativă decât cea prevăzută la </w:t>
      </w:r>
      <w:r w:rsidRPr="00AD06B9">
        <w:rPr>
          <w:rStyle w:val="slgi1"/>
          <w:rFonts w:ascii="Times New Roman" w:hAnsi="Times New Roman"/>
          <w:i/>
          <w:color w:val="auto"/>
          <w:sz w:val="24"/>
          <w:szCs w:val="24"/>
        </w:rPr>
        <w:t>alin. (1)</w:t>
      </w:r>
      <w:r w:rsidRPr="00AD06B9">
        <w:rPr>
          <w:rStyle w:val="salnbdy"/>
          <w:rFonts w:ascii="Times New Roman" w:hAnsi="Times New Roman"/>
          <w:i/>
          <w:color w:val="auto"/>
          <w:sz w:val="24"/>
          <w:szCs w:val="24"/>
        </w:rPr>
        <w:t>, stabilindu-se acest nivel minim al activului net prin raportare la capitalul social subscris.</w:t>
      </w:r>
    </w:p>
    <w:p w:rsidR="007A7EA0" w:rsidRPr="00AD06B9" w:rsidRDefault="007A7EA0" w:rsidP="007A7EA0">
      <w:pPr>
        <w:spacing w:line="276" w:lineRule="auto"/>
        <w:jc w:val="both"/>
        <w:rPr>
          <w:i/>
          <w:shd w:val="clear" w:color="auto" w:fill="FFFFFF"/>
        </w:rPr>
      </w:pPr>
      <w:r w:rsidRPr="00AD06B9">
        <w:rPr>
          <w:rStyle w:val="salnttl1"/>
          <w:rFonts w:ascii="Times New Roman" w:hAnsi="Times New Roman"/>
          <w:i/>
          <w:color w:val="auto"/>
          <w:sz w:val="24"/>
          <w:szCs w:val="24"/>
        </w:rPr>
        <w:t>(3)</w:t>
      </w:r>
      <w:r w:rsidRPr="00AD06B9">
        <w:rPr>
          <w:rStyle w:val="salnbdy"/>
          <w:rFonts w:ascii="Times New Roman" w:hAnsi="Times New Roman"/>
          <w:i/>
          <w:color w:val="auto"/>
          <w:sz w:val="24"/>
          <w:szCs w:val="24"/>
        </w:rPr>
        <w:t xml:space="preserve">Consiliul de administraţie, respectiv directoratul, va prezenta adunării generale extraordinare întrunite potrivit </w:t>
      </w:r>
      <w:r w:rsidRPr="00AD06B9">
        <w:rPr>
          <w:rStyle w:val="slgi1"/>
          <w:rFonts w:ascii="Times New Roman" w:hAnsi="Times New Roman"/>
          <w:i/>
          <w:color w:val="auto"/>
          <w:sz w:val="24"/>
          <w:szCs w:val="24"/>
        </w:rPr>
        <w:t>alin. (1)</w:t>
      </w:r>
      <w:r w:rsidRPr="00AD06B9">
        <w:rPr>
          <w:rStyle w:val="salnbdy"/>
          <w:rFonts w:ascii="Times New Roman" w:hAnsi="Times New Roman"/>
          <w:b/>
          <w:i/>
          <w:color w:val="auto"/>
          <w:sz w:val="24"/>
          <w:szCs w:val="24"/>
        </w:rPr>
        <w:t>un raport cu privire la situaţia patrimonială a societăţii, însoţit de observaţii ale cenzorilor sau, după caz, ale auditorilor interni.</w:t>
      </w:r>
      <w:r w:rsidRPr="00AD06B9">
        <w:rPr>
          <w:rStyle w:val="salnbdy"/>
          <w:rFonts w:ascii="Times New Roman" w:hAnsi="Times New Roman"/>
          <w:i/>
          <w:color w:val="auto"/>
          <w:sz w:val="24"/>
          <w:szCs w:val="24"/>
        </w:rPr>
        <w:t xml:space="preserve"> Acest raport trebuie depus la sediul societăţii cu cel puţin o săptămână înainte de data adunării generale, pentru a putea fi consultat de orice acţionar interesat. În cadrul adunării generale extraordinare, consiliul de administraţie, respectiv directoratul, îi va informa pe acţionari cu privire la orice fapte relevante survenite după redactarea raportului scris.</w:t>
      </w:r>
    </w:p>
    <w:p w:rsidR="007A7EA0" w:rsidRPr="00AD06B9" w:rsidRDefault="007A7EA0" w:rsidP="007A7EA0">
      <w:pPr>
        <w:spacing w:line="276" w:lineRule="auto"/>
        <w:jc w:val="both"/>
        <w:rPr>
          <w:b/>
          <w:i/>
          <w:shd w:val="clear" w:color="auto" w:fill="FFFFFF"/>
        </w:rPr>
      </w:pPr>
      <w:r w:rsidRPr="00AD06B9">
        <w:rPr>
          <w:rStyle w:val="salnttl1"/>
          <w:rFonts w:ascii="Times New Roman" w:hAnsi="Times New Roman"/>
          <w:i/>
          <w:color w:val="auto"/>
          <w:sz w:val="24"/>
          <w:szCs w:val="24"/>
        </w:rPr>
        <w:t>(4)</w:t>
      </w:r>
      <w:r w:rsidRPr="00AD06B9">
        <w:rPr>
          <w:rStyle w:val="salnbdy"/>
          <w:rFonts w:ascii="Times New Roman" w:hAnsi="Times New Roman"/>
          <w:b/>
          <w:i/>
          <w:color w:val="auto"/>
          <w:sz w:val="24"/>
          <w:szCs w:val="24"/>
        </w:rPr>
        <w:t>Dacă adunarea generală extraordinară nu hotărăşte dizolvarea societăţii, atunci societatea este obligată ca, cel târziu până la încheierea exerciţiului financiar ulterior celui în care au fost constatate pierderile şi sub rezerva dispoziţiilor</w:t>
      </w:r>
      <w:r w:rsidRPr="00AD06B9">
        <w:rPr>
          <w:rStyle w:val="slgi1"/>
          <w:rFonts w:ascii="Times New Roman" w:hAnsi="Times New Roman"/>
          <w:b/>
          <w:i/>
          <w:color w:val="auto"/>
          <w:sz w:val="24"/>
          <w:szCs w:val="24"/>
        </w:rPr>
        <w:t>art. 10</w:t>
      </w:r>
      <w:r w:rsidRPr="00AD06B9">
        <w:rPr>
          <w:rStyle w:val="salnbdy"/>
          <w:rFonts w:ascii="Times New Roman" w:hAnsi="Times New Roman"/>
          <w:b/>
          <w:i/>
          <w:color w:val="auto"/>
          <w:sz w:val="24"/>
          <w:szCs w:val="24"/>
        </w:rPr>
        <w:t>, să procedeze la reducerea capitalului social cu un cuantum cel puţin egal cu cel al pierderilor care nu au putut fi acoperite din rezerve, dacă în acest interval activul net al societăţii nu a fost reconstituit până la nivelul unei valori cel puţin egale cu jumătate din capitalul social.</w:t>
      </w:r>
    </w:p>
    <w:p w:rsidR="007A7EA0" w:rsidRPr="00AD06B9" w:rsidRDefault="007A7EA0" w:rsidP="007A7EA0">
      <w:pPr>
        <w:spacing w:line="276" w:lineRule="auto"/>
        <w:jc w:val="both"/>
        <w:rPr>
          <w:rStyle w:val="salnbdy"/>
          <w:rFonts w:ascii="Times New Roman" w:hAnsi="Times New Roman"/>
          <w:i/>
          <w:color w:val="auto"/>
          <w:sz w:val="24"/>
          <w:szCs w:val="24"/>
        </w:rPr>
      </w:pPr>
      <w:r w:rsidRPr="00AD06B9">
        <w:rPr>
          <w:rStyle w:val="salnttl1"/>
          <w:rFonts w:ascii="Times New Roman" w:hAnsi="Times New Roman"/>
          <w:i/>
          <w:color w:val="auto"/>
          <w:sz w:val="24"/>
          <w:szCs w:val="24"/>
        </w:rPr>
        <w:t>(5)</w:t>
      </w:r>
      <w:r w:rsidRPr="00AD06B9">
        <w:rPr>
          <w:rStyle w:val="salnbdy"/>
          <w:rFonts w:ascii="Times New Roman" w:hAnsi="Times New Roman"/>
          <w:i/>
          <w:color w:val="auto"/>
          <w:sz w:val="24"/>
          <w:szCs w:val="24"/>
        </w:rPr>
        <w:t xml:space="preserve">În cazul neîntrunirii adunării generale extraordinare în conformitate cu </w:t>
      </w:r>
      <w:r w:rsidRPr="00AD06B9">
        <w:rPr>
          <w:rStyle w:val="slgi1"/>
          <w:rFonts w:ascii="Times New Roman" w:hAnsi="Times New Roman"/>
          <w:i/>
          <w:color w:val="auto"/>
          <w:sz w:val="24"/>
          <w:szCs w:val="24"/>
        </w:rPr>
        <w:t>alin. (1)</w:t>
      </w:r>
      <w:r w:rsidRPr="00AD06B9">
        <w:rPr>
          <w:rStyle w:val="salnbdy"/>
          <w:rFonts w:ascii="Times New Roman" w:hAnsi="Times New Roman"/>
          <w:i/>
          <w:color w:val="auto"/>
          <w:sz w:val="24"/>
          <w:szCs w:val="24"/>
        </w:rPr>
        <w:t xml:space="preserve"> sau dacă adunarea generală extraordinară nu a putut delibera valabil nici în a doua convocare, orice persoană interesată se poate adresa instanţei pentru a cere dizolvarea societăţii. Dizolvarea poate fi cerută şi în cazul în care obligaţia impusă societăţii potrivit </w:t>
      </w:r>
      <w:r w:rsidRPr="00AD06B9">
        <w:rPr>
          <w:rStyle w:val="slgi1"/>
          <w:rFonts w:ascii="Times New Roman" w:hAnsi="Times New Roman"/>
          <w:i/>
          <w:color w:val="auto"/>
          <w:sz w:val="24"/>
          <w:szCs w:val="24"/>
        </w:rPr>
        <w:t>alin. (4)</w:t>
      </w:r>
      <w:r w:rsidRPr="00AD06B9">
        <w:rPr>
          <w:rStyle w:val="salnbdy"/>
          <w:rFonts w:ascii="Times New Roman" w:hAnsi="Times New Roman"/>
          <w:i/>
          <w:color w:val="auto"/>
          <w:sz w:val="24"/>
          <w:szCs w:val="24"/>
        </w:rPr>
        <w:t xml:space="preserve"> nu este respectată. În oricare dintre aceste cazuri instanţa poate acorda societăţii un termen ce nu poate depăşi 6 luni pentru regularizarea situaţiei. Societatea nu va fi dizolvată dacă reconstituirea activului net până la nivelul unei valori cel puţin egale cu jumătate din capitalul social are loc până în momentul rămânerii definitive a hotărârii judecătoreşti de dizolvare.</w:t>
      </w:r>
    </w:p>
    <w:p w:rsidR="007A7EA0" w:rsidRPr="00AD06B9" w:rsidRDefault="007A7EA0" w:rsidP="007A7EA0">
      <w:pPr>
        <w:pStyle w:val="NormalWeb"/>
        <w:spacing w:before="0" w:beforeAutospacing="0" w:after="0" w:afterAutospacing="0" w:line="276" w:lineRule="auto"/>
        <w:ind w:firstLine="708"/>
        <w:jc w:val="both"/>
        <w:rPr>
          <w:lang w:val="ro-RO"/>
        </w:rPr>
      </w:pPr>
      <w:r w:rsidRPr="00AD06B9">
        <w:rPr>
          <w:lang w:val="ro-RO"/>
        </w:rPr>
        <w:t>Prin urmare, atunci când activul net al unei societăți se diminuează la mai puțin de jumătate din valoarea capitalului social, dacă adunarea generală a acționarilor, ulterior prezentării situației patrimoniale a societății și supunerii la vot a deciziei de dizolvare, nu adoptă o hotărâre în acest sens, conform Legii societăților, sunt prevăzute trei opțiuni pentru respectiva societate:</w:t>
      </w:r>
    </w:p>
    <w:p w:rsidR="007A7EA0" w:rsidRPr="00AD06B9" w:rsidRDefault="007A7EA0" w:rsidP="007A7EA0">
      <w:pPr>
        <w:pStyle w:val="NormalWeb"/>
        <w:spacing w:before="0" w:beforeAutospacing="0" w:after="0" w:afterAutospacing="0" w:line="276" w:lineRule="auto"/>
        <w:jc w:val="both"/>
        <w:rPr>
          <w:lang w:val="ro-RO"/>
        </w:rPr>
      </w:pPr>
      <w:r w:rsidRPr="00AD06B9">
        <w:rPr>
          <w:lang w:val="ro-RO"/>
        </w:rPr>
        <w:t>– Acoperirea pierderilor înregistrate din rezerve;</w:t>
      </w:r>
    </w:p>
    <w:p w:rsidR="007A7EA0" w:rsidRPr="00AD06B9" w:rsidRDefault="007A7EA0" w:rsidP="007A7EA0">
      <w:pPr>
        <w:pStyle w:val="NormalWeb"/>
        <w:spacing w:before="0" w:beforeAutospacing="0" w:after="0" w:afterAutospacing="0" w:line="276" w:lineRule="auto"/>
        <w:jc w:val="both"/>
        <w:rPr>
          <w:lang w:val="ro-RO"/>
        </w:rPr>
      </w:pPr>
      <w:r w:rsidRPr="00AD06B9">
        <w:rPr>
          <w:lang w:val="ro-RO"/>
        </w:rPr>
        <w:t>– Reducerea capitalului social cu un cuantum cel puțin egal cu cel al pierderilor, care nu au putut fi acoperite din rezerve;</w:t>
      </w:r>
    </w:p>
    <w:p w:rsidR="007A7EA0" w:rsidRPr="00AD06B9" w:rsidRDefault="007A7EA0" w:rsidP="007A7EA0">
      <w:pPr>
        <w:pStyle w:val="NormalWeb"/>
        <w:spacing w:before="0" w:beforeAutospacing="0" w:after="0" w:afterAutospacing="0" w:line="276" w:lineRule="auto"/>
        <w:jc w:val="both"/>
        <w:rPr>
          <w:lang w:val="ro-RO"/>
        </w:rPr>
      </w:pPr>
      <w:r w:rsidRPr="00AD06B9">
        <w:rPr>
          <w:lang w:val="ro-RO"/>
        </w:rPr>
        <w:t>– Reconstituirea activului net, până la nivelul unei valori cel puțin egale cu jumătate din capitalul social.</w:t>
      </w:r>
    </w:p>
    <w:p w:rsidR="007A7EA0" w:rsidRPr="00AD06B9" w:rsidRDefault="007A7EA0" w:rsidP="007A7EA0">
      <w:pPr>
        <w:pStyle w:val="NormalWeb"/>
        <w:spacing w:before="0" w:beforeAutospacing="0" w:after="0" w:afterAutospacing="0" w:line="276" w:lineRule="auto"/>
        <w:jc w:val="both"/>
        <w:rPr>
          <w:lang w:val="ro-RO"/>
        </w:rPr>
      </w:pPr>
    </w:p>
    <w:p w:rsidR="00BA506E" w:rsidRDefault="007A7EA0" w:rsidP="00013E31">
      <w:pPr>
        <w:autoSpaceDE w:val="0"/>
        <w:autoSpaceDN w:val="0"/>
        <w:adjustRightInd w:val="0"/>
        <w:spacing w:line="276" w:lineRule="auto"/>
        <w:ind w:firstLine="708"/>
        <w:jc w:val="both"/>
        <w:rPr>
          <w:i/>
          <w:iCs/>
          <w:color w:val="000000"/>
          <w:highlight w:val="yellow"/>
          <w:u w:val="single"/>
        </w:rPr>
      </w:pPr>
      <w:r w:rsidRPr="00AD06B9">
        <w:rPr>
          <w:color w:val="000000"/>
        </w:rPr>
        <w:t xml:space="preserve">Totodată,  în conformitate cu prevederile referitoare la capitalul social ale Legii nr. 31/1990 privind societățile, republicată, coroborate cu prevederile </w:t>
      </w:r>
      <w:r w:rsidRPr="00AD06B9">
        <w:rPr>
          <w:bCs/>
          <w:color w:val="000000"/>
        </w:rPr>
        <w:t>Oug nr.77/2014 privind procedurile naţionale în domeniul ajutorului de stat, precum şi pentru modificarea şi completarea Legii concurenţei nr. 21/1996, modificată şi completată prin efectul Legii nr. 20/2015</w:t>
      </w:r>
      <w:r w:rsidRPr="00AD06B9">
        <w:rPr>
          <w:b/>
          <w:bCs/>
          <w:color w:val="000000"/>
        </w:rPr>
        <w:t xml:space="preserve">, </w:t>
      </w:r>
      <w:r w:rsidRPr="00AD06B9">
        <w:rPr>
          <w:b/>
          <w:bCs/>
          <w:i/>
          <w:iCs/>
          <w:color w:val="000000"/>
        </w:rPr>
        <w:t>orice formă de acordare a unui avantaj cuantificabil în bani, indiferent de forma acestuia, reprezintă un avantaj economic, respectiv ajutor de stat, de exemplu, participări cu capitalale autorităţilor publice locale</w:t>
      </w:r>
      <w:r w:rsidRPr="00AD06B9">
        <w:rPr>
          <w:b/>
          <w:i/>
          <w:iCs/>
          <w:color w:val="000000"/>
        </w:rPr>
        <w:t xml:space="preserve">, dacă rata profitului acestor investiţii este mai mică decât cea normală și </w:t>
      </w:r>
      <w:r w:rsidRPr="00AD06B9">
        <w:rPr>
          <w:b/>
          <w:i/>
          <w:iCs/>
          <w:color w:val="000000"/>
          <w:u w:val="single"/>
        </w:rPr>
        <w:t>este</w:t>
      </w:r>
      <w:r w:rsidRPr="00AD06B9">
        <w:rPr>
          <w:i/>
          <w:iCs/>
          <w:color w:val="000000"/>
          <w:u w:val="single"/>
        </w:rPr>
        <w:t xml:space="preserve">, </w:t>
      </w:r>
      <w:r w:rsidRPr="00AD06B9">
        <w:rPr>
          <w:b/>
          <w:i/>
          <w:iCs/>
          <w:color w:val="000000"/>
          <w:u w:val="single"/>
        </w:rPr>
        <w:t>anticipată de către un investitor privat pruden</w:t>
      </w:r>
      <w:r w:rsidRPr="00767B3F">
        <w:rPr>
          <w:b/>
          <w:i/>
          <w:iCs/>
          <w:color w:val="000000"/>
          <w:u w:val="single"/>
        </w:rPr>
        <w:t>t</w:t>
      </w:r>
      <w:r w:rsidRPr="00767B3F">
        <w:rPr>
          <w:i/>
          <w:iCs/>
          <w:color w:val="000000"/>
          <w:u w:val="single"/>
        </w:rPr>
        <w:t>.</w:t>
      </w:r>
    </w:p>
    <w:p w:rsidR="00013E31" w:rsidRPr="00013E31" w:rsidRDefault="00AD06B9" w:rsidP="00013E31">
      <w:pPr>
        <w:autoSpaceDE w:val="0"/>
        <w:autoSpaceDN w:val="0"/>
        <w:adjustRightInd w:val="0"/>
        <w:spacing w:line="276" w:lineRule="auto"/>
        <w:ind w:firstLine="708"/>
        <w:jc w:val="both"/>
        <w:rPr>
          <w:b/>
          <w:bCs/>
          <w:color w:val="000000"/>
          <w:u w:val="single"/>
        </w:rPr>
      </w:pPr>
      <w:r w:rsidRPr="00BA506E">
        <w:rPr>
          <w:b/>
          <w:bCs/>
          <w:color w:val="000000"/>
          <w:u w:val="single"/>
        </w:rPr>
        <w:t>În condițiile existenței stării de insolvență a Colterm SA, a Raportului de audit cu calificări, a Raportului administratorului special cu rezerve, acționarul se află in imposibilitatea de a argumenta o majorare a capitalului social al Colterm SA din prisma unui investitor privat prudent.</w:t>
      </w:r>
      <w:r w:rsidRPr="00EA77E9">
        <w:rPr>
          <w:b/>
          <w:bCs/>
          <w:color w:val="000000"/>
          <w:u w:val="single"/>
        </w:rPr>
        <w:t xml:space="preserve"> </w:t>
      </w:r>
    </w:p>
    <w:p w:rsidR="00BA506E" w:rsidRDefault="007A7EA0" w:rsidP="00EA77E9">
      <w:pPr>
        <w:spacing w:line="276" w:lineRule="auto"/>
        <w:ind w:firstLine="708"/>
        <w:jc w:val="both"/>
        <w:rPr>
          <w:b/>
          <w:bCs/>
        </w:rPr>
      </w:pPr>
      <w:r w:rsidRPr="00AD06B9">
        <w:rPr>
          <w:bCs/>
        </w:rPr>
        <w:t xml:space="preserve">De asemenea, </w:t>
      </w:r>
      <w:r w:rsidRPr="00AD06B9">
        <w:rPr>
          <w:b/>
          <w:bCs/>
        </w:rPr>
        <w:t xml:space="preserve">din informațiile deținute până în prezent planul de reorganizare al Companiei Locale de Termoficare COLTERM S.A. - </w:t>
      </w:r>
      <w:r w:rsidRPr="00AD06B9">
        <w:rPr>
          <w:b/>
          <w:lang w:eastAsia="en-US"/>
        </w:rPr>
        <w:t xml:space="preserve">în insolvență, in insolvency, en procedurecollective, </w:t>
      </w:r>
      <w:r w:rsidRPr="00AD06B9">
        <w:rPr>
          <w:b/>
          <w:bCs/>
        </w:rPr>
        <w:t>reglementat de Legea nr. 85/2014 privind procedurile de prevenire a insolvenței și de insolvență, nu a fost finalizat</w:t>
      </w:r>
      <w:r w:rsidR="00FB3F21" w:rsidRPr="00AD06B9">
        <w:rPr>
          <w:b/>
          <w:bCs/>
        </w:rPr>
        <w:t>.</w:t>
      </w:r>
    </w:p>
    <w:p w:rsidR="00EA77E9" w:rsidRPr="00BA506E" w:rsidRDefault="00AD06B9" w:rsidP="00EA77E9">
      <w:pPr>
        <w:spacing w:line="276" w:lineRule="auto"/>
        <w:ind w:firstLine="708"/>
        <w:jc w:val="both"/>
        <w:rPr>
          <w:b/>
          <w:bCs/>
        </w:rPr>
      </w:pPr>
      <w:r w:rsidRPr="00BA506E">
        <w:rPr>
          <w:b/>
          <w:bCs/>
        </w:rPr>
        <w:t xml:space="preserve">O eventuală </w:t>
      </w:r>
      <w:r w:rsidR="00C962EE" w:rsidRPr="00BA506E">
        <w:rPr>
          <w:b/>
          <w:bCs/>
        </w:rPr>
        <w:t>cale de urmat</w:t>
      </w:r>
      <w:r w:rsidR="00EA77E9" w:rsidRPr="00BA506E">
        <w:rPr>
          <w:b/>
          <w:bCs/>
        </w:rPr>
        <w:t xml:space="preserve">va putea fi </w:t>
      </w:r>
      <w:r w:rsidR="00C962EE" w:rsidRPr="00BA506E">
        <w:rPr>
          <w:b/>
          <w:bCs/>
        </w:rPr>
        <w:t>decisă</w:t>
      </w:r>
      <w:r w:rsidR="00EA77E9" w:rsidRPr="00BA506E">
        <w:rPr>
          <w:b/>
          <w:bCs/>
        </w:rPr>
        <w:t xml:space="preserve"> numai dup</w:t>
      </w:r>
      <w:r w:rsidR="00C962EE" w:rsidRPr="00BA506E">
        <w:rPr>
          <w:b/>
          <w:bCs/>
        </w:rPr>
        <w:t>ă</w:t>
      </w:r>
      <w:r w:rsidR="00EA77E9" w:rsidRPr="00BA506E">
        <w:rPr>
          <w:b/>
          <w:bCs/>
        </w:rPr>
        <w:t xml:space="preserve"> aprobarea si in baza planului de reorganizare a Colterm SA, </w:t>
      </w:r>
      <w:r w:rsidR="00C962EE" w:rsidRPr="00BA506E">
        <w:rPr>
          <w:b/>
          <w:bCs/>
        </w:rPr>
        <w:t>inclusiv o</w:t>
      </w:r>
      <w:r w:rsidR="00EA77E9" w:rsidRPr="00BA506E">
        <w:rPr>
          <w:b/>
          <w:bCs/>
        </w:rPr>
        <w:t xml:space="preserve"> participare vol</w:t>
      </w:r>
      <w:r w:rsidR="005B5D54" w:rsidRPr="00BA506E">
        <w:rPr>
          <w:b/>
          <w:bCs/>
        </w:rPr>
        <w:t>u</w:t>
      </w:r>
      <w:r w:rsidR="00EA77E9" w:rsidRPr="00BA506E">
        <w:rPr>
          <w:b/>
          <w:bCs/>
        </w:rPr>
        <w:t>ntar</w:t>
      </w:r>
      <w:r w:rsidR="00C962EE" w:rsidRPr="00BA506E">
        <w:rPr>
          <w:b/>
          <w:bCs/>
        </w:rPr>
        <w:t>ă</w:t>
      </w:r>
      <w:r w:rsidR="00EA77E9" w:rsidRPr="00BA506E">
        <w:rPr>
          <w:b/>
          <w:bCs/>
        </w:rPr>
        <w:t xml:space="preserve"> la capitalul societ</w:t>
      </w:r>
      <w:r w:rsidR="00C962EE" w:rsidRPr="00BA506E">
        <w:rPr>
          <w:b/>
          <w:bCs/>
        </w:rPr>
        <w:t>ăț</w:t>
      </w:r>
      <w:r w:rsidR="00EA77E9" w:rsidRPr="00BA506E">
        <w:rPr>
          <w:b/>
          <w:bCs/>
        </w:rPr>
        <w:t>ii a ac</w:t>
      </w:r>
      <w:r w:rsidR="00C962EE" w:rsidRPr="00BA506E">
        <w:rPr>
          <w:b/>
          <w:bCs/>
        </w:rPr>
        <w:t>ț</w:t>
      </w:r>
      <w:r w:rsidR="00EA77E9" w:rsidRPr="00BA506E">
        <w:rPr>
          <w:b/>
          <w:bCs/>
        </w:rPr>
        <w:t>i</w:t>
      </w:r>
      <w:r w:rsidR="00C962EE" w:rsidRPr="00BA506E">
        <w:rPr>
          <w:b/>
          <w:bCs/>
        </w:rPr>
        <w:t>o</w:t>
      </w:r>
      <w:r w:rsidR="00EA77E9" w:rsidRPr="00BA506E">
        <w:rPr>
          <w:b/>
          <w:bCs/>
        </w:rPr>
        <w:t>narului existen</w:t>
      </w:r>
      <w:r w:rsidR="005B5D54" w:rsidRPr="00BA506E">
        <w:rPr>
          <w:b/>
          <w:bCs/>
        </w:rPr>
        <w:t>t</w:t>
      </w:r>
      <w:r w:rsidR="00EA77E9" w:rsidRPr="00BA506E">
        <w:rPr>
          <w:b/>
          <w:bCs/>
        </w:rPr>
        <w:t xml:space="preserve"> sau a unor noi ac</w:t>
      </w:r>
      <w:r w:rsidR="00C962EE" w:rsidRPr="00BA506E">
        <w:rPr>
          <w:b/>
          <w:bCs/>
        </w:rPr>
        <w:t>ț</w:t>
      </w:r>
      <w:r w:rsidR="00EA77E9" w:rsidRPr="00BA506E">
        <w:rPr>
          <w:b/>
          <w:bCs/>
        </w:rPr>
        <w:t xml:space="preserve">ionari. </w:t>
      </w:r>
    </w:p>
    <w:p w:rsidR="00EA77E9" w:rsidRPr="005B5D54" w:rsidRDefault="00EA77E9" w:rsidP="00EA77E9">
      <w:pPr>
        <w:spacing w:line="276" w:lineRule="auto"/>
        <w:ind w:firstLine="708"/>
        <w:jc w:val="both"/>
        <w:rPr>
          <w:b/>
          <w:bCs/>
          <w:color w:val="000000"/>
        </w:rPr>
      </w:pPr>
      <w:r w:rsidRPr="00BA506E">
        <w:rPr>
          <w:b/>
          <w:bCs/>
        </w:rPr>
        <w:t>În momentul de față, in condi</w:t>
      </w:r>
      <w:r w:rsidR="00C962EE" w:rsidRPr="00BA506E">
        <w:rPr>
          <w:b/>
          <w:bCs/>
        </w:rPr>
        <w:t>ț</w:t>
      </w:r>
      <w:r w:rsidRPr="00BA506E">
        <w:rPr>
          <w:b/>
          <w:bCs/>
        </w:rPr>
        <w:t xml:space="preserve">iile </w:t>
      </w:r>
      <w:bookmarkStart w:id="1" w:name="_Hlk121401555"/>
      <w:r w:rsidRPr="00BA506E">
        <w:rPr>
          <w:b/>
          <w:bCs/>
        </w:rPr>
        <w:t>constr</w:t>
      </w:r>
      <w:r w:rsidR="00C962EE" w:rsidRPr="00BA506E">
        <w:rPr>
          <w:b/>
          <w:bCs/>
        </w:rPr>
        <w:t>â</w:t>
      </w:r>
      <w:r w:rsidRPr="00BA506E">
        <w:rPr>
          <w:b/>
          <w:bCs/>
        </w:rPr>
        <w:t xml:space="preserve">ngerilor </w:t>
      </w:r>
      <w:r w:rsidRPr="00BA506E">
        <w:rPr>
          <w:rFonts w:eastAsia="Calibri"/>
          <w:b/>
          <w:bCs/>
        </w:rPr>
        <w:t>Legii nr. 85/2014 privind procedurile de prevenire a insolvenței și de insolvență</w:t>
      </w:r>
      <w:bookmarkEnd w:id="1"/>
      <w:r w:rsidRPr="00BA506E">
        <w:rPr>
          <w:b/>
          <w:bCs/>
          <w:color w:val="000000"/>
        </w:rPr>
        <w:t>si a prevederilor OUG nr.77/2014 privind procedurile na</w:t>
      </w:r>
      <w:r w:rsidR="00C962EE" w:rsidRPr="00BA506E">
        <w:rPr>
          <w:b/>
          <w:bCs/>
          <w:color w:val="000000"/>
        </w:rPr>
        <w:t>ț</w:t>
      </w:r>
      <w:r w:rsidRPr="00BA506E">
        <w:rPr>
          <w:b/>
          <w:bCs/>
          <w:color w:val="000000"/>
        </w:rPr>
        <w:t>ionale în domeniul ajutorului de stat, precum şi pentru modificarea şi completarea Legii concuren</w:t>
      </w:r>
      <w:r w:rsidR="00C962EE" w:rsidRPr="00BA506E">
        <w:rPr>
          <w:b/>
          <w:bCs/>
          <w:color w:val="000000"/>
        </w:rPr>
        <w:t>ț</w:t>
      </w:r>
      <w:r w:rsidRPr="00BA506E">
        <w:rPr>
          <w:b/>
          <w:bCs/>
          <w:color w:val="000000"/>
        </w:rPr>
        <w:t xml:space="preserve">ei nr. 21/1996, modificată şi completată prin efectul Legii nr. 20/2015, </w:t>
      </w:r>
      <w:r w:rsidRPr="00BA506E">
        <w:rPr>
          <w:rStyle w:val="salnbdy"/>
          <w:rFonts w:ascii="Times New Roman" w:hAnsi="Times New Roman"/>
          <w:b/>
          <w:bCs/>
          <w:color w:val="auto"/>
          <w:sz w:val="24"/>
          <w:szCs w:val="24"/>
        </w:rPr>
        <w:t xml:space="preserve">adunarea generală nu </w:t>
      </w:r>
      <w:r w:rsidR="00C079AC" w:rsidRPr="00BA506E">
        <w:rPr>
          <w:rStyle w:val="salnbdy"/>
          <w:rFonts w:ascii="Times New Roman" w:hAnsi="Times New Roman"/>
          <w:b/>
          <w:bCs/>
          <w:color w:val="auto"/>
          <w:sz w:val="24"/>
          <w:szCs w:val="24"/>
        </w:rPr>
        <w:t xml:space="preserve">poate în acest moment sa exprime un vot asupra </w:t>
      </w:r>
      <w:r w:rsidR="00C962EE" w:rsidRPr="00BA506E">
        <w:rPr>
          <w:rStyle w:val="salnbdy"/>
          <w:rFonts w:ascii="Times New Roman" w:hAnsi="Times New Roman"/>
          <w:b/>
          <w:bCs/>
          <w:color w:val="auto"/>
          <w:sz w:val="24"/>
          <w:szCs w:val="24"/>
        </w:rPr>
        <w:t>situațiilor financiare și a măsurilor ce derivă din acestea.</w:t>
      </w:r>
    </w:p>
    <w:p w:rsidR="007A7EA0" w:rsidRPr="00AD06B9" w:rsidRDefault="007A7EA0" w:rsidP="00EA77E9">
      <w:pPr>
        <w:spacing w:line="276" w:lineRule="auto"/>
        <w:ind w:firstLine="708"/>
        <w:jc w:val="both"/>
        <w:rPr>
          <w:rFonts w:eastAsia="Calibri"/>
          <w:b/>
        </w:rPr>
      </w:pPr>
      <w:r w:rsidRPr="00AD06B9">
        <w:rPr>
          <w:rFonts w:eastAsia="Calibri"/>
          <w:i/>
        </w:rPr>
        <w:br/>
      </w:r>
      <w:r w:rsidRPr="00AD06B9">
        <w:rPr>
          <w:rFonts w:eastAsia="Calibri"/>
          <w:i/>
        </w:rPr>
        <w:tab/>
      </w:r>
      <w:r w:rsidRPr="00AD06B9">
        <w:rPr>
          <w:rFonts w:eastAsia="Calibri"/>
          <w:b/>
        </w:rPr>
        <w:t>3. Aprobarea majorării capitalului social al societății EnergyprodSunny S.R.L. cu suma de 249.800 lei prin emiterea unui număr de 24.980 părți sociale noi, cu valoare nominală de 10 lei fiecare, care vor fi deținute de asociatul unic CLT ColtermS.A.Majorarea se va realiza prin aport în numerar al asociatului unic CLT Colterm S.A.</w:t>
      </w:r>
    </w:p>
    <w:p w:rsidR="007A7EA0" w:rsidRPr="00AD06B9" w:rsidRDefault="007A7EA0" w:rsidP="007A7EA0">
      <w:pPr>
        <w:autoSpaceDE w:val="0"/>
        <w:autoSpaceDN w:val="0"/>
        <w:adjustRightInd w:val="0"/>
        <w:spacing w:line="276" w:lineRule="auto"/>
        <w:ind w:firstLine="708"/>
        <w:jc w:val="both"/>
        <w:rPr>
          <w:bCs/>
          <w:color w:val="000000"/>
        </w:rPr>
      </w:pPr>
      <w:r w:rsidRPr="00AD06B9">
        <w:rPr>
          <w:rFonts w:eastAsia="Calibri"/>
        </w:rPr>
        <w:t>Prin Hotărârea Consiliului Local al Municipiului Timișoara nr. 192/10.05.2022</w:t>
      </w:r>
      <w:r w:rsidRPr="00AD06B9">
        <w:rPr>
          <w:bCs/>
          <w:color w:val="000000"/>
        </w:rPr>
        <w:t>Consiliul Local a mandatat reprezentanții municipiului pentru a aproba în AGA COLTERM S.A. înființarea societății EneryProdSunny S.R.L. cu un capital social de 200 de lei, divizat în 20 de părți sociale, ficare parte socială în valoare de 10 lei, asociat unic fiind Compania Locală de Termoficare COLTERM S.A.</w:t>
      </w:r>
    </w:p>
    <w:p w:rsidR="007A7EA0" w:rsidRPr="00AD06B9" w:rsidRDefault="007A7EA0" w:rsidP="007A7EA0">
      <w:pPr>
        <w:autoSpaceDE w:val="0"/>
        <w:autoSpaceDN w:val="0"/>
        <w:adjustRightInd w:val="0"/>
        <w:spacing w:line="276" w:lineRule="auto"/>
        <w:ind w:firstLine="708"/>
        <w:jc w:val="both"/>
        <w:rPr>
          <w:b/>
          <w:color w:val="000000"/>
        </w:rPr>
      </w:pPr>
      <w:r w:rsidRPr="00AD06B9">
        <w:rPr>
          <w:bCs/>
          <w:color w:val="000000"/>
        </w:rPr>
        <w:t xml:space="preserve">Prin Hotărârea Consiliului Local nr.  477/30.09.2022 </w:t>
      </w:r>
      <w:r w:rsidRPr="00AD06B9">
        <w:rPr>
          <w:color w:val="000000"/>
        </w:rPr>
        <w:t xml:space="preserve">reprezentanții Municipiului Timișoara în Adunarea Generală a Acționarilor Companiei Locale de Termoficare COLTERM S.A. Timișoara au fost mandatați pentru aprobarea majorării de capital social al Societății EnergyProdSunny S.R.L., de la 200 de lei la 250.000 lei,  prin aport din surse proprii ale Companiei Locale de Termoficare COLTERM S.A., sub rezerva ca această operațiune să nu afecteze activitatea curentă de prestare a serviciului public de alimentare cu energie termică. – </w:t>
      </w:r>
      <w:r w:rsidRPr="00AD06B9">
        <w:rPr>
          <w:b/>
          <w:color w:val="000000"/>
        </w:rPr>
        <w:t>această hotărâre nu și-a produs efectele întrucât, până în prezent, nu a fost urmată de o hotărăre a adunării generale a acționarilor.</w:t>
      </w:r>
    </w:p>
    <w:p w:rsidR="007A7EA0" w:rsidRPr="00AD06B9" w:rsidRDefault="007A7EA0" w:rsidP="007A7EA0">
      <w:pPr>
        <w:autoSpaceDE w:val="0"/>
        <w:autoSpaceDN w:val="0"/>
        <w:adjustRightInd w:val="0"/>
        <w:spacing w:line="276" w:lineRule="auto"/>
        <w:ind w:firstLine="708"/>
        <w:jc w:val="both"/>
        <w:rPr>
          <w:rFonts w:eastAsia="Calibri"/>
        </w:rPr>
      </w:pPr>
      <w:r w:rsidRPr="00AD06B9">
        <w:rPr>
          <w:color w:val="000000"/>
        </w:rPr>
        <w:t>Ulterior, în data de 27.10.2022 la Primăria Municipiului Timișoara a fost înregistrată adresa Companiei Locale de Termoficare COLTERM S.A. nr 23876/27.10.2022 (nr. înregistrare PMT SC2022-026826/27.10.2022) prin care se solicită comunicarea în mod expres „dacă există intenția Mun. Timișoara de a achiziționa părțile sociale reprezentând 76% din capitalul social al soc. EneryProdSunny S.R.L. în vederea demarării demersurilor legale ce se impun.”</w:t>
      </w:r>
    </w:p>
    <w:p w:rsidR="007A7EA0" w:rsidRPr="00AD06B9" w:rsidRDefault="007A7EA0" w:rsidP="007A7EA0">
      <w:pPr>
        <w:autoSpaceDE w:val="0"/>
        <w:autoSpaceDN w:val="0"/>
        <w:adjustRightInd w:val="0"/>
        <w:spacing w:line="276" w:lineRule="auto"/>
        <w:ind w:firstLine="708"/>
        <w:jc w:val="both"/>
      </w:pPr>
    </w:p>
    <w:p w:rsidR="007A7EA0" w:rsidRPr="00AD06B9" w:rsidRDefault="007A7EA0" w:rsidP="007A7EA0">
      <w:pPr>
        <w:pStyle w:val="sartttl"/>
        <w:ind w:firstLine="708"/>
        <w:jc w:val="both"/>
        <w:rPr>
          <w:rFonts w:ascii="Times New Roman" w:hAnsi="Times New Roman"/>
          <w:color w:val="auto"/>
          <w:sz w:val="24"/>
          <w:szCs w:val="24"/>
        </w:rPr>
      </w:pPr>
      <w:r w:rsidRPr="00AD06B9">
        <w:rPr>
          <w:rFonts w:ascii="Times New Roman" w:hAnsi="Times New Roman"/>
          <w:color w:val="auto"/>
          <w:sz w:val="24"/>
          <w:szCs w:val="24"/>
        </w:rPr>
        <w:t>4. Aprobarea obiectului secundar de activitate al soc. EnergyprodWaste S.R.L.</w:t>
      </w:r>
    </w:p>
    <w:p w:rsidR="007A7EA0" w:rsidRPr="00AD06B9" w:rsidRDefault="007A7EA0" w:rsidP="007A7EA0">
      <w:pPr>
        <w:pStyle w:val="sartttl"/>
        <w:ind w:firstLine="708"/>
        <w:jc w:val="both"/>
        <w:rPr>
          <w:rFonts w:ascii="Times New Roman" w:hAnsi="Times New Roman"/>
          <w:b w:val="0"/>
          <w:color w:val="auto"/>
          <w:sz w:val="24"/>
          <w:szCs w:val="24"/>
        </w:rPr>
      </w:pPr>
      <w:r w:rsidRPr="00AD06B9">
        <w:rPr>
          <w:rFonts w:ascii="Times New Roman" w:hAnsi="Times New Roman"/>
          <w:b w:val="0"/>
          <w:color w:val="auto"/>
          <w:sz w:val="24"/>
          <w:szCs w:val="24"/>
        </w:rPr>
        <w:t xml:space="preserve">Referitor la acest punct de pe ordinea de zi a convocatorului., precizăm că în temeiul art. 113 din Legea nr. 31/1990 adunarea generală extraordinară a acționarilor de întrunește ori de câte ori este necesar pentru a se lua o hotărâre </w:t>
      </w:r>
      <w:r w:rsidRPr="00AD06B9">
        <w:rPr>
          <w:rFonts w:ascii="Times New Roman" w:hAnsi="Times New Roman"/>
          <w:b w:val="0"/>
          <w:i/>
          <w:color w:val="auto"/>
          <w:sz w:val="24"/>
          <w:szCs w:val="24"/>
        </w:rPr>
        <w:t>pentru oricare altă modificare a actului constitutiv  sau oricare hotărâre pentru care este cerută aprobarea</w:t>
      </w:r>
      <w:r w:rsidRPr="00AD06B9">
        <w:rPr>
          <w:rFonts w:ascii="Times New Roman" w:hAnsi="Times New Roman"/>
          <w:b w:val="0"/>
          <w:color w:val="auto"/>
          <w:sz w:val="24"/>
          <w:szCs w:val="24"/>
        </w:rPr>
        <w:t>.</w:t>
      </w:r>
    </w:p>
    <w:p w:rsidR="007A7EA0" w:rsidRPr="00AD06B9" w:rsidRDefault="007A7EA0" w:rsidP="007A7EA0">
      <w:pPr>
        <w:autoSpaceDE w:val="0"/>
        <w:autoSpaceDN w:val="0"/>
        <w:adjustRightInd w:val="0"/>
        <w:spacing w:line="276" w:lineRule="auto"/>
        <w:jc w:val="both"/>
      </w:pPr>
    </w:p>
    <w:p w:rsidR="007A7EA0" w:rsidRPr="00AD06B9" w:rsidRDefault="007A7EA0" w:rsidP="007A7EA0">
      <w:pPr>
        <w:pStyle w:val="sartttl"/>
        <w:ind w:firstLine="708"/>
        <w:jc w:val="both"/>
        <w:rPr>
          <w:rFonts w:ascii="Times New Roman" w:hAnsi="Times New Roman"/>
          <w:b w:val="0"/>
          <w:color w:val="auto"/>
          <w:sz w:val="24"/>
          <w:szCs w:val="24"/>
        </w:rPr>
      </w:pPr>
      <w:r w:rsidRPr="00AD06B9">
        <w:rPr>
          <w:rFonts w:ascii="Times New Roman" w:hAnsi="Times New Roman"/>
          <w:b w:val="0"/>
          <w:color w:val="auto"/>
          <w:sz w:val="24"/>
          <w:szCs w:val="24"/>
        </w:rPr>
        <w:t xml:space="preserve">În ceea ce privește </w:t>
      </w:r>
      <w:r w:rsidRPr="00AD06B9">
        <w:rPr>
          <w:rFonts w:ascii="Times New Roman" w:hAnsi="Times New Roman"/>
          <w:color w:val="auto"/>
          <w:sz w:val="24"/>
          <w:szCs w:val="24"/>
        </w:rPr>
        <w:t>punctele 5-12</w:t>
      </w:r>
      <w:r w:rsidRPr="00AD06B9">
        <w:rPr>
          <w:rFonts w:ascii="Times New Roman" w:hAnsi="Times New Roman"/>
          <w:b w:val="0"/>
          <w:color w:val="auto"/>
          <w:sz w:val="24"/>
          <w:szCs w:val="24"/>
        </w:rPr>
        <w:t xml:space="preserve"> din adresa de convocare a AGA COLTERM S.A. nr. 248/07/ITM/2021 din data de 10.11.2022 precizăm următoarele:</w:t>
      </w:r>
    </w:p>
    <w:p w:rsidR="007A7EA0" w:rsidRPr="00AD06B9" w:rsidRDefault="007A7EA0" w:rsidP="007A7EA0">
      <w:pPr>
        <w:pStyle w:val="sartttl"/>
        <w:numPr>
          <w:ilvl w:val="0"/>
          <w:numId w:val="22"/>
        </w:numPr>
        <w:jc w:val="both"/>
        <w:rPr>
          <w:rStyle w:val="salnbdy"/>
          <w:rFonts w:ascii="Times New Roman" w:eastAsia="Times New Roman" w:hAnsi="Times New Roman"/>
          <w:b w:val="0"/>
          <w:color w:val="auto"/>
          <w:sz w:val="24"/>
          <w:szCs w:val="24"/>
        </w:rPr>
      </w:pPr>
      <w:r w:rsidRPr="00AD06B9">
        <w:rPr>
          <w:rFonts w:ascii="Times New Roman" w:hAnsi="Times New Roman"/>
          <w:b w:val="0"/>
          <w:color w:val="auto"/>
          <w:sz w:val="24"/>
          <w:szCs w:val="24"/>
        </w:rPr>
        <w:t xml:space="preserve">în conformitate cu prevederile art. 60 alin. (2) din Ordonanța de Urgență a Guvernului nr. 109/2011, </w:t>
      </w:r>
      <w:r w:rsidRPr="00AD06B9">
        <w:rPr>
          <w:rStyle w:val="salnbdy"/>
          <w:rFonts w:ascii="Times New Roman" w:eastAsia="Times New Roman" w:hAnsi="Times New Roman"/>
          <w:b w:val="0"/>
          <w:color w:val="auto"/>
          <w:sz w:val="24"/>
          <w:szCs w:val="24"/>
        </w:rPr>
        <w:t xml:space="preserve">în cazul societăţilorînfiinţate conform </w:t>
      </w:r>
      <w:r w:rsidRPr="00AD06B9">
        <w:rPr>
          <w:rStyle w:val="salnbdy"/>
          <w:rFonts w:ascii="Times New Roman" w:eastAsia="Times New Roman" w:hAnsi="Times New Roman"/>
          <w:b w:val="0"/>
          <w:color w:val="auto"/>
          <w:sz w:val="24"/>
          <w:szCs w:val="24"/>
          <w:u w:val="single"/>
        </w:rPr>
        <w:t>Legii nr. 31/1990, republicată</w:t>
      </w:r>
      <w:r w:rsidRPr="00AD06B9">
        <w:rPr>
          <w:rStyle w:val="salnbdy"/>
          <w:rFonts w:ascii="Times New Roman" w:eastAsia="Times New Roman" w:hAnsi="Times New Roman"/>
          <w:b w:val="0"/>
          <w:color w:val="auto"/>
          <w:sz w:val="24"/>
          <w:szCs w:val="24"/>
        </w:rPr>
        <w:t>, cu modificările şi completările ulterioare, care nu sunt organizate ca societăţi pe acţiuni, numărul administratorilor şi procedura de selecţie a acestora, precum şi constituirea unor comitete ale administratorilor sunt stabilite de autoritatea publică tutelară prin actul constitutiv al societăţilor respective,</w:t>
      </w:r>
    </w:p>
    <w:p w:rsidR="007A7EA0" w:rsidRPr="00AD06B9" w:rsidRDefault="007A7EA0" w:rsidP="007A7EA0">
      <w:pPr>
        <w:pStyle w:val="sartttl"/>
        <w:numPr>
          <w:ilvl w:val="0"/>
          <w:numId w:val="22"/>
        </w:numPr>
        <w:jc w:val="both"/>
        <w:rPr>
          <w:rStyle w:val="salnbdy"/>
          <w:rFonts w:ascii="Times New Roman" w:eastAsia="Times New Roman" w:hAnsi="Times New Roman"/>
          <w:b w:val="0"/>
          <w:color w:val="auto"/>
          <w:sz w:val="24"/>
          <w:szCs w:val="24"/>
        </w:rPr>
      </w:pPr>
      <w:r w:rsidRPr="00AD06B9">
        <w:rPr>
          <w:rStyle w:val="salnbdy"/>
          <w:rFonts w:ascii="Times New Roman" w:eastAsia="Times New Roman" w:hAnsi="Times New Roman"/>
          <w:b w:val="0"/>
          <w:color w:val="auto"/>
          <w:sz w:val="24"/>
          <w:szCs w:val="24"/>
        </w:rPr>
        <w:t>în actul constitutiv se precizează că administratorul se numește de către asociați,</w:t>
      </w:r>
    </w:p>
    <w:p w:rsidR="007A7EA0" w:rsidRPr="00AD06B9" w:rsidRDefault="007A7EA0" w:rsidP="007A7EA0">
      <w:pPr>
        <w:pStyle w:val="sartttl"/>
        <w:numPr>
          <w:ilvl w:val="0"/>
          <w:numId w:val="22"/>
        </w:numPr>
        <w:jc w:val="both"/>
        <w:rPr>
          <w:rFonts w:ascii="Times New Roman" w:eastAsia="Times New Roman" w:hAnsi="Times New Roman"/>
          <w:b w:val="0"/>
          <w:color w:val="auto"/>
          <w:sz w:val="24"/>
          <w:szCs w:val="24"/>
          <w:shd w:val="clear" w:color="auto" w:fill="FFFFFF"/>
        </w:rPr>
      </w:pPr>
      <w:r w:rsidRPr="00AD06B9">
        <w:rPr>
          <w:rFonts w:ascii="Times New Roman" w:eastAsia="Times New Roman" w:hAnsi="Times New Roman"/>
          <w:b w:val="0"/>
          <w:color w:val="auto"/>
          <w:sz w:val="24"/>
          <w:szCs w:val="24"/>
          <w:shd w:val="clear" w:color="auto" w:fill="FFFFFF"/>
        </w:rPr>
        <w:t xml:space="preserve">de asemenea, modificarea actului constitutiv se realizează în temeiul art. 113 din Legea </w:t>
      </w:r>
      <w:r w:rsidR="00A9155C" w:rsidRPr="00AD06B9">
        <w:rPr>
          <w:rFonts w:ascii="Times New Roman" w:eastAsia="Times New Roman" w:hAnsi="Times New Roman"/>
          <w:b w:val="0"/>
          <w:color w:val="auto"/>
          <w:sz w:val="24"/>
          <w:szCs w:val="24"/>
          <w:shd w:val="clear" w:color="auto" w:fill="FFFFFF"/>
        </w:rPr>
        <w:t>nr. 31/1990 privind societățile</w:t>
      </w:r>
      <w:r w:rsidRPr="00AD06B9">
        <w:rPr>
          <w:rFonts w:ascii="Times New Roman" w:eastAsia="Times New Roman" w:hAnsi="Times New Roman"/>
          <w:b w:val="0"/>
          <w:color w:val="auto"/>
          <w:sz w:val="24"/>
          <w:szCs w:val="24"/>
          <w:shd w:val="clear" w:color="auto" w:fill="FFFFFF"/>
        </w:rPr>
        <w:t>, republicată.</w:t>
      </w:r>
    </w:p>
    <w:p w:rsidR="00A9155C" w:rsidRPr="00AD06B9" w:rsidRDefault="00A9155C" w:rsidP="00A9155C">
      <w:pPr>
        <w:autoSpaceDE w:val="0"/>
        <w:autoSpaceDN w:val="0"/>
        <w:adjustRightInd w:val="0"/>
        <w:ind w:firstLine="708"/>
        <w:jc w:val="both"/>
        <w:rPr>
          <w:bCs/>
          <w:color w:val="000000"/>
        </w:rPr>
      </w:pPr>
      <w:r w:rsidRPr="00AD06B9">
        <w:t xml:space="preserve">În concluzie, luând în considerare prevederile legale expuse în prezentul referat, apreciem necesară întocmirea unui proiectul de hotărâre </w:t>
      </w:r>
      <w:r w:rsidRPr="00AD06B9">
        <w:rPr>
          <w:bCs/>
          <w:color w:val="000000"/>
        </w:rPr>
        <w:t>privind dezbaterea adresei nr. SC2022-028133/10.11.2022 a Administratorului judiciar - Consorțiul Alfa &amp; Quantum Consulting S.P.R.L., Maestro S.P.R.L. și Insolvein S.P.R.L. și mandatarea reprezentanților Municipiului Timișoara în Adunarea Generală a Acționarilor Companiei Locale de Termoficare COLTERM S.A. Timișoara</w:t>
      </w:r>
      <w:r w:rsidRPr="00AD06B9">
        <w:rPr>
          <w:rFonts w:eastAsiaTheme="minorHAnsi"/>
          <w:bCs/>
          <w:color w:val="000000"/>
        </w:rPr>
        <w:t xml:space="preserve">, </w:t>
      </w:r>
      <w:r w:rsidRPr="00AD06B9">
        <w:t>pentru a fi supus dezbaterii și adoptării unei hotărâri în consecință.</w:t>
      </w:r>
    </w:p>
    <w:p w:rsidR="00AB750F" w:rsidRPr="00AD06B9" w:rsidRDefault="00AB750F" w:rsidP="00AB750F"/>
    <w:p w:rsidR="00AB750F" w:rsidRPr="00AD06B9" w:rsidRDefault="00AB750F" w:rsidP="00AB750F"/>
    <w:p w:rsidR="00AB750F" w:rsidRPr="00BA506E" w:rsidRDefault="00BA506E" w:rsidP="00AB750F">
      <w:r w:rsidRPr="00BA506E">
        <w:t xml:space="preserve">    </w:t>
      </w:r>
      <w:r w:rsidR="00767B3F">
        <w:t xml:space="preserve">  </w:t>
      </w:r>
      <w:r w:rsidR="007A7EA0" w:rsidRPr="00BA506E">
        <w:t>Primar,</w:t>
      </w:r>
      <w:r w:rsidR="007A7EA0" w:rsidRPr="00BA506E">
        <w:tab/>
      </w:r>
      <w:r w:rsidR="007A7EA0" w:rsidRPr="00BA506E">
        <w:tab/>
      </w:r>
      <w:r w:rsidR="007A7EA0" w:rsidRPr="00BA506E">
        <w:tab/>
      </w:r>
      <w:r w:rsidR="007A7EA0" w:rsidRPr="00BA506E">
        <w:tab/>
      </w:r>
      <w:r w:rsidR="007A7EA0" w:rsidRPr="00BA506E">
        <w:tab/>
      </w:r>
      <w:r w:rsidR="007A7EA0" w:rsidRPr="00BA506E">
        <w:tab/>
      </w:r>
      <w:r w:rsidR="007A7EA0" w:rsidRPr="00BA506E">
        <w:tab/>
      </w:r>
      <w:r w:rsidR="00767B3F">
        <w:t xml:space="preserve">  </w:t>
      </w:r>
      <w:r w:rsidR="00AB750F" w:rsidRPr="00BA506E">
        <w:t xml:space="preserve">Administrator public,    </w:t>
      </w:r>
    </w:p>
    <w:p w:rsidR="00AB750F" w:rsidRPr="00BA506E" w:rsidRDefault="00767B3F" w:rsidP="00AB750F">
      <w:pPr>
        <w:jc w:val="both"/>
      </w:pPr>
      <w:r>
        <w:t xml:space="preserve"> </w:t>
      </w:r>
      <w:r w:rsidR="00AB750F" w:rsidRPr="00BA506E">
        <w:t>Dominic Fritz</w:t>
      </w:r>
      <w:r w:rsidR="00AB750F" w:rsidRPr="00BA506E">
        <w:tab/>
      </w:r>
      <w:r w:rsidR="00A0386D" w:rsidRPr="00BA506E">
        <w:tab/>
      </w:r>
      <w:r w:rsidR="00A0386D" w:rsidRPr="00BA506E">
        <w:tab/>
      </w:r>
      <w:r w:rsidR="00A0386D" w:rsidRPr="00BA506E">
        <w:tab/>
      </w:r>
      <w:r w:rsidR="00AB750F" w:rsidRPr="00BA506E">
        <w:t xml:space="preserve"> </w:t>
      </w:r>
      <w:r w:rsidR="00BA506E" w:rsidRPr="00BA506E">
        <w:tab/>
      </w:r>
      <w:r w:rsidR="00BA506E" w:rsidRPr="00BA506E">
        <w:tab/>
      </w:r>
      <w:r w:rsidR="00BA506E">
        <w:t xml:space="preserve">           </w:t>
      </w:r>
      <w:r w:rsidR="00BA506E" w:rsidRPr="00BA506E">
        <w:t xml:space="preserve">   </w:t>
      </w:r>
      <w:r>
        <w:t xml:space="preserve">   </w:t>
      </w:r>
      <w:r w:rsidR="00AB750F" w:rsidRPr="00BA506E">
        <w:t>Matei Creiveanu</w:t>
      </w:r>
    </w:p>
    <w:p w:rsidR="00AB750F" w:rsidRPr="00BA506E" w:rsidRDefault="00AB750F" w:rsidP="007A7EA0">
      <w:pPr>
        <w:ind w:firstLine="360"/>
      </w:pPr>
    </w:p>
    <w:p w:rsidR="007A7EA0" w:rsidRPr="00BA506E" w:rsidRDefault="007A7EA0" w:rsidP="007A7EA0">
      <w:pPr>
        <w:ind w:firstLine="360"/>
      </w:pPr>
      <w:r w:rsidRPr="00BA506E">
        <w:tab/>
      </w:r>
      <w:r w:rsidRPr="00BA506E">
        <w:tab/>
      </w:r>
      <w:r w:rsidRPr="00BA506E">
        <w:tab/>
      </w:r>
      <w:r w:rsidRPr="00BA506E">
        <w:tab/>
      </w:r>
      <w:r w:rsidRPr="00BA506E">
        <w:tab/>
      </w:r>
    </w:p>
    <w:p w:rsidR="007A7EA0" w:rsidRPr="00BA506E" w:rsidRDefault="007A7EA0" w:rsidP="007A7EA0">
      <w:pPr>
        <w:ind w:firstLine="360"/>
      </w:pPr>
      <w:r w:rsidRPr="00BA506E">
        <w:tab/>
      </w:r>
      <w:r w:rsidRPr="00BA506E">
        <w:tab/>
      </w:r>
      <w:r w:rsidRPr="00BA506E">
        <w:tab/>
      </w:r>
      <w:r w:rsidRPr="00BA506E">
        <w:tab/>
      </w:r>
      <w:r w:rsidRPr="00BA506E">
        <w:tab/>
      </w:r>
      <w:r w:rsidRPr="00BA506E">
        <w:tab/>
      </w:r>
      <w:r w:rsidRPr="00BA506E">
        <w:tab/>
      </w:r>
      <w:r w:rsidRPr="00BA506E">
        <w:tab/>
      </w:r>
    </w:p>
    <w:p w:rsidR="007A7EA0" w:rsidRPr="00BA506E" w:rsidRDefault="007A7EA0" w:rsidP="007A7EA0">
      <w:pPr>
        <w:jc w:val="both"/>
      </w:pPr>
      <w:r w:rsidRPr="00BA506E">
        <w:tab/>
      </w:r>
      <w:r w:rsidRPr="00BA506E">
        <w:tab/>
      </w:r>
      <w:r w:rsidRPr="00BA506E">
        <w:tab/>
      </w:r>
      <w:r w:rsidRPr="00BA506E">
        <w:tab/>
      </w:r>
      <w:r w:rsidRPr="00BA506E">
        <w:tab/>
      </w:r>
    </w:p>
    <w:p w:rsidR="007A7EA0" w:rsidRPr="00BA506E" w:rsidRDefault="007A7EA0" w:rsidP="007A7EA0">
      <w:pPr>
        <w:jc w:val="both"/>
      </w:pPr>
    </w:p>
    <w:p w:rsidR="007A7EA0" w:rsidRPr="00BA506E" w:rsidRDefault="00BA506E" w:rsidP="007A7EA0">
      <w:pPr>
        <w:jc w:val="both"/>
      </w:pPr>
      <w:r>
        <w:t xml:space="preserve"> </w:t>
      </w:r>
      <w:r w:rsidR="007A7EA0" w:rsidRPr="00BA506E">
        <w:t>Director Economic,</w:t>
      </w:r>
    </w:p>
    <w:p w:rsidR="007A7EA0" w:rsidRPr="00BA506E" w:rsidRDefault="00BA506E" w:rsidP="007A7EA0">
      <w:pPr>
        <w:jc w:val="both"/>
      </w:pPr>
      <w:r>
        <w:t xml:space="preserve">  </w:t>
      </w:r>
      <w:r w:rsidR="007A7EA0" w:rsidRPr="00BA506E">
        <w:t xml:space="preserve"> Steliana Stanciu</w:t>
      </w:r>
    </w:p>
    <w:p w:rsidR="00827091" w:rsidRPr="00BA506E" w:rsidRDefault="00827091" w:rsidP="00C8471E">
      <w:pPr>
        <w:autoSpaceDE w:val="0"/>
        <w:autoSpaceDN w:val="0"/>
        <w:adjustRightInd w:val="0"/>
        <w:spacing w:line="276" w:lineRule="auto"/>
        <w:ind w:firstLine="708"/>
        <w:jc w:val="both"/>
      </w:pPr>
    </w:p>
    <w:sectPr w:rsidR="00827091" w:rsidRPr="00BA506E" w:rsidSect="004A6260">
      <w:footerReference w:type="default" r:id="rId8"/>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18B2" w:rsidRDefault="009E18B2" w:rsidP="00851794">
      <w:r>
        <w:separator/>
      </w:r>
    </w:p>
  </w:endnote>
  <w:endnote w:type="continuationSeparator" w:id="1">
    <w:p w:rsidR="009E18B2" w:rsidRDefault="009E18B2"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A3F" w:rsidRDefault="00AD1D41" w:rsidP="002359A6">
    <w:pPr>
      <w:jc w:val="center"/>
    </w:pPr>
    <w:r>
      <w:rPr>
        <w:noProof/>
      </w:rPr>
      <w:drawing>
        <wp:inline distT="0" distB="0" distL="0" distR="0">
          <wp:extent cx="1873360" cy="1015867"/>
          <wp:effectExtent l="19050" t="0" r="0" b="0"/>
          <wp:docPr id="4"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93559" cy="1026820"/>
                  </a:xfrm>
                  <a:prstGeom prst="rect">
                    <a:avLst/>
                  </a:prstGeom>
                  <a:noFill/>
                  <a:ln w="9525">
                    <a:noFill/>
                    <a:miter lim="800000"/>
                    <a:headEnd/>
                    <a:tailEnd/>
                  </a:ln>
                </pic:spPr>
              </pic:pic>
            </a:graphicData>
          </a:graphic>
        </wp:inline>
      </w:drawing>
    </w:r>
    <w:r w:rsidR="002359A6">
      <w:t>Cod FO53-03,</w:t>
    </w:r>
    <w:r w:rsidR="002359A6" w:rsidRPr="00ED0B55">
      <w:t>Ver.3</w:t>
    </w:r>
  </w:p>
  <w:p w:rsidR="00851794" w:rsidRDefault="00851794" w:rsidP="00851794">
    <w:pPr>
      <w:pStyle w:val="Footer"/>
      <w:jc w:val="center"/>
    </w:pPr>
  </w:p>
  <w:p w:rsidR="00851794" w:rsidRDefault="008517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18B2" w:rsidRDefault="009E18B2" w:rsidP="00851794">
      <w:r>
        <w:separator/>
      </w:r>
    </w:p>
  </w:footnote>
  <w:footnote w:type="continuationSeparator" w:id="1">
    <w:p w:rsidR="009E18B2" w:rsidRDefault="009E18B2"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00038"/>
    <w:multiLevelType w:val="hybridMultilevel"/>
    <w:tmpl w:val="543CE644"/>
    <w:lvl w:ilvl="0" w:tplc="E7A8CF88">
      <w:start w:val="4"/>
      <w:numFmt w:val="bullet"/>
      <w:lvlText w:val="-"/>
      <w:lvlJc w:val="left"/>
      <w:pPr>
        <w:ind w:left="1068" w:hanging="360"/>
      </w:pPr>
      <w:rPr>
        <w:rFonts w:ascii="Times New Roman" w:eastAsiaTheme="minorEastAsia"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7">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2">
    <w:nsid w:val="47A2629B"/>
    <w:multiLevelType w:val="hybridMultilevel"/>
    <w:tmpl w:val="E2FCA246"/>
    <w:lvl w:ilvl="0" w:tplc="DC6CBA3A">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3">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54340C67"/>
    <w:multiLevelType w:val="hybridMultilevel"/>
    <w:tmpl w:val="F3767B50"/>
    <w:lvl w:ilvl="0" w:tplc="2088845A">
      <w:start w:val="1"/>
      <w:numFmt w:val="decimal"/>
      <w:lvlText w:val="%1."/>
      <w:lvlJc w:val="left"/>
      <w:pPr>
        <w:ind w:left="720" w:hanging="360"/>
      </w:pPr>
      <w:rPr>
        <w:rFonts w:hint="default"/>
        <w:b w:val="0"/>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8">
    <w:nsid w:val="6F166CAD"/>
    <w:multiLevelType w:val="hybridMultilevel"/>
    <w:tmpl w:val="28E6540C"/>
    <w:lvl w:ilvl="0" w:tplc="D1BCA95C">
      <w:start w:val="1"/>
      <w:numFmt w:val="decimal"/>
      <w:lvlText w:val="%1."/>
      <w:lvlJc w:val="left"/>
      <w:pPr>
        <w:ind w:left="78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9"/>
  </w:num>
  <w:num w:numId="2">
    <w:abstractNumId w:val="6"/>
  </w:num>
  <w:num w:numId="3">
    <w:abstractNumId w:val="20"/>
  </w:num>
  <w:num w:numId="4">
    <w:abstractNumId w:val="10"/>
  </w:num>
  <w:num w:numId="5">
    <w:abstractNumId w:val="2"/>
  </w:num>
  <w:num w:numId="6">
    <w:abstractNumId w:val="9"/>
  </w:num>
  <w:num w:numId="7">
    <w:abstractNumId w:val="11"/>
  </w:num>
  <w:num w:numId="8">
    <w:abstractNumId w:val="21"/>
  </w:num>
  <w:num w:numId="9">
    <w:abstractNumId w:val="15"/>
  </w:num>
  <w:num w:numId="10">
    <w:abstractNumId w:val="4"/>
  </w:num>
  <w:num w:numId="11">
    <w:abstractNumId w:val="17"/>
  </w:num>
  <w:num w:numId="12">
    <w:abstractNumId w:val="7"/>
  </w:num>
  <w:num w:numId="13">
    <w:abstractNumId w:val="8"/>
  </w:num>
  <w:num w:numId="14">
    <w:abstractNumId w:val="3"/>
  </w:num>
  <w:num w:numId="15">
    <w:abstractNumId w:val="1"/>
  </w:num>
  <w:num w:numId="16">
    <w:abstractNumId w:val="5"/>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8"/>
  </w:num>
  <w:num w:numId="20">
    <w:abstractNumId w:val="14"/>
  </w:num>
  <w:num w:numId="21">
    <w:abstractNumId w:val="12"/>
  </w:num>
  <w:num w:numId="2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6146" fill="f" fillcolor="white" stroke="f">
      <v:fill color="white" on="f"/>
      <v:stroke on="f"/>
    </o:shapedefaults>
  </w:hdrShapeDefaults>
  <w:footnotePr>
    <w:footnote w:id="0"/>
    <w:footnote w:id="1"/>
  </w:footnotePr>
  <w:endnotePr>
    <w:endnote w:id="0"/>
    <w:endnote w:id="1"/>
  </w:endnotePr>
  <w:compat/>
  <w:rsids>
    <w:rsidRoot w:val="00A5730C"/>
    <w:rsid w:val="00013E31"/>
    <w:rsid w:val="00044743"/>
    <w:rsid w:val="000705ED"/>
    <w:rsid w:val="00070CC4"/>
    <w:rsid w:val="00091529"/>
    <w:rsid w:val="000A79AD"/>
    <w:rsid w:val="000B0762"/>
    <w:rsid w:val="000C0B91"/>
    <w:rsid w:val="000C65AC"/>
    <w:rsid w:val="000D1579"/>
    <w:rsid w:val="000D23E9"/>
    <w:rsid w:val="000E0FCD"/>
    <w:rsid w:val="000E4660"/>
    <w:rsid w:val="000F019B"/>
    <w:rsid w:val="000F2909"/>
    <w:rsid w:val="001108F1"/>
    <w:rsid w:val="00110DB6"/>
    <w:rsid w:val="001253B0"/>
    <w:rsid w:val="001466FC"/>
    <w:rsid w:val="0017614A"/>
    <w:rsid w:val="001A3C5C"/>
    <w:rsid w:val="001A52D5"/>
    <w:rsid w:val="001B2345"/>
    <w:rsid w:val="001C0627"/>
    <w:rsid w:val="001C1BA4"/>
    <w:rsid w:val="001C6B1F"/>
    <w:rsid w:val="001D3525"/>
    <w:rsid w:val="001E501E"/>
    <w:rsid w:val="00205F83"/>
    <w:rsid w:val="00210CA8"/>
    <w:rsid w:val="00210D2F"/>
    <w:rsid w:val="002205DC"/>
    <w:rsid w:val="00224649"/>
    <w:rsid w:val="00225208"/>
    <w:rsid w:val="002339A1"/>
    <w:rsid w:val="002359A6"/>
    <w:rsid w:val="00265930"/>
    <w:rsid w:val="00272F5D"/>
    <w:rsid w:val="002761A4"/>
    <w:rsid w:val="00291167"/>
    <w:rsid w:val="002A2657"/>
    <w:rsid w:val="002A5F05"/>
    <w:rsid w:val="002A6549"/>
    <w:rsid w:val="002C088D"/>
    <w:rsid w:val="002D6AB0"/>
    <w:rsid w:val="002E1863"/>
    <w:rsid w:val="002E25B8"/>
    <w:rsid w:val="002E3AF5"/>
    <w:rsid w:val="002E72F6"/>
    <w:rsid w:val="002F2148"/>
    <w:rsid w:val="002F41DD"/>
    <w:rsid w:val="002F4556"/>
    <w:rsid w:val="003220BC"/>
    <w:rsid w:val="00343CEF"/>
    <w:rsid w:val="00344F75"/>
    <w:rsid w:val="00354557"/>
    <w:rsid w:val="003841DA"/>
    <w:rsid w:val="00392AAC"/>
    <w:rsid w:val="003A7041"/>
    <w:rsid w:val="003B2A24"/>
    <w:rsid w:val="003C5DC0"/>
    <w:rsid w:val="003D1543"/>
    <w:rsid w:val="003D1FA0"/>
    <w:rsid w:val="003E0946"/>
    <w:rsid w:val="003F0618"/>
    <w:rsid w:val="00407F98"/>
    <w:rsid w:val="00436DAF"/>
    <w:rsid w:val="00444ACF"/>
    <w:rsid w:val="00457B55"/>
    <w:rsid w:val="00460908"/>
    <w:rsid w:val="00476E58"/>
    <w:rsid w:val="0048564E"/>
    <w:rsid w:val="004928F6"/>
    <w:rsid w:val="0049616A"/>
    <w:rsid w:val="004A624B"/>
    <w:rsid w:val="004A6260"/>
    <w:rsid w:val="004B2E4C"/>
    <w:rsid w:val="004C1E85"/>
    <w:rsid w:val="004C686E"/>
    <w:rsid w:val="004D0529"/>
    <w:rsid w:val="004D491F"/>
    <w:rsid w:val="004F027A"/>
    <w:rsid w:val="004F465D"/>
    <w:rsid w:val="00505FDF"/>
    <w:rsid w:val="00516866"/>
    <w:rsid w:val="00527578"/>
    <w:rsid w:val="005432D3"/>
    <w:rsid w:val="005549E8"/>
    <w:rsid w:val="00560578"/>
    <w:rsid w:val="00560C90"/>
    <w:rsid w:val="00562CE9"/>
    <w:rsid w:val="0056355A"/>
    <w:rsid w:val="005638C1"/>
    <w:rsid w:val="005714E1"/>
    <w:rsid w:val="005719A4"/>
    <w:rsid w:val="00571D0B"/>
    <w:rsid w:val="005809EE"/>
    <w:rsid w:val="00592446"/>
    <w:rsid w:val="005941C4"/>
    <w:rsid w:val="0059478A"/>
    <w:rsid w:val="005A61DA"/>
    <w:rsid w:val="005B55FB"/>
    <w:rsid w:val="005B5D54"/>
    <w:rsid w:val="005C6E0A"/>
    <w:rsid w:val="005F0022"/>
    <w:rsid w:val="00614D1B"/>
    <w:rsid w:val="00644E9E"/>
    <w:rsid w:val="00646F1E"/>
    <w:rsid w:val="00657822"/>
    <w:rsid w:val="006736E9"/>
    <w:rsid w:val="00691104"/>
    <w:rsid w:val="00697B8B"/>
    <w:rsid w:val="006B1D0A"/>
    <w:rsid w:val="006B4742"/>
    <w:rsid w:val="006B5FE4"/>
    <w:rsid w:val="006B68ED"/>
    <w:rsid w:val="006B77B3"/>
    <w:rsid w:val="006C1B23"/>
    <w:rsid w:val="006C545D"/>
    <w:rsid w:val="006E6CAE"/>
    <w:rsid w:val="006F3C66"/>
    <w:rsid w:val="006F7C91"/>
    <w:rsid w:val="00701061"/>
    <w:rsid w:val="0073164D"/>
    <w:rsid w:val="00736ADE"/>
    <w:rsid w:val="00750D38"/>
    <w:rsid w:val="00751CE5"/>
    <w:rsid w:val="00755AF3"/>
    <w:rsid w:val="007624D6"/>
    <w:rsid w:val="007670CD"/>
    <w:rsid w:val="00767B3F"/>
    <w:rsid w:val="007846AB"/>
    <w:rsid w:val="00786A55"/>
    <w:rsid w:val="00792651"/>
    <w:rsid w:val="00797080"/>
    <w:rsid w:val="007A3EAA"/>
    <w:rsid w:val="007A71E0"/>
    <w:rsid w:val="007A7EA0"/>
    <w:rsid w:val="007B39FB"/>
    <w:rsid w:val="007C126C"/>
    <w:rsid w:val="007F263D"/>
    <w:rsid w:val="00802568"/>
    <w:rsid w:val="00822691"/>
    <w:rsid w:val="00827091"/>
    <w:rsid w:val="00851794"/>
    <w:rsid w:val="00863926"/>
    <w:rsid w:val="00866BB9"/>
    <w:rsid w:val="008809B3"/>
    <w:rsid w:val="00882FBF"/>
    <w:rsid w:val="00897901"/>
    <w:rsid w:val="00897D8B"/>
    <w:rsid w:val="008A0EC5"/>
    <w:rsid w:val="008B6976"/>
    <w:rsid w:val="008C4F9F"/>
    <w:rsid w:val="008D21B6"/>
    <w:rsid w:val="008D4181"/>
    <w:rsid w:val="008E5E2C"/>
    <w:rsid w:val="0091747B"/>
    <w:rsid w:val="00924759"/>
    <w:rsid w:val="00924BA1"/>
    <w:rsid w:val="00931E98"/>
    <w:rsid w:val="00935F2B"/>
    <w:rsid w:val="00963A75"/>
    <w:rsid w:val="00966573"/>
    <w:rsid w:val="00984A55"/>
    <w:rsid w:val="00990481"/>
    <w:rsid w:val="00992D98"/>
    <w:rsid w:val="00995FDE"/>
    <w:rsid w:val="009978E2"/>
    <w:rsid w:val="009A3C06"/>
    <w:rsid w:val="009E18B2"/>
    <w:rsid w:val="009E3323"/>
    <w:rsid w:val="009F223A"/>
    <w:rsid w:val="00A0386D"/>
    <w:rsid w:val="00A039A8"/>
    <w:rsid w:val="00A03AAE"/>
    <w:rsid w:val="00A0592D"/>
    <w:rsid w:val="00A307B7"/>
    <w:rsid w:val="00A33A7A"/>
    <w:rsid w:val="00A35F4B"/>
    <w:rsid w:val="00A36DA6"/>
    <w:rsid w:val="00A56BD8"/>
    <w:rsid w:val="00A5730C"/>
    <w:rsid w:val="00A632D4"/>
    <w:rsid w:val="00A77CE0"/>
    <w:rsid w:val="00A9155C"/>
    <w:rsid w:val="00AB358A"/>
    <w:rsid w:val="00AB750F"/>
    <w:rsid w:val="00AD06B9"/>
    <w:rsid w:val="00AD1D41"/>
    <w:rsid w:val="00AD7D2A"/>
    <w:rsid w:val="00AE21F3"/>
    <w:rsid w:val="00AF682F"/>
    <w:rsid w:val="00B30A76"/>
    <w:rsid w:val="00B3366D"/>
    <w:rsid w:val="00B33F5E"/>
    <w:rsid w:val="00B34358"/>
    <w:rsid w:val="00B55CF2"/>
    <w:rsid w:val="00B71A54"/>
    <w:rsid w:val="00B7562F"/>
    <w:rsid w:val="00B848DC"/>
    <w:rsid w:val="00B92678"/>
    <w:rsid w:val="00BA18AD"/>
    <w:rsid w:val="00BA506E"/>
    <w:rsid w:val="00BA5BD0"/>
    <w:rsid w:val="00BA6605"/>
    <w:rsid w:val="00BB14F0"/>
    <w:rsid w:val="00BD1118"/>
    <w:rsid w:val="00BD7F40"/>
    <w:rsid w:val="00C00164"/>
    <w:rsid w:val="00C06E27"/>
    <w:rsid w:val="00C079AC"/>
    <w:rsid w:val="00C131DE"/>
    <w:rsid w:val="00C26608"/>
    <w:rsid w:val="00C30007"/>
    <w:rsid w:val="00C31B59"/>
    <w:rsid w:val="00C46207"/>
    <w:rsid w:val="00C479D6"/>
    <w:rsid w:val="00C54128"/>
    <w:rsid w:val="00C56585"/>
    <w:rsid w:val="00C65F00"/>
    <w:rsid w:val="00C76E8B"/>
    <w:rsid w:val="00C8471E"/>
    <w:rsid w:val="00C962EE"/>
    <w:rsid w:val="00CC1651"/>
    <w:rsid w:val="00CE0907"/>
    <w:rsid w:val="00CE2DAE"/>
    <w:rsid w:val="00CF7E6B"/>
    <w:rsid w:val="00D253CA"/>
    <w:rsid w:val="00D27C86"/>
    <w:rsid w:val="00D32396"/>
    <w:rsid w:val="00D45599"/>
    <w:rsid w:val="00D57561"/>
    <w:rsid w:val="00D57BBB"/>
    <w:rsid w:val="00D66188"/>
    <w:rsid w:val="00D7632A"/>
    <w:rsid w:val="00DB0A3F"/>
    <w:rsid w:val="00DC262B"/>
    <w:rsid w:val="00DC2B9C"/>
    <w:rsid w:val="00DF198A"/>
    <w:rsid w:val="00DF784C"/>
    <w:rsid w:val="00E20F82"/>
    <w:rsid w:val="00E678F2"/>
    <w:rsid w:val="00EA77E9"/>
    <w:rsid w:val="00EB6BDA"/>
    <w:rsid w:val="00EE067D"/>
    <w:rsid w:val="00F1536E"/>
    <w:rsid w:val="00F25D05"/>
    <w:rsid w:val="00F32C5D"/>
    <w:rsid w:val="00F33C30"/>
    <w:rsid w:val="00F52ADB"/>
    <w:rsid w:val="00F56213"/>
    <w:rsid w:val="00F65202"/>
    <w:rsid w:val="00F66CAE"/>
    <w:rsid w:val="00F7497F"/>
    <w:rsid w:val="00F86FF9"/>
    <w:rsid w:val="00F972E1"/>
    <w:rsid w:val="00FB3F21"/>
    <w:rsid w:val="00FB5D35"/>
    <w:rsid w:val="00FC0061"/>
    <w:rsid w:val="00FC5104"/>
    <w:rsid w:val="00FD10E0"/>
    <w:rsid w:val="00FD132F"/>
    <w:rsid w:val="00FE70EB"/>
    <w:rsid w:val="00FF084E"/>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fill="f" fillcolor="white" stroke="f">
      <v:fill color="white" on="f"/>
      <v:stroke on="f"/>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alnttl1">
    <w:name w:val="s_aln_ttl1"/>
    <w:basedOn w:val="DefaultParagraphFont"/>
    <w:rsid w:val="00C8471E"/>
    <w:rPr>
      <w:rFonts w:ascii="Verdana" w:hAnsi="Verdana" w:hint="default"/>
      <w:b/>
      <w:bCs/>
      <w:vanish w:val="0"/>
      <w:webHidden w:val="0"/>
      <w:color w:val="8B0000"/>
      <w:sz w:val="20"/>
      <w:szCs w:val="20"/>
      <w:shd w:val="clear" w:color="auto" w:fill="FFFFFF"/>
      <w:specVanish w:val="0"/>
    </w:rPr>
  </w:style>
  <w:style w:type="paragraph" w:styleId="NormalWeb">
    <w:name w:val="Normal (Web)"/>
    <w:basedOn w:val="Normal"/>
    <w:uiPriority w:val="99"/>
    <w:unhideWhenUsed/>
    <w:rsid w:val="00C8471E"/>
    <w:pPr>
      <w:spacing w:before="100" w:beforeAutospacing="1" w:after="100" w:afterAutospacing="1"/>
    </w:pPr>
    <w:rPr>
      <w:lang w:val="en-US"/>
    </w:rPr>
  </w:style>
</w:styles>
</file>

<file path=word/webSettings.xml><?xml version="1.0" encoding="utf-8"?>
<w:webSettings xmlns:r="http://schemas.openxmlformats.org/officeDocument/2006/relationships" xmlns:w="http://schemas.openxmlformats.org/wordprocessingml/2006/main">
  <w:divs>
    <w:div w:id="1319920896">
      <w:bodyDiv w:val="1"/>
      <w:marLeft w:val="0"/>
      <w:marRight w:val="0"/>
      <w:marTop w:val="0"/>
      <w:marBottom w:val="0"/>
      <w:divBdr>
        <w:top w:val="none" w:sz="0" w:space="0" w:color="auto"/>
        <w:left w:val="none" w:sz="0" w:space="0" w:color="auto"/>
        <w:bottom w:val="none" w:sz="0" w:space="0" w:color="auto"/>
        <w:right w:val="none" w:sz="0" w:space="0" w:color="auto"/>
      </w:divBdr>
    </w:div>
    <w:div w:id="180230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2587</Words>
  <Characters>15009</Characters>
  <Application>Microsoft Office Word</Application>
  <DocSecurity>0</DocSecurity>
  <Lines>125</Lines>
  <Paragraphs>35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PMT</Company>
  <LinksUpToDate>false</LinksUpToDate>
  <CharactersWithSpaces>17561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3</cp:revision>
  <cp:lastPrinted>2022-12-08T16:47:00Z</cp:lastPrinted>
  <dcterms:created xsi:type="dcterms:W3CDTF">2022-12-08T15:10:00Z</dcterms:created>
  <dcterms:modified xsi:type="dcterms:W3CDTF">2022-12-08T16:47:00Z</dcterms:modified>
</cp:coreProperties>
</file>