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8832197" w14:textId="0ED4FDF4" w:rsidR="00D749D7" w:rsidRDefault="00D749D7" w:rsidP="00D749D7">
      <w:pPr>
        <w:spacing w:before="0.85pt"/>
        <w:ind w:start="1pt"/>
        <w:rPr>
          <w:rFonts w:ascii="Times New Roman" w:hAnsi="Times New Roman" w:cs="Times New Roman"/>
          <w:bCs/>
          <w:w w:val="105%"/>
          <w:sz w:val="24"/>
          <w:szCs w:val="24"/>
        </w:rPr>
      </w:pPr>
      <w:r>
        <w:rPr>
          <w:rFonts w:ascii="Times New Roman" w:hAnsi="Times New Roman" w:cs="Times New Roman"/>
          <w:bCs/>
          <w:w w:val="105%"/>
          <w:sz w:val="24"/>
          <w:szCs w:val="24"/>
        </w:rPr>
        <w:t>TMI2023-</w:t>
      </w:r>
      <w:r w:rsidR="0090653B">
        <w:rPr>
          <w:rFonts w:ascii="Times New Roman" w:hAnsi="Times New Roman" w:cs="Times New Roman"/>
          <w:bCs/>
          <w:w w:val="105%"/>
          <w:sz w:val="24"/>
          <w:szCs w:val="24"/>
        </w:rPr>
        <w:t>001583</w:t>
      </w:r>
      <w:r>
        <w:rPr>
          <w:rFonts w:ascii="Times New Roman" w:hAnsi="Times New Roman" w:cs="Times New Roman"/>
          <w:bCs/>
          <w:w w:val="105%"/>
          <w:sz w:val="24"/>
          <w:szCs w:val="24"/>
        </w:rPr>
        <w:t xml:space="preserve"> din 0</w:t>
      </w:r>
      <w:r w:rsidR="00EE13C7">
        <w:rPr>
          <w:rFonts w:ascii="Times New Roman" w:hAnsi="Times New Roman" w:cs="Times New Roman"/>
          <w:bCs/>
          <w:w w:val="105%"/>
          <w:sz w:val="24"/>
          <w:szCs w:val="24"/>
        </w:rPr>
        <w:t>7</w:t>
      </w:r>
      <w:r>
        <w:rPr>
          <w:rFonts w:ascii="Times New Roman" w:hAnsi="Times New Roman" w:cs="Times New Roman"/>
          <w:bCs/>
          <w:w w:val="105%"/>
          <w:sz w:val="24"/>
          <w:szCs w:val="24"/>
        </w:rPr>
        <w:t>.12.2023</w:t>
      </w:r>
    </w:p>
    <w:p w14:paraId="43CC5899" w14:textId="77777777" w:rsidR="00AD612D" w:rsidRPr="00AD612D" w:rsidRDefault="00AD612D" w:rsidP="00D749D7">
      <w:pPr>
        <w:spacing w:before="0.85pt"/>
        <w:rPr>
          <w:rFonts w:ascii="Times New Roman" w:hAnsi="Times New Roman" w:cs="Times New Roman"/>
          <w:b/>
          <w:w w:val="105%"/>
          <w:sz w:val="24"/>
          <w:szCs w:val="24"/>
          <w:u w:val="thick"/>
        </w:rPr>
      </w:pPr>
    </w:p>
    <w:p w14:paraId="116FB47C" w14:textId="77777777" w:rsidR="00AD612D" w:rsidRPr="00AD612D" w:rsidRDefault="00AD612D" w:rsidP="00AD612D">
      <w:pPr>
        <w:spacing w:before="0.85pt"/>
        <w:ind w:start="1pt"/>
        <w:jc w:val="center"/>
        <w:rPr>
          <w:rFonts w:ascii="Times New Roman" w:hAnsi="Times New Roman" w:cs="Times New Roman"/>
          <w:b/>
          <w:w w:val="105%"/>
          <w:sz w:val="24"/>
          <w:szCs w:val="24"/>
          <w:u w:val="thick"/>
        </w:rPr>
      </w:pPr>
    </w:p>
    <w:p w14:paraId="056BB6CB" w14:textId="77777777" w:rsidR="00AD612D" w:rsidRPr="00AD612D" w:rsidRDefault="00AD612D" w:rsidP="00AD612D">
      <w:pPr>
        <w:spacing w:before="0.85pt"/>
        <w:ind w:start="1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REFERAT</w:t>
      </w:r>
      <w:r w:rsidRPr="00AD612D">
        <w:rPr>
          <w:rFonts w:ascii="Times New Roman" w:hAnsi="Times New Roman" w:cs="Times New Roman"/>
          <w:b/>
          <w:spacing w:val="-9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spacing w:val="-8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APROBARE</w:t>
      </w:r>
      <w:r w:rsidRPr="00AD612D">
        <w:rPr>
          <w:rFonts w:ascii="Times New Roman" w:hAnsi="Times New Roman" w:cs="Times New Roman"/>
          <w:b/>
          <w:spacing w:val="-2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A</w:t>
      </w:r>
      <w:r w:rsidRPr="00AD612D">
        <w:rPr>
          <w:rFonts w:ascii="Times New Roman" w:hAnsi="Times New Roman" w:cs="Times New Roman"/>
          <w:b/>
          <w:spacing w:val="34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PROIECTULUI</w:t>
      </w:r>
      <w:r w:rsidRPr="00AD612D">
        <w:rPr>
          <w:rFonts w:ascii="Times New Roman" w:hAnsi="Times New Roman" w:cs="Times New Roman"/>
          <w:b/>
          <w:spacing w:val="-1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spacing w:val="-1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HOTĂRÂRE</w:t>
      </w:r>
    </w:p>
    <w:p w14:paraId="6F669B1A" w14:textId="3EE1DBA5" w:rsidR="00AD612D" w:rsidRPr="00AD612D" w:rsidRDefault="00AD612D" w:rsidP="00EE13C7">
      <w:pPr>
        <w:spacing w:before="0.85pt"/>
        <w:ind w:start="20.50pt" w:end="0.70pt"/>
        <w:jc w:val="center"/>
        <w:rPr>
          <w:rFonts w:ascii="Times New Roman" w:hAnsi="Times New Roman" w:cs="Times New Roman"/>
          <w:b/>
          <w:spacing w:val="-3"/>
          <w:w w:val="105%"/>
          <w:sz w:val="24"/>
          <w:szCs w:val="24"/>
        </w:rPr>
      </w:pP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Privind</w:t>
      </w:r>
      <w:r w:rsidRPr="00AD6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majorarea</w:t>
      </w:r>
      <w:r w:rsidRPr="00AD612D">
        <w:rPr>
          <w:rFonts w:ascii="Times New Roman" w:hAnsi="Times New Roman" w:cs="Times New Roman"/>
          <w:b/>
          <w:spacing w:val="-12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cu</w:t>
      </w:r>
      <w:r w:rsidRPr="00AD612D">
        <w:rPr>
          <w:rFonts w:ascii="Times New Roman" w:hAnsi="Times New Roman" w:cs="Times New Roman"/>
          <w:b/>
          <w:spacing w:val="44"/>
          <w:w w:val="105%"/>
          <w:sz w:val="24"/>
          <w:szCs w:val="24"/>
        </w:rPr>
        <w:t xml:space="preserve"> </w:t>
      </w:r>
      <w:r w:rsidR="0090653B">
        <w:rPr>
          <w:rFonts w:ascii="Times New Roman" w:hAnsi="Times New Roman" w:cs="Times New Roman"/>
          <w:b/>
          <w:noProof/>
          <w:w w:val="105%"/>
          <w:sz w:val="24"/>
          <w:szCs w:val="24"/>
        </w:rPr>
        <w:t>400</w:t>
      </w:r>
      <w:r w:rsidRPr="00AD612D">
        <w:rPr>
          <w:rFonts w:ascii="Times New Roman" w:hAnsi="Times New Roman" w:cs="Times New Roman"/>
          <w:b/>
          <w:noProof/>
          <w:w w:val="105%"/>
          <w:sz w:val="24"/>
          <w:szCs w:val="24"/>
        </w:rPr>
        <w:t>%</w:t>
      </w:r>
      <w:r w:rsidR="00EE13C7">
        <w:rPr>
          <w:rFonts w:ascii="Times New Roman" w:hAnsi="Times New Roman" w:cs="Times New Roman"/>
          <w:b/>
          <w:noProof/>
          <w:w w:val="105%"/>
          <w:sz w:val="24"/>
          <w:szCs w:val="24"/>
        </w:rPr>
        <w:t>,</w:t>
      </w:r>
      <w:r w:rsidR="00EE13C7">
        <w:rPr>
          <w:rFonts w:ascii="Times New Roman" w:hAnsi="Times New Roman" w:cs="Times New Roman"/>
          <w:b/>
          <w:spacing w:val="-2"/>
          <w:w w:val="105%"/>
          <w:sz w:val="24"/>
          <w:szCs w:val="24"/>
        </w:rPr>
        <w:t xml:space="preserve"> </w:t>
      </w:r>
      <w:r w:rsidR="00EE13C7">
        <w:rPr>
          <w:rFonts w:ascii="Times New Roman" w:hAnsi="Times New Roman" w:cs="Times New Roman"/>
          <w:b/>
          <w:w w:val="105%"/>
          <w:sz w:val="24"/>
          <w:szCs w:val="24"/>
        </w:rPr>
        <w:t xml:space="preserve">începând cu anul 2024, a impozitului pe clădire pentru imobilul situat în </w:t>
      </w:r>
      <w:r w:rsidR="00EE13C7">
        <w:rPr>
          <w:rFonts w:ascii="Times New Roman" w:hAnsi="Times New Roman" w:cs="Times New Roman"/>
          <w:b/>
          <w:bCs/>
          <w:w w:val="105%"/>
          <w:sz w:val="24"/>
          <w:szCs w:val="24"/>
        </w:rPr>
        <w:t>Timișoara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,</w:t>
      </w:r>
      <w:r w:rsidRPr="00AD612D">
        <w:rPr>
          <w:rFonts w:ascii="Times New Roman" w:hAnsi="Times New Roman" w:cs="Times New Roman"/>
          <w:b/>
          <w:bCs/>
          <w:spacing w:val="-9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noProof/>
          <w:w w:val="105%"/>
          <w:sz w:val="24"/>
          <w:szCs w:val="24"/>
        </w:rPr>
        <w:t xml:space="preserve">str. </w:t>
      </w:r>
      <w:r w:rsidR="0090653B">
        <w:rPr>
          <w:rFonts w:ascii="Times New Roman" w:hAnsi="Times New Roman" w:cs="Times New Roman"/>
          <w:b/>
          <w:bCs/>
          <w:noProof/>
          <w:w w:val="105%"/>
          <w:sz w:val="24"/>
          <w:szCs w:val="24"/>
        </w:rPr>
        <w:t>Ciprian Porumbescu, nr. 52</w:t>
      </w:r>
      <w:r w:rsidRPr="00AD612D">
        <w:rPr>
          <w:rFonts w:ascii="Times New Roman" w:hAnsi="Times New Roman" w:cs="Times New Roman"/>
          <w:b/>
          <w:bCs/>
          <w:spacing w:val="-4"/>
          <w:w w:val="105%"/>
          <w:sz w:val="24"/>
          <w:szCs w:val="24"/>
        </w:rPr>
        <w:t xml:space="preserve"> </w:t>
      </w:r>
    </w:p>
    <w:p w14:paraId="4E5935FF" w14:textId="77777777" w:rsidR="00AD612D" w:rsidRPr="00AD612D" w:rsidRDefault="00AD612D" w:rsidP="00AD612D">
      <w:pPr>
        <w:spacing w:before="0.85pt"/>
        <w:ind w:start="20.50pt" w:end="0.70pt"/>
        <w:jc w:val="center"/>
        <w:rPr>
          <w:rFonts w:ascii="Times New Roman" w:hAnsi="Times New Roman" w:cs="Times New Roman"/>
          <w:b/>
          <w:spacing w:val="-3"/>
          <w:w w:val="105%"/>
          <w:sz w:val="24"/>
          <w:szCs w:val="24"/>
        </w:rPr>
      </w:pP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ca</w:t>
      </w:r>
      <w:r w:rsidRPr="00AD612D">
        <w:rPr>
          <w:rFonts w:ascii="Times New Roman" w:hAnsi="Times New Roman" w:cs="Times New Roman"/>
          <w:b/>
          <w:bCs/>
          <w:spacing w:val="-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urmare a</w:t>
      </w:r>
      <w:r w:rsidRPr="00AD612D">
        <w:rPr>
          <w:rFonts w:ascii="Times New Roman" w:hAnsi="Times New Roman" w:cs="Times New Roman"/>
          <w:b/>
          <w:bCs/>
          <w:spacing w:val="-1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constatării</w:t>
      </w:r>
      <w:r w:rsidRPr="00AD612D">
        <w:rPr>
          <w:rFonts w:ascii="Times New Roman" w:hAnsi="Times New Roman" w:cs="Times New Roman"/>
          <w:b/>
          <w:bCs/>
          <w:spacing w:val="-10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stării</w:t>
      </w:r>
      <w:r w:rsidRPr="00AD612D">
        <w:rPr>
          <w:rFonts w:ascii="Times New Roman" w:hAnsi="Times New Roman" w:cs="Times New Roman"/>
          <w:b/>
          <w:bCs/>
          <w:spacing w:val="-5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tehnice</w:t>
      </w:r>
      <w:r w:rsidRPr="00AD612D">
        <w:rPr>
          <w:rFonts w:ascii="Times New Roman" w:hAnsi="Times New Roman" w:cs="Times New Roman"/>
          <w:b/>
          <w:bCs/>
          <w:spacing w:val="-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bCs/>
          <w:spacing w:val="-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clădire neîngrijită</w:t>
      </w:r>
    </w:p>
    <w:p w14:paraId="4F7953B9" w14:textId="77777777" w:rsidR="00AD612D" w:rsidRPr="00AD612D" w:rsidRDefault="00AD612D" w:rsidP="00AD612D">
      <w:pPr>
        <w:pStyle w:val="BodyText"/>
        <w:spacing w:before="0.15pt"/>
        <w:ind w:start="0pt"/>
        <w:rPr>
          <w:b/>
          <w:sz w:val="24"/>
          <w:szCs w:val="24"/>
        </w:rPr>
      </w:pPr>
    </w:p>
    <w:p w14:paraId="7C8DC31C" w14:textId="77777777" w:rsidR="00AD612D" w:rsidRPr="00AD612D" w:rsidRDefault="00AD612D" w:rsidP="00AD612D">
      <w:pPr>
        <w:ind w:start="81pt" w:end="82.30p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612D">
        <w:rPr>
          <w:rFonts w:ascii="Times New Roman" w:hAnsi="Times New Roman" w:cs="Times New Roman"/>
          <w:b/>
          <w:i/>
          <w:sz w:val="24"/>
          <w:szCs w:val="24"/>
        </w:rPr>
        <w:t>Motivul</w:t>
      </w:r>
      <w:r w:rsidRPr="00AD612D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emiterii</w:t>
      </w:r>
      <w:r w:rsidRPr="00AD612D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proiectului</w:t>
      </w:r>
      <w:r w:rsidRPr="00AD612D">
        <w:rPr>
          <w:rFonts w:ascii="Times New Roman" w:hAnsi="Times New Roman" w:cs="Times New Roman"/>
          <w:b/>
          <w:i/>
          <w:spacing w:val="5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i/>
          <w:spacing w:val="18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hotărâre</w:t>
      </w:r>
    </w:p>
    <w:p w14:paraId="65830061" w14:textId="77777777" w:rsidR="00AD612D" w:rsidRPr="00AD612D" w:rsidRDefault="00AD612D" w:rsidP="00AD612D">
      <w:pPr>
        <w:pStyle w:val="BodyText"/>
        <w:spacing w:before="0.35pt"/>
        <w:ind w:start="0pt"/>
        <w:rPr>
          <w:b/>
          <w:i/>
          <w:sz w:val="24"/>
          <w:szCs w:val="24"/>
        </w:rPr>
      </w:pPr>
    </w:p>
    <w:p w14:paraId="6DB28923" w14:textId="77777777" w:rsidR="00AD612D" w:rsidRPr="00AD612D" w:rsidRDefault="00AD612D" w:rsidP="00AD612D">
      <w:pPr>
        <w:pStyle w:val="Heading1"/>
        <w:numPr>
          <w:ilvl w:val="0"/>
          <w:numId w:val="3"/>
        </w:numPr>
        <w:tabs>
          <w:tab w:val="start" w:pos="54.75pt"/>
        </w:tabs>
        <w:ind w:start="36pt" w:hanging="18p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12D">
        <w:rPr>
          <w:rFonts w:ascii="Times New Roman" w:hAnsi="Times New Roman" w:cs="Times New Roman"/>
          <w:sz w:val="24"/>
          <w:szCs w:val="24"/>
        </w:rPr>
        <w:t>Descrierea</w:t>
      </w:r>
      <w:r w:rsidRPr="00AD612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situației</w:t>
      </w:r>
      <w:r w:rsidRPr="00AD61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actuale</w:t>
      </w:r>
    </w:p>
    <w:p w14:paraId="7544063D" w14:textId="77777777" w:rsidR="00AD612D" w:rsidRPr="00AD612D" w:rsidRDefault="00AD612D" w:rsidP="00AD612D">
      <w:pPr>
        <w:pStyle w:val="BodyText"/>
        <w:spacing w:before="0.45pt" w:line="12.35pt" w:lineRule="auto"/>
        <w:ind w:start="0pt" w:end="6.70pt" w:firstLine="36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>În conformitate cu prevederile art. 489 alin. (5) - (8) din Legea 227/2015 privind Codul Fiscal,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modificările</w:t>
      </w:r>
      <w:r w:rsidRPr="00AD612D">
        <w:rPr>
          <w:spacing w:val="-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și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completările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ulterioare;</w:t>
      </w:r>
    </w:p>
    <w:p w14:paraId="4DB03C2F" w14:textId="77777777" w:rsidR="00AD612D" w:rsidRPr="00AD612D" w:rsidRDefault="00AD612D" w:rsidP="00AD612D">
      <w:pPr>
        <w:pStyle w:val="BodyText"/>
        <w:spacing w:before="0.45pt" w:line="12.35pt" w:lineRule="auto"/>
        <w:ind w:start="0pt" w:end="6.70pt" w:firstLine="36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>În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conformitate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prevederile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punctului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168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din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Normele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Metodologice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aplicare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prevederilor</w:t>
      </w:r>
      <w:r w:rsidRPr="00AD612D">
        <w:rPr>
          <w:spacing w:val="-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Codului</w:t>
      </w:r>
      <w:r w:rsidRPr="00AD612D">
        <w:rPr>
          <w:spacing w:val="-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Fiscal,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modificările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și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completările</w:t>
      </w:r>
      <w:r w:rsidRPr="00AD612D">
        <w:rPr>
          <w:spacing w:val="-9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ulterioare;</w:t>
      </w:r>
    </w:p>
    <w:p w14:paraId="0962CE60" w14:textId="77777777" w:rsidR="00D749D7" w:rsidRDefault="00AD612D" w:rsidP="00D749D7">
      <w:pPr>
        <w:pStyle w:val="BodyText"/>
        <w:spacing w:before="0.45pt" w:line="12.35pt" w:lineRule="auto"/>
        <w:ind w:start="0pt" w:end="6.70pt" w:firstLine="36pt"/>
        <w:jc w:val="both"/>
        <w:rPr>
          <w:color w:val="000000" w:themeColor="text1"/>
          <w:w w:val="105%"/>
          <w:sz w:val="24"/>
          <w:szCs w:val="24"/>
        </w:rPr>
      </w:pPr>
      <w:r w:rsidRPr="00AD612D">
        <w:rPr>
          <w:w w:val="105%"/>
          <w:sz w:val="24"/>
          <w:szCs w:val="24"/>
        </w:rPr>
        <w:t xml:space="preserve">Prin Hotărârea Consiliului Local al Municipiului nr. 207/23.05.2023 a fost aprobată </w:t>
      </w:r>
      <w:r w:rsidRPr="00AD612D">
        <w:rPr>
          <w:rFonts w:eastAsia="Calibri"/>
          <w:color w:val="000000"/>
          <w:sz w:val="24"/>
          <w:szCs w:val="24"/>
        </w:rPr>
        <w:t>actualizarea procedurii cadru privind majorarea impozitului pe clădirile neîngrijite/degradate situate în intravilanul Municipiului Timișoara</w:t>
      </w:r>
      <w:r w:rsidRPr="00AD612D">
        <w:rPr>
          <w:color w:val="000000" w:themeColor="text1"/>
          <w:w w:val="105%"/>
          <w:sz w:val="24"/>
          <w:szCs w:val="24"/>
        </w:rPr>
        <w:t>.</w:t>
      </w:r>
    </w:p>
    <w:p w14:paraId="450F5121" w14:textId="1534BC41" w:rsidR="00AD612D" w:rsidRPr="00D749D7" w:rsidRDefault="00AD612D" w:rsidP="00D749D7">
      <w:pPr>
        <w:pStyle w:val="BodyText"/>
        <w:spacing w:before="0.45pt" w:line="12.35pt" w:lineRule="auto"/>
        <w:ind w:start="0pt" w:end="6.70pt" w:firstLine="36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>Având</w:t>
      </w:r>
      <w:r w:rsidRPr="00AD612D">
        <w:rPr>
          <w:spacing w:val="10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în</w:t>
      </w:r>
      <w:r w:rsidRPr="00AD612D">
        <w:rPr>
          <w:spacing w:val="1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vedere</w:t>
      </w:r>
      <w:r w:rsidRPr="00AD612D">
        <w:rPr>
          <w:spacing w:val="1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Nota inițială de constatare întocmită</w:t>
      </w:r>
      <w:r w:rsidRPr="00AD612D">
        <w:rPr>
          <w:spacing w:val="19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1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 xml:space="preserve">către </w:t>
      </w:r>
      <w:r w:rsidRPr="00AD612D">
        <w:rPr>
          <w:spacing w:val="30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Direcția Generală a</w:t>
      </w:r>
      <w:r w:rsidRPr="00AD612D">
        <w:rPr>
          <w:spacing w:val="2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Poliției Locale a Municipiului Timișoara și constatările</w:t>
      </w:r>
      <w:r w:rsidRPr="00AD612D">
        <w:rPr>
          <w:spacing w:val="34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structurii de specialitate,</w:t>
      </w:r>
      <w:r w:rsidRPr="00AD612D">
        <w:rPr>
          <w:spacing w:val="1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conform</w:t>
      </w:r>
      <w:r w:rsidRPr="00AD612D">
        <w:rPr>
          <w:spacing w:val="20"/>
          <w:w w:val="105%"/>
          <w:sz w:val="24"/>
          <w:szCs w:val="24"/>
        </w:rPr>
        <w:t xml:space="preserve"> fișei de evaluare – Anexa 2 la </w:t>
      </w:r>
      <w:r w:rsidRPr="00AD612D">
        <w:rPr>
          <w:i/>
          <w:iCs/>
          <w:w w:val="105%"/>
          <w:sz w:val="24"/>
          <w:szCs w:val="24"/>
        </w:rPr>
        <w:t>Procedura</w:t>
      </w:r>
      <w:r w:rsidRPr="00AD612D">
        <w:rPr>
          <w:i/>
          <w:iCs/>
          <w:spacing w:val="17"/>
          <w:w w:val="105%"/>
          <w:sz w:val="24"/>
          <w:szCs w:val="24"/>
        </w:rPr>
        <w:t xml:space="preserve"> </w:t>
      </w:r>
      <w:r w:rsidRPr="00AD612D">
        <w:rPr>
          <w:i/>
          <w:iCs/>
          <w:w w:val="105%"/>
          <w:sz w:val="24"/>
          <w:szCs w:val="24"/>
        </w:rPr>
        <w:t>cadru</w:t>
      </w:r>
      <w:r w:rsidRPr="00AD612D">
        <w:rPr>
          <w:i/>
          <w:iCs/>
          <w:spacing w:val="21"/>
          <w:w w:val="105%"/>
          <w:sz w:val="24"/>
          <w:szCs w:val="24"/>
        </w:rPr>
        <w:t xml:space="preserve"> </w:t>
      </w:r>
      <w:r w:rsidRPr="00AD612D">
        <w:rPr>
          <w:i/>
          <w:iCs/>
          <w:w w:val="105%"/>
          <w:sz w:val="24"/>
          <w:szCs w:val="24"/>
        </w:rPr>
        <w:t>privind majorarea impozitului pe clădirile neîngrijite/degradate situate în intravilanul Municipiului Timișoara</w:t>
      </w:r>
      <w:r w:rsidRPr="00AD612D">
        <w:rPr>
          <w:w w:val="105%"/>
          <w:sz w:val="24"/>
          <w:szCs w:val="24"/>
        </w:rPr>
        <w:t>, aprobată prin HCL 207/23.05.2023,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 xml:space="preserve">imobilul situat în Timișoara, </w:t>
      </w:r>
      <w:r w:rsidRPr="00AD612D">
        <w:rPr>
          <w:noProof/>
          <w:w w:val="105%"/>
          <w:sz w:val="24"/>
          <w:szCs w:val="24"/>
        </w:rPr>
        <w:t xml:space="preserve">str. </w:t>
      </w:r>
      <w:r w:rsidR="0090653B">
        <w:rPr>
          <w:noProof/>
          <w:w w:val="105%"/>
          <w:sz w:val="24"/>
          <w:szCs w:val="24"/>
        </w:rPr>
        <w:t>Ciprian Porumbescu, nr. 52</w:t>
      </w:r>
      <w:r w:rsidRPr="00AD612D">
        <w:rPr>
          <w:w w:val="105%"/>
          <w:sz w:val="24"/>
          <w:szCs w:val="24"/>
        </w:rPr>
        <w:t xml:space="preserve">, a fost încadrat la categoria </w:t>
      </w:r>
      <w:r w:rsidRPr="00AD612D">
        <w:rPr>
          <w:i/>
          <w:iCs/>
          <w:sz w:val="24"/>
          <w:szCs w:val="24"/>
        </w:rPr>
        <w:t>clădiri neîngrijite</w:t>
      </w:r>
      <w:r w:rsidRPr="00AD612D">
        <w:rPr>
          <w:w w:val="105%"/>
          <w:sz w:val="24"/>
          <w:szCs w:val="24"/>
        </w:rPr>
        <w:t>, cu</w:t>
      </w:r>
      <w:r w:rsidRPr="00AD612D">
        <w:rPr>
          <w:spacing w:val="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propunerea</w:t>
      </w:r>
      <w:r w:rsidRPr="00AD612D">
        <w:rPr>
          <w:spacing w:val="-2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majorarea</w:t>
      </w:r>
      <w:r w:rsidRPr="00AD612D">
        <w:rPr>
          <w:spacing w:val="4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="0090653B">
        <w:rPr>
          <w:noProof/>
          <w:w w:val="105%"/>
          <w:sz w:val="24"/>
          <w:szCs w:val="24"/>
        </w:rPr>
        <w:t>400</w:t>
      </w:r>
      <w:r w:rsidRPr="00AD612D">
        <w:rPr>
          <w:noProof/>
          <w:w w:val="105%"/>
          <w:sz w:val="24"/>
          <w:szCs w:val="24"/>
        </w:rPr>
        <w:t>%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</w:t>
      </w:r>
      <w:r w:rsidRPr="00AD612D">
        <w:rPr>
          <w:spacing w:val="4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impozitului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pe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clădire;</w:t>
      </w:r>
    </w:p>
    <w:p w14:paraId="77A82D6F" w14:textId="77777777" w:rsidR="00AD612D" w:rsidRPr="00AD612D" w:rsidRDefault="00AD612D" w:rsidP="00AD612D">
      <w:pPr>
        <w:pStyle w:val="Heading1"/>
        <w:numPr>
          <w:ilvl w:val="0"/>
          <w:numId w:val="3"/>
        </w:numPr>
        <w:tabs>
          <w:tab w:val="start" w:pos="52.25pt"/>
        </w:tabs>
        <w:spacing w:line="12.70pt" w:lineRule="exact"/>
        <w:ind w:start="52.20pt" w:hanging="11.20pt"/>
        <w:jc w:val="both"/>
        <w:rPr>
          <w:rFonts w:ascii="Times New Roman" w:hAnsi="Times New Roman" w:cs="Times New Roman"/>
          <w:sz w:val="24"/>
          <w:szCs w:val="24"/>
        </w:rPr>
      </w:pPr>
      <w:r w:rsidRPr="00AD612D">
        <w:rPr>
          <w:rFonts w:ascii="Times New Roman" w:hAnsi="Times New Roman" w:cs="Times New Roman"/>
          <w:sz w:val="24"/>
          <w:szCs w:val="24"/>
        </w:rPr>
        <w:t>Schimbări</w:t>
      </w:r>
      <w:r w:rsidRPr="00AD61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preconizate</w:t>
      </w:r>
      <w:r w:rsidRPr="00AD612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și</w:t>
      </w:r>
      <w:r w:rsidRPr="00AD612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rezultate</w:t>
      </w:r>
      <w:r w:rsidRPr="00AD612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așteptate</w:t>
      </w:r>
    </w:p>
    <w:p w14:paraId="09E40259" w14:textId="77777777" w:rsidR="00AD612D" w:rsidRPr="00AD612D" w:rsidRDefault="00AD612D" w:rsidP="00AD612D">
      <w:pPr>
        <w:pStyle w:val="BodyText"/>
        <w:spacing w:line="12.60pt" w:lineRule="auto"/>
        <w:ind w:end="5.70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ab/>
        <w:t xml:space="preserve"> Aplicarea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prevederilor legale menționate mai sus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ar conduce la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stimularea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proprietarilor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 clădiri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spacing w:val="-5"/>
          <w:w w:val="105%"/>
          <w:sz w:val="24"/>
          <w:szCs w:val="24"/>
        </w:rPr>
        <w:t>neîngrijite</w:t>
      </w:r>
      <w:r w:rsidRPr="00AD612D">
        <w:rPr>
          <w:spacing w:val="-4"/>
          <w:w w:val="105%"/>
          <w:sz w:val="24"/>
          <w:szCs w:val="24"/>
        </w:rPr>
        <w:t xml:space="preserve"> </w:t>
      </w:r>
      <w:r w:rsidRPr="00AD612D">
        <w:rPr>
          <w:spacing w:val="-5"/>
          <w:w w:val="105%"/>
          <w:sz w:val="24"/>
          <w:szCs w:val="24"/>
        </w:rPr>
        <w:t>în a remedia problemele</w:t>
      </w:r>
      <w:r w:rsidRPr="00AD612D">
        <w:rPr>
          <w:spacing w:val="-4"/>
          <w:w w:val="105%"/>
          <w:sz w:val="24"/>
          <w:szCs w:val="24"/>
        </w:rPr>
        <w:t xml:space="preserve"> care afectează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spacing w:val="-4"/>
          <w:w w:val="105%"/>
          <w:sz w:val="24"/>
          <w:szCs w:val="24"/>
        </w:rPr>
        <w:t>în mod direct patrimoniul construit de pe raza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Municipiului</w:t>
      </w:r>
      <w:r w:rsidRPr="00AD612D">
        <w:rPr>
          <w:spacing w:val="-20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Timișoara aflat în proprietate privată, de a cărei integritate sunt responsabili conform legislației în vigoare.</w:t>
      </w:r>
    </w:p>
    <w:p w14:paraId="0B3AD019" w14:textId="77777777" w:rsidR="00AD612D" w:rsidRPr="00AD612D" w:rsidRDefault="00AD612D" w:rsidP="00AD612D">
      <w:pPr>
        <w:pStyle w:val="Heading1"/>
        <w:numPr>
          <w:ilvl w:val="0"/>
          <w:numId w:val="3"/>
        </w:numPr>
        <w:tabs>
          <w:tab w:val="start" w:pos="55.85pt"/>
        </w:tabs>
        <w:spacing w:line="12.80pt" w:lineRule="exact"/>
        <w:ind w:start="55.80pt" w:hanging="11.90pt"/>
        <w:jc w:val="both"/>
        <w:rPr>
          <w:rFonts w:ascii="Times New Roman" w:hAnsi="Times New Roman" w:cs="Times New Roman"/>
          <w:sz w:val="24"/>
          <w:szCs w:val="24"/>
        </w:rPr>
      </w:pPr>
      <w:r w:rsidRPr="00AD612D">
        <w:rPr>
          <w:rFonts w:ascii="Times New Roman" w:hAnsi="Times New Roman" w:cs="Times New Roman"/>
          <w:w w:val="105%"/>
          <w:sz w:val="24"/>
          <w:szCs w:val="24"/>
        </w:rPr>
        <w:lastRenderedPageBreak/>
        <w:t>Concluzii</w:t>
      </w:r>
    </w:p>
    <w:p w14:paraId="6A4E18A9" w14:textId="2210F76F" w:rsidR="00AD612D" w:rsidRPr="00AD612D" w:rsidRDefault="00AD612D" w:rsidP="00AD612D">
      <w:pPr>
        <w:pStyle w:val="BodyText"/>
        <w:spacing w:before="0.45pt" w:line="12.35pt" w:lineRule="auto"/>
        <w:ind w:end="5.85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ab/>
        <w:t xml:space="preserve"> Având în vedere cele prezentate mai sus, considerăm necesară și oportună aprobarea proiectului de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hotărâre privind majorarea cu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="0090653B">
        <w:rPr>
          <w:noProof/>
          <w:w w:val="105%"/>
          <w:sz w:val="24"/>
          <w:szCs w:val="24"/>
        </w:rPr>
        <w:t>400</w:t>
      </w:r>
      <w:r w:rsidRPr="00AD612D">
        <w:rPr>
          <w:noProof/>
          <w:w w:val="105%"/>
          <w:sz w:val="24"/>
          <w:szCs w:val="24"/>
        </w:rPr>
        <w:t>%</w:t>
      </w:r>
      <w:r w:rsidRPr="00AD612D">
        <w:rPr>
          <w:w w:val="105%"/>
          <w:sz w:val="24"/>
          <w:szCs w:val="24"/>
        </w:rPr>
        <w:t xml:space="preserve"> a impozitului pe clădire începând cu anul 2024, pentru imobilul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situat</w:t>
      </w:r>
      <w:r w:rsidRPr="00AD612D">
        <w:rPr>
          <w:spacing w:val="-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în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Timișoara,</w:t>
      </w:r>
      <w:r w:rsidRPr="00AD612D">
        <w:rPr>
          <w:spacing w:val="-2"/>
          <w:w w:val="105%"/>
          <w:sz w:val="24"/>
          <w:szCs w:val="24"/>
        </w:rPr>
        <w:t xml:space="preserve"> </w:t>
      </w:r>
      <w:r w:rsidRPr="00AD612D">
        <w:rPr>
          <w:noProof/>
          <w:w w:val="105%"/>
          <w:sz w:val="24"/>
          <w:szCs w:val="24"/>
        </w:rPr>
        <w:t xml:space="preserve">str. </w:t>
      </w:r>
      <w:r w:rsidR="0090653B">
        <w:rPr>
          <w:noProof/>
          <w:w w:val="105%"/>
          <w:sz w:val="24"/>
          <w:szCs w:val="24"/>
        </w:rPr>
        <w:t>Ciprian Porumbescu, nr. 52</w:t>
      </w:r>
      <w:r w:rsidRPr="00AD612D">
        <w:rPr>
          <w:noProof/>
          <w:w w:val="105%"/>
          <w:sz w:val="24"/>
          <w:szCs w:val="24"/>
        </w:rPr>
        <w:t>,</w:t>
      </w:r>
      <w:r w:rsidRPr="00AD612D">
        <w:rPr>
          <w:w w:val="105%"/>
          <w:sz w:val="24"/>
          <w:szCs w:val="24"/>
        </w:rPr>
        <w:t xml:space="preserve"> ca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urmare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</w:t>
      </w:r>
      <w:r w:rsidRPr="00AD612D">
        <w:rPr>
          <w:spacing w:val="-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constatării</w:t>
      </w:r>
      <w:r w:rsidRPr="00AD612D">
        <w:rPr>
          <w:spacing w:val="-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stării</w:t>
      </w:r>
      <w:r w:rsidRPr="00AD612D">
        <w:rPr>
          <w:spacing w:val="-1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tehnice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clădire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neîngrijită a acestuia.</w:t>
      </w:r>
    </w:p>
    <w:p w14:paraId="5114F378" w14:textId="77777777" w:rsidR="00AD612D" w:rsidRPr="00AD612D" w:rsidRDefault="00AD612D" w:rsidP="00AD612D">
      <w:pPr>
        <w:pStyle w:val="BodyText"/>
        <w:spacing w:before="0.40pt"/>
        <w:ind w:start="0pt"/>
        <w:rPr>
          <w:sz w:val="24"/>
          <w:szCs w:val="24"/>
        </w:rPr>
      </w:pPr>
    </w:p>
    <w:p w14:paraId="2BCD27E6" w14:textId="77777777" w:rsidR="00AD612D" w:rsidRPr="00AD612D" w:rsidRDefault="00AD612D" w:rsidP="00AD612D">
      <w:pPr>
        <w:pStyle w:val="BodyText"/>
        <w:spacing w:before="0.40pt"/>
        <w:ind w:start="0pt"/>
        <w:rPr>
          <w:sz w:val="24"/>
          <w:szCs w:val="24"/>
        </w:rPr>
      </w:pPr>
    </w:p>
    <w:p w14:paraId="78806C35" w14:textId="77777777" w:rsidR="00AD612D" w:rsidRPr="00AD612D" w:rsidRDefault="00AD612D" w:rsidP="00AD612D">
      <w:pPr>
        <w:rPr>
          <w:rFonts w:ascii="Times New Roman" w:hAnsi="Times New Roman" w:cs="Times New Roman"/>
          <w:sz w:val="24"/>
          <w:szCs w:val="24"/>
        </w:rPr>
      </w:pPr>
    </w:p>
    <w:p w14:paraId="71C41C4C" w14:textId="77777777" w:rsidR="00AD612D" w:rsidRPr="00AD612D" w:rsidRDefault="00AD612D" w:rsidP="00AD612D">
      <w:pPr>
        <w:rPr>
          <w:rFonts w:ascii="Times New Roman" w:hAnsi="Times New Roman" w:cs="Times New Roman"/>
          <w:sz w:val="24"/>
          <w:szCs w:val="24"/>
        </w:rPr>
      </w:pPr>
    </w:p>
    <w:p w14:paraId="0B7E70F2" w14:textId="77777777" w:rsidR="00AD612D" w:rsidRPr="00AD612D" w:rsidRDefault="00AD612D" w:rsidP="00AD612D">
      <w:pPr>
        <w:rPr>
          <w:rFonts w:ascii="Times New Roman" w:hAnsi="Times New Roman" w:cs="Times New Roman"/>
          <w:b/>
          <w:sz w:val="24"/>
          <w:szCs w:val="24"/>
        </w:rPr>
      </w:pPr>
    </w:p>
    <w:p w14:paraId="0CBFA598" w14:textId="77777777" w:rsidR="00AD612D" w:rsidRPr="00AD612D" w:rsidRDefault="00AD612D" w:rsidP="00AD612D">
      <w:pPr>
        <w:rPr>
          <w:rFonts w:ascii="Times New Roman" w:hAnsi="Times New Roman" w:cs="Times New Roman"/>
          <w:b/>
          <w:sz w:val="24"/>
          <w:szCs w:val="24"/>
        </w:rPr>
      </w:pPr>
    </w:p>
    <w:p w14:paraId="416B348A" w14:textId="77777777" w:rsidR="00ED038A" w:rsidRPr="00AD612D" w:rsidRDefault="00ED038A" w:rsidP="00ED038A">
      <w:pPr>
        <w:tabs>
          <w:tab w:val="start" w:pos="84.90pt"/>
        </w:tabs>
        <w:rPr>
          <w:rFonts w:ascii="Times New Roman" w:hAnsi="Times New Roman" w:cs="Times New Roman"/>
          <w:sz w:val="24"/>
          <w:szCs w:val="24"/>
        </w:rPr>
      </w:pPr>
    </w:p>
    <w:sectPr w:rsidR="00ED038A" w:rsidRPr="00AD612D" w:rsidSect="004709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0pt" w:h="841.90pt" w:code="9"/>
      <w:pgMar w:top="148.85pt" w:right="42.55pt" w:bottom="72pt" w:left="70.90pt" w:header="36pt" w:footer="36pt" w:gutter="0pt"/>
      <w:cols w:space="36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161A6F1" w14:textId="77777777" w:rsidR="00D41CF4" w:rsidRDefault="00D41CF4">
      <w:pPr>
        <w:spacing w:line="12pt" w:lineRule="auto"/>
      </w:pPr>
      <w:r>
        <w:separator/>
      </w:r>
    </w:p>
  </w:endnote>
  <w:endnote w:type="continuationSeparator" w:id="0">
    <w:p w14:paraId="66926CF7" w14:textId="77777777" w:rsidR="00D41CF4" w:rsidRDefault="00D41CF4">
      <w:pPr>
        <w:spacing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Neue Haas Grotesk Text Pro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NeueHaasGroteskDisp Pro Md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characterSet="iso-8859-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0DA891E" w14:textId="77777777" w:rsidR="00CA2EBE" w:rsidRDefault="00CA2EBE">
    <w:pPr>
      <w:pStyle w:val="Footer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BC25E88" w14:textId="77777777" w:rsidR="00521496" w:rsidRDefault="00000000" w:rsidP="00C5710E">
    <w:bookmarkStart w:id="0" w:name="_Hlk111143597"/>
    <w:bookmarkStart w:id="1" w:name="_Hlk111143598"/>
    <w:r w:rsidRPr="00ED1158">
      <w:rPr>
        <w:noProof/>
        <w:lang w:bidi="en-US"/>
      </w:rPr>
      <w:drawing>
        <wp:anchor distT="0" distB="0" distL="114300" distR="114300" simplePos="0" relativeHeight="251660288" behindDoc="0" locked="0" layoutInCell="1" allowOverlap="1" wp14:anchorId="6F08E67E" wp14:editId="437F6616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5" name="Text Box 5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A02CA04" w14:textId="77777777" w:rsidR="00C5710E" w:rsidRPr="00F71B4B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1312" behindDoc="0" locked="0" layoutInCell="1" allowOverlap="1" wp14:anchorId="097C2CA4" wp14:editId="7BC95076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8" name="Text Box 8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E93591A" w14:textId="77777777" w:rsidR="00C5710E" w:rsidRPr="00977CF2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="00ED1158" w:rsidRPr="00ED1158">
      <w:rPr>
        <w:noProof/>
        <w:lang w:bidi="en-US"/>
      </w:rPr>
      <w:drawing>
        <wp:anchor distT="0" distB="0" distL="114300" distR="114300" simplePos="0" relativeHeight="251658240" behindDoc="0" locked="0" layoutInCell="1" allowOverlap="1" wp14:anchorId="7520CA9B" wp14:editId="06099360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1" name="Text Box 9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BB6BFAB" w14:textId="77777777" w:rsidR="00ED1158" w:rsidRPr="00F71B4B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59264" behindDoc="0" locked="0" layoutInCell="1" allowOverlap="1" wp14:anchorId="38676F1D" wp14:editId="731E8FF0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93" name="Text Box 93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7D7DF114" w14:textId="77777777" w:rsidR="00ED1158" w:rsidRPr="00977CF2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bookmarkEnd w:id="0"/>
    <w:bookmarkEnd w:id="1"/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40E1D8E" w14:textId="77777777" w:rsidR="00174DFD" w:rsidRDefault="00000000" w:rsidP="00174DFD">
    <w:r w:rsidRPr="00ED1158">
      <w:rPr>
        <w:noProof/>
        <w:lang w:bidi="en-US"/>
      </w:rPr>
      <w:drawing>
        <wp:anchor distT="0" distB="0" distL="114300" distR="114300" simplePos="0" relativeHeight="251664384" behindDoc="0" locked="0" layoutInCell="1" allowOverlap="1" wp14:anchorId="2D23E303" wp14:editId="54C8BADD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" name="Text Box 9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1FF9BBF7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5408" behindDoc="0" locked="0" layoutInCell="1" allowOverlap="1" wp14:anchorId="33B582C8" wp14:editId="55670BF8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0" name="Text Box 10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601D06A2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2336" behindDoc="0" locked="0" layoutInCell="1" allowOverlap="1" wp14:anchorId="6D4316B6" wp14:editId="41CB3A5B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11" name="Text Box 1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5D8F54F0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3360" behindDoc="0" locked="0" layoutInCell="1" allowOverlap="1" wp14:anchorId="2C8A80D0" wp14:editId="587C778A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2" name="Text Box 12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0E6367A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14:paraId="2C908051" w14:textId="77777777" w:rsidR="00521496" w:rsidRDefault="00521496" w:rsidP="00BB738C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76F7A0B" w14:textId="77777777" w:rsidR="00D41CF4" w:rsidRDefault="00D41CF4">
      <w:pPr>
        <w:spacing w:line="12pt" w:lineRule="auto"/>
      </w:pPr>
      <w:r>
        <w:separator/>
      </w:r>
    </w:p>
  </w:footnote>
  <w:footnote w:type="continuationSeparator" w:id="0">
    <w:p w14:paraId="20B9F6BE" w14:textId="77777777" w:rsidR="00D41CF4" w:rsidRDefault="00D41CF4">
      <w:pPr>
        <w:spacing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982C071" w14:textId="77777777" w:rsidR="00CA2EBE" w:rsidRDefault="00CA2EBE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9197"/>
    </w:tblGrid>
    <w:tr w:rsidR="00D1053E" w14:paraId="47204CDD" w14:textId="77777777" w:rsidTr="00BA3FF9">
      <w:trPr>
        <w:trHeight w:val="434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5DB5200B" w14:textId="77777777" w:rsidR="00470949" w:rsidRDefault="00000000" w:rsidP="00C30BEC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1074A5C7" wp14:editId="66087F4F">
                <wp:extent cx="635000" cy="1010045"/>
                <wp:effectExtent l="0" t="0" r="0" b="0"/>
                <wp:docPr id="3" name="Picture 3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089B412F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D1053E" w14:paraId="28CD3358" w14:textId="77777777" w:rsidTr="00BA3FF9">
      <w:trPr>
        <w:trHeight w:hRule="exact" w:val="1247"/>
      </w:trPr>
      <w:tc>
        <w:tcPr>
          <w:tcW w:w="57.30pt" w:type="dxa"/>
          <w:vMerge/>
        </w:tcPr>
        <w:p w14:paraId="3D319B3E" w14:textId="77777777" w:rsidR="00C30BEC" w:rsidRDefault="00C30BEC" w:rsidP="00470949">
          <w:pPr>
            <w:rPr>
              <w:szCs w:val="16"/>
            </w:rPr>
          </w:pP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331D7503" w14:textId="3A2EAD77" w:rsidR="00C30BEC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895F04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895F04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895F04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821D0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895F04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289D4078" w14:textId="77777777" w:rsidR="00895F04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895F04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821D0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138FE37E" w14:textId="788B00DE" w:rsidR="00C30BEC" w:rsidRPr="00D06949" w:rsidRDefault="00895F04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821D0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821D0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821D0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821D0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821D0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821D0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821D0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121708E1" w14:textId="63876B06" w:rsidR="00C30BEC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821D0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895F04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27E03AB1" w14:textId="77777777" w:rsidR="00895F04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895F04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821D0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0F57CE0C" w14:textId="005B0925" w:rsidR="00C30BEC" w:rsidRPr="00D06949" w:rsidRDefault="00895F04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821D0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821D0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821D0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821D0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821D0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821D0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821D0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36885FBA" w14:textId="72B25CE0" w:rsidR="00C30BEC" w:rsidRPr="00832443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</w:tbl>
  <w:p w14:paraId="63378977" w14:textId="77777777" w:rsidR="00F24D3E" w:rsidRPr="008B0EEC" w:rsidRDefault="00F24D3E" w:rsidP="00E0014A">
    <w:pPr>
      <w:pStyle w:val="Header"/>
      <w:rPr>
        <w:sz w:val="2"/>
        <w:szCs w:val="2"/>
      </w:rPr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3065"/>
      <w:gridCol w:w="3066"/>
      <w:gridCol w:w="3066"/>
    </w:tblGrid>
    <w:tr w:rsidR="00D1053E" w14:paraId="4EDED69F" w14:textId="77777777" w:rsidTr="00BA3FF9">
      <w:trPr>
        <w:trHeight w:val="420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1384AD33" w14:textId="77777777" w:rsidR="00470949" w:rsidRDefault="00000000" w:rsidP="00D06949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7684D34F" wp14:editId="60AB77E8">
                <wp:extent cx="635000" cy="1010045"/>
                <wp:effectExtent l="0" t="0" r="0" b="0"/>
                <wp:docPr id="2" name="Picture 2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gridSpan w:val="3"/>
          <w:tcMar>
            <w:top w:w="0pt" w:type="dxa"/>
            <w:bottom w:w="1.40pt" w:type="dxa"/>
          </w:tcMar>
        </w:tcPr>
        <w:p w14:paraId="63F526D0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D1053E" w14:paraId="16091CCD" w14:textId="77777777" w:rsidTr="00BA3FF9">
      <w:trPr>
        <w:trHeight w:hRule="exact" w:val="1191"/>
      </w:trPr>
      <w:tc>
        <w:tcPr>
          <w:tcW w:w="57.30pt" w:type="dxa"/>
          <w:vMerge/>
        </w:tcPr>
        <w:p w14:paraId="55DC8287" w14:textId="77777777" w:rsidR="00694FE7" w:rsidRDefault="00694FE7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Mar>
            <w:top w:w="0pt" w:type="dxa"/>
            <w:bottom w:w="0pt" w:type="dxa"/>
          </w:tcMar>
        </w:tcPr>
        <w:p w14:paraId="07885D0C" w14:textId="055A19D9" w:rsidR="00503F0F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895F04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895F04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895F04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821D0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895F04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6C4AF0F3" w14:textId="77777777" w:rsidR="00895F04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895F04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821D0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10B183A8" w14:textId="5ECA32E3" w:rsidR="00503F0F" w:rsidRPr="00D06949" w:rsidRDefault="00895F04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821D0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821D0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821D0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821D0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821D0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821D0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821D0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05148C57" w14:textId="007E274E" w:rsidR="00503F0F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821D0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895F04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03DD6A39" w14:textId="77777777" w:rsidR="00895F04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895F04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821D0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6396598C" w14:textId="42A20CF6" w:rsidR="00503F0F" w:rsidRPr="00D06949" w:rsidRDefault="00895F04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821D0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821D0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821D0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821D0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821D0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821D0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821D0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19F63983" w14:textId="32F017F3" w:rsidR="00694FE7" w:rsidRPr="00832443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  <w:tr w:rsidR="00D1053E" w14:paraId="24C108B3" w14:textId="77777777" w:rsidTr="00BA3FF9">
      <w:trPr>
        <w:trHeight w:hRule="exact" w:val="23"/>
      </w:trPr>
      <w:tc>
        <w:tcPr>
          <w:tcW w:w="57.30pt" w:type="dxa"/>
          <w:tcMar>
            <w:top w:w="1.40pt" w:type="dxa"/>
            <w:bottom w:w="1.40pt" w:type="dxa"/>
          </w:tcMar>
        </w:tcPr>
        <w:p w14:paraId="76A29F83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Borders>
            <w:bottom w:val="dashed" w:sz="4" w:space="0" w:color="auto"/>
          </w:tcBorders>
          <w:tcMar>
            <w:top w:w="1.40pt" w:type="dxa"/>
            <w:bottom w:w="1.40pt" w:type="dxa"/>
          </w:tcMar>
        </w:tcPr>
        <w:p w14:paraId="57CE69E3" w14:textId="77777777" w:rsidR="00470949" w:rsidRPr="00F24D3E" w:rsidRDefault="00470949" w:rsidP="00470949">
          <w:pPr>
            <w:rPr>
              <w:rFonts w:ascii="Arial Narrow" w:hAnsi="Arial Narrow"/>
            </w:rPr>
          </w:pPr>
        </w:p>
      </w:tc>
    </w:tr>
    <w:tr w:rsidR="00D1053E" w14:paraId="587649EC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1C778FB3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1D0833F" w14:textId="250822CB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"BPS_WFD_AttText35__MotivSemnareUser1"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895F04">
            <w:rPr>
              <w:rFonts w:ascii="Arial Narrow" w:hAnsi="Arial Narrow"/>
              <w:b/>
              <w:bCs/>
              <w:sz w:val="16"/>
              <w:szCs w:val="16"/>
            </w:rPr>
            <w:t>Aprobat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"BPS_WFD_AttText15__FunctieUserSemnatar1"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895F04">
            <w:rPr>
              <w:rFonts w:ascii="Arial Narrow" w:hAnsi="Arial Narrow"/>
              <w:b/>
              <w:bCs/>
              <w:sz w:val="16"/>
              <w:szCs w:val="16"/>
            </w:rPr>
            <w:t>Primar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2747CAB9" w14:textId="325FC598" w:rsidR="00E572EB" w:rsidRPr="00E572EB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95F04">
            <w:rPr>
              <w:rFonts w:ascii="Arial Narrow" w:hAnsi="Arial Narrow"/>
              <w:sz w:val="16"/>
              <w:szCs w:val="16"/>
            </w:rPr>
            <w:instrText>-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>
            <w:rPr>
              <w:rFonts w:ascii="Arial Narrow" w:hAnsi="Arial Narrow"/>
              <w:sz w:val="16"/>
              <w:szCs w:val="16"/>
            </w:rPr>
            <w:instrText>-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0838F5F3" w14:textId="22B8C753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"BPS_WFD_AttText34__MotivSemnareUser2"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895F04">
            <w:rPr>
              <w:rFonts w:ascii="Arial Narrow" w:hAnsi="Arial Narrow"/>
              <w:b/>
              <w:bCs/>
              <w:sz w:val="16"/>
              <w:szCs w:val="16"/>
            </w:rPr>
            <w:t xml:space="preserve">Supun </w:t>
          </w:r>
          <w:proofErr w:type="spellStart"/>
          <w:r w:rsidR="00895F04">
            <w:rPr>
              <w:rFonts w:ascii="Arial Narrow" w:hAnsi="Arial Narrow"/>
              <w:b/>
              <w:bCs/>
              <w:sz w:val="16"/>
              <w:szCs w:val="16"/>
            </w:rPr>
            <w:t>aprobarii</w:t>
          </w:r>
          <w:proofErr w:type="spellEnd"/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"BPS_WFD_AttText17__FunctieUserSemnatar2"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895F04">
            <w:rPr>
              <w:rFonts w:ascii="Arial Narrow" w:hAnsi="Arial Narrow"/>
              <w:b/>
              <w:bCs/>
              <w:sz w:val="16"/>
              <w:szCs w:val="16"/>
            </w:rPr>
            <w:t xml:space="preserve">Arhitect </w:t>
          </w:r>
          <w:proofErr w:type="spellStart"/>
          <w:r w:rsidR="00895F04">
            <w:rPr>
              <w:rFonts w:ascii="Arial Narrow" w:hAnsi="Arial Narrow"/>
              <w:b/>
              <w:bCs/>
              <w:sz w:val="16"/>
              <w:szCs w:val="16"/>
            </w:rPr>
            <w:t>sef</w:t>
          </w:r>
          <w:proofErr w:type="spellEnd"/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0C401D7C" w14:textId="44BBBF4D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95F04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95F04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95F04">
            <w:rPr>
              <w:rFonts w:ascii="Arial Narrow" w:hAnsi="Arial Narrow"/>
              <w:noProof/>
              <w:sz w:val="16"/>
              <w:szCs w:val="16"/>
            </w:rPr>
            <w:t>DIRECTIA GENERALA URBANISM SI PLANIFICARE TERITORIALA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12B7C5FD" w14:textId="3F4E62C0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"BPS_WFD_AttText33__MotivSemnareUser3"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895F04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"BPS_WFD_AttText18__FunctieUserSemnatar3"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895F04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2F332745" w14:textId="16C705F3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95F04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95F04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95F04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D1053E" w14:paraId="7F23B5A1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4CFEC3FE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64B1B845" w14:textId="033C440C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"BPS_WFD_AttText32__MotivSemnareUser4"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895F04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"BPS_WFD_AttText20__FunctieUserSemnatar4"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895F04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10F71678" w14:textId="62F4B814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95F04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95F04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95F04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225C68B" w14:textId="094CB67F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"BPS_WFD_AttText36__MotivSemnareUser5"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895F04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"BPS_WFD_AttText22__FunctieUserSemnatar5"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895F04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2E3EB13E" w14:textId="5D5B090D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95F04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95F04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95F04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36225CFC" w14:textId="314C2A20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"BPS_WFD_AttText31__MotivSemnareUser6"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895F04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"BPS_WFD_AttText24__FunctieUserSemnatar6"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895F04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F55F1A2" w14:textId="433DEA75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95F04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95F04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895F04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17FBE344" w14:textId="77777777" w:rsidR="00470949" w:rsidRDefault="00470949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24475F09"/>
    <w:multiLevelType w:val="multilevel"/>
    <w:tmpl w:val="04090025"/>
    <w:lvl w:ilvl="0">
      <w:start w:val="1"/>
      <w:numFmt w:val="decimal"/>
      <w:lvlText w:val="%1"/>
      <w:lvlJc w:val="start"/>
      <w:pPr>
        <w:ind w:start="21.60pt" w:hanging="21.60pt"/>
      </w:pPr>
    </w:lvl>
    <w:lvl w:ilvl="1">
      <w:start w:val="1"/>
      <w:numFmt w:val="decimal"/>
      <w:lvlText w:val="%1.%2"/>
      <w:lvlJc w:val="start"/>
      <w:pPr>
        <w:ind w:start="28.80pt" w:hanging="28.80pt"/>
      </w:pPr>
    </w:lvl>
    <w:lvl w:ilvl="2">
      <w:start w:val="1"/>
      <w:numFmt w:val="decimal"/>
      <w:pStyle w:val="Heading3"/>
      <w:lvlText w:val="%1.%2.%3"/>
      <w:lvlJc w:val="start"/>
      <w:pPr>
        <w:ind w:start="36pt" w:hanging="36pt"/>
      </w:pPr>
    </w:lvl>
    <w:lvl w:ilvl="3">
      <w:start w:val="1"/>
      <w:numFmt w:val="decimal"/>
      <w:pStyle w:val="Heading4"/>
      <w:lvlText w:val="%1.%2.%3.%4"/>
      <w:lvlJc w:val="start"/>
      <w:pPr>
        <w:ind w:start="43.20pt" w:hanging="43.20pt"/>
      </w:pPr>
    </w:lvl>
    <w:lvl w:ilvl="4">
      <w:start w:val="1"/>
      <w:numFmt w:val="decimal"/>
      <w:pStyle w:val="Heading5"/>
      <w:lvlText w:val="%1.%2.%3.%4.%5"/>
      <w:lvlJc w:val="start"/>
      <w:pPr>
        <w:ind w:start="50.40pt" w:hanging="50.40pt"/>
      </w:pPr>
    </w:lvl>
    <w:lvl w:ilvl="5">
      <w:start w:val="1"/>
      <w:numFmt w:val="decimal"/>
      <w:pStyle w:val="Heading6"/>
      <w:lvlText w:val="%1.%2.%3.%4.%5.%6"/>
      <w:lvlJc w:val="start"/>
      <w:pPr>
        <w:ind w:start="57.60pt" w:hanging="57.60pt"/>
      </w:pPr>
    </w:lvl>
    <w:lvl w:ilvl="6">
      <w:start w:val="1"/>
      <w:numFmt w:val="decimal"/>
      <w:pStyle w:val="Heading7"/>
      <w:lvlText w:val="%1.%2.%3.%4.%5.%6.%7"/>
      <w:lvlJc w:val="start"/>
      <w:pPr>
        <w:ind w:start="64.80pt" w:hanging="64.80pt"/>
      </w:pPr>
    </w:lvl>
    <w:lvl w:ilvl="7">
      <w:start w:val="1"/>
      <w:numFmt w:val="decimal"/>
      <w:pStyle w:val="Heading8"/>
      <w:lvlText w:val="%1.%2.%3.%4.%5.%6.%7.%8"/>
      <w:lvlJc w:val="start"/>
      <w:pPr>
        <w:ind w:start="72pt" w:hanging="72pt"/>
      </w:pPr>
    </w:lvl>
    <w:lvl w:ilvl="8">
      <w:start w:val="1"/>
      <w:numFmt w:val="decimal"/>
      <w:pStyle w:val="Heading9"/>
      <w:lvlText w:val="%1.%2.%3.%4.%5.%6.%7.%8.%9"/>
      <w:lvlJc w:val="start"/>
      <w:pPr>
        <w:ind w:start="79.20pt" w:hanging="79.20pt"/>
      </w:pPr>
    </w:lvl>
  </w:abstractNum>
  <w:abstractNum w:abstractNumId="1" w15:restartNumberingAfterBreak="0">
    <w:nsid w:val="4E2E7969"/>
    <w:multiLevelType w:val="hybridMultilevel"/>
    <w:tmpl w:val="2AB60258"/>
    <w:lvl w:ilvl="0" w:tplc="4978DD3A">
      <w:start w:val="1"/>
      <w:numFmt w:val="decimal"/>
      <w:lvlText w:val="%1."/>
      <w:lvlJc w:val="start"/>
      <w:pPr>
        <w:ind w:start="54.75pt" w:hanging="13.70pt"/>
      </w:pPr>
      <w:rPr>
        <w:rFonts w:ascii="Times New Roman" w:eastAsia="Times New Roman" w:hAnsi="Times New Roman" w:cs="Times New Roman" w:hint="default"/>
        <w:b/>
        <w:bCs/>
        <w:spacing w:val="-4"/>
        <w:w w:val="103%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start"/>
      <w:pPr>
        <w:ind w:start="100.10pt" w:hanging="13.70pt"/>
      </w:pPr>
      <w:rPr>
        <w:lang w:val="ro-RO" w:eastAsia="en-US" w:bidi="ar-SA"/>
      </w:rPr>
    </w:lvl>
    <w:lvl w:ilvl="2" w:tplc="2DF6A80A">
      <w:numFmt w:val="bullet"/>
      <w:lvlText w:val="•"/>
      <w:lvlJc w:val="start"/>
      <w:pPr>
        <w:ind w:start="145.20pt" w:hanging="13.70pt"/>
      </w:pPr>
      <w:rPr>
        <w:lang w:val="ro-RO" w:eastAsia="en-US" w:bidi="ar-SA"/>
      </w:rPr>
    </w:lvl>
    <w:lvl w:ilvl="3" w:tplc="12DE16A8">
      <w:numFmt w:val="bullet"/>
      <w:lvlText w:val="•"/>
      <w:lvlJc w:val="start"/>
      <w:pPr>
        <w:ind w:start="190.30pt" w:hanging="13.70pt"/>
      </w:pPr>
      <w:rPr>
        <w:lang w:val="ro-RO" w:eastAsia="en-US" w:bidi="ar-SA"/>
      </w:rPr>
    </w:lvl>
    <w:lvl w:ilvl="4" w:tplc="A740C938">
      <w:numFmt w:val="bullet"/>
      <w:lvlText w:val="•"/>
      <w:lvlJc w:val="start"/>
      <w:pPr>
        <w:ind w:start="235.40pt" w:hanging="13.70pt"/>
      </w:pPr>
      <w:rPr>
        <w:lang w:val="ro-RO" w:eastAsia="en-US" w:bidi="ar-SA"/>
      </w:rPr>
    </w:lvl>
    <w:lvl w:ilvl="5" w:tplc="1B028FA2">
      <w:numFmt w:val="bullet"/>
      <w:lvlText w:val="•"/>
      <w:lvlJc w:val="start"/>
      <w:pPr>
        <w:ind w:start="280.50pt" w:hanging="13.70pt"/>
      </w:pPr>
      <w:rPr>
        <w:lang w:val="ro-RO" w:eastAsia="en-US" w:bidi="ar-SA"/>
      </w:rPr>
    </w:lvl>
    <w:lvl w:ilvl="6" w:tplc="D0447156">
      <w:numFmt w:val="bullet"/>
      <w:lvlText w:val="•"/>
      <w:lvlJc w:val="start"/>
      <w:pPr>
        <w:ind w:start="325.60pt" w:hanging="13.70pt"/>
      </w:pPr>
      <w:rPr>
        <w:lang w:val="ro-RO" w:eastAsia="en-US" w:bidi="ar-SA"/>
      </w:rPr>
    </w:lvl>
    <w:lvl w:ilvl="7" w:tplc="6C3EF872">
      <w:numFmt w:val="bullet"/>
      <w:lvlText w:val="•"/>
      <w:lvlJc w:val="start"/>
      <w:pPr>
        <w:ind w:start="370.70pt" w:hanging="13.70pt"/>
      </w:pPr>
      <w:rPr>
        <w:lang w:val="ro-RO" w:eastAsia="en-US" w:bidi="ar-SA"/>
      </w:rPr>
    </w:lvl>
    <w:lvl w:ilvl="8" w:tplc="E30283D0">
      <w:numFmt w:val="bullet"/>
      <w:lvlText w:val="•"/>
      <w:lvlJc w:val="start"/>
      <w:pPr>
        <w:ind w:start="415.80pt" w:hanging="13.70pt"/>
      </w:pPr>
      <w:rPr>
        <w:lang w:val="ro-RO" w:eastAsia="en-US" w:bidi="ar-SA"/>
      </w:rPr>
    </w:lvl>
  </w:abstractNum>
  <w:abstractNum w:abstractNumId="2" w15:restartNumberingAfterBreak="0">
    <w:nsid w:val="4F07135E"/>
    <w:multiLevelType w:val="hybridMultilevel"/>
    <w:tmpl w:val="6896A73A"/>
    <w:lvl w:ilvl="0" w:tplc="3C307DA4">
      <w:start w:val="1"/>
      <w:numFmt w:val="decimal"/>
      <w:lvlText w:val="%1."/>
      <w:lvlJc w:val="start"/>
      <w:pPr>
        <w:ind w:start="36pt" w:hanging="18pt"/>
      </w:pPr>
    </w:lvl>
    <w:lvl w:ilvl="1" w:tplc="8034BE9E">
      <w:start w:val="1"/>
      <w:numFmt w:val="lowerLetter"/>
      <w:lvlText w:val="%2."/>
      <w:lvlJc w:val="start"/>
      <w:pPr>
        <w:ind w:start="72pt" w:hanging="18pt"/>
      </w:pPr>
    </w:lvl>
    <w:lvl w:ilvl="2" w:tplc="26E0AEE0">
      <w:start w:val="1"/>
      <w:numFmt w:val="lowerRoman"/>
      <w:lvlText w:val="%3."/>
      <w:lvlJc w:val="end"/>
      <w:pPr>
        <w:ind w:start="108pt" w:hanging="9pt"/>
      </w:pPr>
    </w:lvl>
    <w:lvl w:ilvl="3" w:tplc="49FA8C88">
      <w:start w:val="1"/>
      <w:numFmt w:val="decimal"/>
      <w:lvlText w:val="%4."/>
      <w:lvlJc w:val="start"/>
      <w:pPr>
        <w:ind w:start="144pt" w:hanging="18pt"/>
      </w:pPr>
    </w:lvl>
    <w:lvl w:ilvl="4" w:tplc="AD4CE368">
      <w:start w:val="1"/>
      <w:numFmt w:val="lowerLetter"/>
      <w:lvlText w:val="%5."/>
      <w:lvlJc w:val="start"/>
      <w:pPr>
        <w:ind w:start="180pt" w:hanging="18pt"/>
      </w:pPr>
    </w:lvl>
    <w:lvl w:ilvl="5" w:tplc="CA4E9B98" w:tentative="1">
      <w:start w:val="1"/>
      <w:numFmt w:val="lowerRoman"/>
      <w:lvlText w:val="%6."/>
      <w:lvlJc w:val="end"/>
      <w:pPr>
        <w:ind w:start="216pt" w:hanging="9pt"/>
      </w:pPr>
    </w:lvl>
    <w:lvl w:ilvl="6" w:tplc="96582D38" w:tentative="1">
      <w:start w:val="1"/>
      <w:numFmt w:val="decimal"/>
      <w:lvlText w:val="%7."/>
      <w:lvlJc w:val="start"/>
      <w:pPr>
        <w:ind w:start="252pt" w:hanging="18pt"/>
      </w:pPr>
    </w:lvl>
    <w:lvl w:ilvl="7" w:tplc="097086D4" w:tentative="1">
      <w:start w:val="1"/>
      <w:numFmt w:val="lowerLetter"/>
      <w:lvlText w:val="%8."/>
      <w:lvlJc w:val="start"/>
      <w:pPr>
        <w:ind w:start="288pt" w:hanging="18pt"/>
      </w:pPr>
    </w:lvl>
    <w:lvl w:ilvl="8" w:tplc="0D12CF8E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545943811">
    <w:abstractNumId w:val="2"/>
  </w:num>
  <w:num w:numId="2" w16cid:durableId="620845364">
    <w:abstractNumId w:val="0"/>
  </w:num>
  <w:num w:numId="3" w16cid:durableId="13688752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6pt"/>
  <w:hyphenationZone w:val="21.25pt"/>
  <w:drawingGridHorizontalSpacing w:val="5.50pt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FE"/>
    <w:rsid w:val="00045E4C"/>
    <w:rsid w:val="000C341B"/>
    <w:rsid w:val="001209C0"/>
    <w:rsid w:val="00143EA9"/>
    <w:rsid w:val="00161320"/>
    <w:rsid w:val="00174DFD"/>
    <w:rsid w:val="00197CA0"/>
    <w:rsid w:val="001D1BCA"/>
    <w:rsid w:val="001D3925"/>
    <w:rsid w:val="002068EE"/>
    <w:rsid w:val="00241DDC"/>
    <w:rsid w:val="002A799F"/>
    <w:rsid w:val="003011FE"/>
    <w:rsid w:val="003012C2"/>
    <w:rsid w:val="003268F2"/>
    <w:rsid w:val="00352BD8"/>
    <w:rsid w:val="00360DD0"/>
    <w:rsid w:val="00377A5B"/>
    <w:rsid w:val="003A0EBE"/>
    <w:rsid w:val="0043015E"/>
    <w:rsid w:val="00470949"/>
    <w:rsid w:val="00471D31"/>
    <w:rsid w:val="00490D2A"/>
    <w:rsid w:val="004A14CA"/>
    <w:rsid w:val="00503739"/>
    <w:rsid w:val="00503F0F"/>
    <w:rsid w:val="00521496"/>
    <w:rsid w:val="00532CE0"/>
    <w:rsid w:val="00533197"/>
    <w:rsid w:val="005648B5"/>
    <w:rsid w:val="00574305"/>
    <w:rsid w:val="0062037C"/>
    <w:rsid w:val="00636AB1"/>
    <w:rsid w:val="00662A87"/>
    <w:rsid w:val="00666F14"/>
    <w:rsid w:val="00694FE7"/>
    <w:rsid w:val="006C5DB5"/>
    <w:rsid w:val="006C7075"/>
    <w:rsid w:val="006F1751"/>
    <w:rsid w:val="00702C97"/>
    <w:rsid w:val="007C69DE"/>
    <w:rsid w:val="00815563"/>
    <w:rsid w:val="0082198E"/>
    <w:rsid w:val="00821D0B"/>
    <w:rsid w:val="00823AA6"/>
    <w:rsid w:val="00830C52"/>
    <w:rsid w:val="00832443"/>
    <w:rsid w:val="00836950"/>
    <w:rsid w:val="00895F04"/>
    <w:rsid w:val="008B0EEC"/>
    <w:rsid w:val="0090653B"/>
    <w:rsid w:val="00927631"/>
    <w:rsid w:val="00977CF2"/>
    <w:rsid w:val="009872C1"/>
    <w:rsid w:val="009A103A"/>
    <w:rsid w:val="009B7EE5"/>
    <w:rsid w:val="009C47D0"/>
    <w:rsid w:val="009F3D89"/>
    <w:rsid w:val="00A164F2"/>
    <w:rsid w:val="00A82B69"/>
    <w:rsid w:val="00AC3837"/>
    <w:rsid w:val="00AD4D00"/>
    <w:rsid w:val="00AD612D"/>
    <w:rsid w:val="00B23FB0"/>
    <w:rsid w:val="00B807AE"/>
    <w:rsid w:val="00B94222"/>
    <w:rsid w:val="00BA3FF9"/>
    <w:rsid w:val="00BB738C"/>
    <w:rsid w:val="00BC17FB"/>
    <w:rsid w:val="00BD23AE"/>
    <w:rsid w:val="00BF346D"/>
    <w:rsid w:val="00C30BEC"/>
    <w:rsid w:val="00C34AA4"/>
    <w:rsid w:val="00C36E57"/>
    <w:rsid w:val="00C5710E"/>
    <w:rsid w:val="00CA2EBE"/>
    <w:rsid w:val="00CF4B60"/>
    <w:rsid w:val="00D06949"/>
    <w:rsid w:val="00D1053E"/>
    <w:rsid w:val="00D20AD2"/>
    <w:rsid w:val="00D37238"/>
    <w:rsid w:val="00D41CF4"/>
    <w:rsid w:val="00D749D7"/>
    <w:rsid w:val="00DA1C09"/>
    <w:rsid w:val="00DA68B2"/>
    <w:rsid w:val="00DC75E9"/>
    <w:rsid w:val="00E0014A"/>
    <w:rsid w:val="00E1380A"/>
    <w:rsid w:val="00E317E5"/>
    <w:rsid w:val="00E572EB"/>
    <w:rsid w:val="00E61A67"/>
    <w:rsid w:val="00E76A49"/>
    <w:rsid w:val="00E834FC"/>
    <w:rsid w:val="00E96119"/>
    <w:rsid w:val="00EC0DE9"/>
    <w:rsid w:val="00ED038A"/>
    <w:rsid w:val="00ED1158"/>
    <w:rsid w:val="00EE13C7"/>
    <w:rsid w:val="00F05473"/>
    <w:rsid w:val="00F14BC0"/>
    <w:rsid w:val="00F155FD"/>
    <w:rsid w:val="00F24D3E"/>
    <w:rsid w:val="00F71B4B"/>
    <w:rsid w:val="00F73420"/>
    <w:rsid w:val="00F80F59"/>
    <w:rsid w:val="00FD3352"/>
    <w:rsid w:val="00FD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E42404"/>
  <w15:chartTrackingRefBased/>
  <w15:docId w15:val="{104F19AA-1D29-4FDF-84EE-8069C71328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8pt" w:lineRule="auto"/>
        <w:ind w:start="22.10pt" w:hanging="22.10p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8C"/>
    <w:pPr>
      <w:spacing w:line="13.80pt" w:lineRule="auto"/>
      <w:ind w:start="0pt" w:firstLine="0pt"/>
    </w:pPr>
    <w:rPr>
      <w:rFonts w:ascii="Arial" w:hAnsi="Arial" w:cs="Arial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7FB"/>
    <w:pPr>
      <w:keepNext/>
      <w:keepLines/>
      <w:spacing w:before="12pt"/>
      <w:outlineLvl w:val="0"/>
    </w:pPr>
    <w:rPr>
      <w:rFonts w:ascii="Neue Haas Grotesk Text Pro" w:eastAsiaTheme="majorEastAsia" w:hAnsi="Neue Haas Grotesk Text Pro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7FB"/>
    <w:pPr>
      <w:keepNext/>
      <w:keepLines/>
      <w:spacing w:before="2pt"/>
      <w:outlineLvl w:val="1"/>
    </w:pPr>
    <w:rPr>
      <w:rFonts w:ascii="Neue Haas Grotesk Text Pro" w:eastAsiaTheme="majorEastAsia" w:hAnsi="Neue Haas Grotesk Text Pro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C17FB"/>
    <w:pPr>
      <w:keepNext/>
      <w:keepLines/>
      <w:numPr>
        <w:ilvl w:val="2"/>
        <w:numId w:val="2"/>
      </w:numPr>
      <w:spacing w:before="2p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7FB"/>
    <w:pPr>
      <w:keepNext/>
      <w:keepLines/>
      <w:numPr>
        <w:ilvl w:val="3"/>
        <w:numId w:val="2"/>
      </w:numPr>
      <w:spacing w:before="2p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7FB"/>
    <w:pPr>
      <w:keepNext/>
      <w:keepLines/>
      <w:numPr>
        <w:ilvl w:val="4"/>
        <w:numId w:val="2"/>
      </w:numPr>
      <w:spacing w:before="2pt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7FB"/>
    <w:pPr>
      <w:keepNext/>
      <w:keepLines/>
      <w:numPr>
        <w:ilvl w:val="5"/>
        <w:numId w:val="2"/>
      </w:numPr>
      <w:spacing w:before="2pt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7FB"/>
    <w:pPr>
      <w:keepNext/>
      <w:keepLines/>
      <w:numPr>
        <w:ilvl w:val="6"/>
        <w:numId w:val="2"/>
      </w:numPr>
      <w:spacing w:before="2p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7FB"/>
    <w:pPr>
      <w:keepNext/>
      <w:keepLines/>
      <w:numPr>
        <w:ilvl w:val="7"/>
        <w:numId w:val="2"/>
      </w:numPr>
      <w:spacing w:before="2p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7FB"/>
    <w:pPr>
      <w:keepNext/>
      <w:keepLines/>
      <w:numPr>
        <w:ilvl w:val="8"/>
        <w:numId w:val="2"/>
      </w:numPr>
      <w:spacing w:before="2p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49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496"/>
    <w:rPr>
      <w:lang w:val="ro-RO"/>
    </w:rPr>
  </w:style>
  <w:style w:type="character" w:styleId="Hyperlink">
    <w:name w:val="Hyperlink"/>
    <w:basedOn w:val="DefaultParagraphFont"/>
    <w:uiPriority w:val="99"/>
    <w:unhideWhenUsed/>
    <w:rsid w:val="005214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21496"/>
    <w:pPr>
      <w:spacing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738C"/>
    <w:pPr>
      <w:spacing w:line="12pt" w:lineRule="auto"/>
    </w:pPr>
    <w:rPr>
      <w:rFonts w:ascii="Arial" w:hAnsi="Arial" w:cs="Arial"/>
      <w:sz w:val="20"/>
      <w:szCs w:val="20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7C69D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A799F"/>
    <w:rPr>
      <w:rFonts w:ascii="Neue Haas Grotesk Text Pro" w:eastAsiaTheme="majorEastAsia" w:hAnsi="Neue Haas Grotesk Text Pro" w:cstheme="majorBidi"/>
      <w:sz w:val="32"/>
      <w:szCs w:val="32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BB738C"/>
    <w:pPr>
      <w:spacing w:line="12pt" w:lineRule="auto"/>
      <w:contextualSpacing/>
    </w:pPr>
    <w:rPr>
      <w:rFonts w:eastAsiaTheme="majorEastAsia"/>
      <w:b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B738C"/>
    <w:rPr>
      <w:rFonts w:ascii="Arial" w:eastAsiaTheme="majorEastAsia" w:hAnsi="Arial" w:cs="Arial"/>
      <w:b/>
      <w:spacing w:val="-10"/>
      <w:kern w:val="28"/>
      <w:sz w:val="44"/>
      <w:szCs w:val="4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C17FB"/>
    <w:rPr>
      <w:rFonts w:ascii="Neue Haas Grotesk Text Pro" w:eastAsiaTheme="majorEastAsia" w:hAnsi="Neue Haas Grotesk Text Pro" w:cstheme="majorBidi"/>
      <w:sz w:val="26"/>
      <w:szCs w:val="2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99F"/>
    <w:pPr>
      <w:numPr>
        <w:ilvl w:val="1"/>
      </w:numPr>
      <w:spacing w:after="8pt"/>
    </w:pPr>
    <w:rPr>
      <w:rFonts w:eastAsiaTheme="minorEastAsia" w:cstheme="minorBidi"/>
      <w:color w:val="5A5A5A" w:themeColor="text1" w:themeTint="A5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A799F"/>
    <w:rPr>
      <w:rFonts w:ascii="Arial" w:eastAsiaTheme="minorEastAsia" w:hAnsi="Arial"/>
      <w:color w:val="5A5A5A" w:themeColor="text1" w:themeTint="A5"/>
      <w:spacing w:val="15"/>
      <w:sz w:val="24"/>
      <w:lang w:val="ro-RO"/>
    </w:rPr>
  </w:style>
  <w:style w:type="paragraph" w:styleId="ListParagraph">
    <w:name w:val="List Paragraph"/>
    <w:basedOn w:val="Normal"/>
    <w:uiPriority w:val="34"/>
    <w:qFormat/>
    <w:rsid w:val="002A799F"/>
    <w:pPr>
      <w:ind w:start="36pt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7F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7FB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7F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7F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7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/>
    </w:rPr>
  </w:style>
  <w:style w:type="paragraph" w:styleId="BodyText">
    <w:name w:val="Body Text"/>
    <w:basedOn w:val="Normal"/>
    <w:link w:val="BodyTextChar"/>
    <w:uiPriority w:val="1"/>
    <w:unhideWhenUsed/>
    <w:qFormat/>
    <w:rsid w:val="00AD612D"/>
    <w:pPr>
      <w:widowControl w:val="0"/>
      <w:autoSpaceDE w:val="0"/>
      <w:autoSpaceDN w:val="0"/>
      <w:spacing w:before="0.10pt" w:line="12pt" w:lineRule="auto"/>
      <w:ind w:start="5p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AD612D"/>
    <w:rPr>
      <w:rFonts w:ascii="Times New Roman" w:eastAsia="Times New Roman" w:hAnsi="Times New Roman" w:cs="Times New Roman"/>
      <w:sz w:val="23"/>
      <w:szCs w:val="23"/>
      <w:lang w:val="ro-RO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18520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07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prstDash val="solid"/>
          <a:miter lim="800%"/>
        </a:ln>
        <a:ln w="12700">
          <a:solidFill>
            <a:schemeClr val="phClr"/>
          </a:solidFill>
          <a:prstDash val="solid"/>
          <a:miter lim="800%"/>
        </a:ln>
        <a:ln w="19050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3AEC3E8-6D0F-46C7-949C-5A244E47E65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33</TotalTime>
  <Pages>1</Pages>
  <Words>315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ETA2U SRL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Stelian Campianu</dc:creator>
  <cp:lastModifiedBy>Robert RUJESCU</cp:lastModifiedBy>
  <cp:revision>18</cp:revision>
  <cp:lastPrinted>2023-12-06T12:28:00Z</cp:lastPrinted>
  <dcterms:created xsi:type="dcterms:W3CDTF">2023-03-22T11:20:00Z</dcterms:created>
  <dcterms:modified xsi:type="dcterms:W3CDTF">2023-12-06T12:28:00Z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17981</vt:lpwstr>
  </property>
  <property fmtid="{D5CDD505-2E9C-101B-9397-08002B2CF9AE}" pid="3" name="ATT_Version">
    <vt:lpwstr>7</vt:lpwstr>
  </property>
  <property fmtid="{D5CDD505-2E9C-101B-9397-08002B2CF9AE}" pid="4" name="BPS_WFD_AttText14__DepartmentUserSemnatar1">
    <vt:lpwstr>-</vt:lpwstr>
  </property>
  <property fmtid="{D5CDD505-2E9C-101B-9397-08002B2CF9AE}" pid="5" name="BPS_WFD_AttText15__FunctieUserSemnatar1">
    <vt:lpwstr>Primar</vt:lpwstr>
  </property>
  <property fmtid="{D5CDD505-2E9C-101B-9397-08002B2CF9AE}" pid="6" name="BPS_WFD_AttText16__DepartmentUserSemnatar2">
    <vt:lpwstr>DIRECTIA GENERALA URBANISM SI PLANIFICARE TERITORIALA</vt:lpwstr>
  </property>
  <property fmtid="{D5CDD505-2E9C-101B-9397-08002B2CF9AE}" pid="7" name="BPS_WFD_AttText17__FunctieUserSemnatar2">
    <vt:lpwstr>Arhitect sef</vt:lpwstr>
  </property>
  <property fmtid="{D5CDD505-2E9C-101B-9397-08002B2CF9AE}" pid="8" name="BPS_WFD_AttText18__FunctieUserSemnatar3">
    <vt:lpwstr> </vt:lpwstr>
  </property>
  <property fmtid="{D5CDD505-2E9C-101B-9397-08002B2CF9AE}" pid="9" name="BPS_WFD_AttText19__DepartmentUserSemnatar3">
    <vt:lpwstr> </vt:lpwstr>
  </property>
  <property fmtid="{D5CDD505-2E9C-101B-9397-08002B2CF9AE}" pid="10" name="BPS_WFD_AttText20__FunctieUserSemnatar4">
    <vt:lpwstr> </vt:lpwstr>
  </property>
  <property fmtid="{D5CDD505-2E9C-101B-9397-08002B2CF9AE}" pid="11" name="BPS_WFD_AttText21__DepartmentUserSemnatar4">
    <vt:lpwstr> </vt:lpwstr>
  </property>
  <property fmtid="{D5CDD505-2E9C-101B-9397-08002B2CF9AE}" pid="12" name="BPS_WFD_AttText22__FunctieUserSemnatar5">
    <vt:lpwstr> </vt:lpwstr>
  </property>
  <property fmtid="{D5CDD505-2E9C-101B-9397-08002B2CF9AE}" pid="13" name="BPS_WFD_AttText23__DepartmentUserSemnatar5">
    <vt:lpwstr> </vt:lpwstr>
  </property>
  <property fmtid="{D5CDD505-2E9C-101B-9397-08002B2CF9AE}" pid="14" name="BPS_WFD_AttText24__FunctieUserSemnatar6">
    <vt:lpwstr> </vt:lpwstr>
  </property>
  <property fmtid="{D5CDD505-2E9C-101B-9397-08002B2CF9AE}" pid="15" name="BPS_WFD_AttText25__DepartmentUserSemnatar6">
    <vt:lpwstr> </vt:lpwstr>
  </property>
  <property fmtid="{D5CDD505-2E9C-101B-9397-08002B2CF9AE}" pid="16" name="BPS_WFD_AttText26__SolicitantCompartiment">
    <vt:lpwstr>-</vt:lpwstr>
  </property>
  <property fmtid="{D5CDD505-2E9C-101B-9397-08002B2CF9AE}" pid="17" name="BPS_WFD_AttText27__SolicitantBirou">
    <vt:lpwstr>Biroul Disciplina in Constructii</vt:lpwstr>
  </property>
  <property fmtid="{D5CDD505-2E9C-101B-9397-08002B2CF9AE}" pid="18" name="BPS_WFD_AttText28__SolicitantServiciu">
    <vt:lpwstr>-</vt:lpwstr>
  </property>
  <property fmtid="{D5CDD505-2E9C-101B-9397-08002B2CF9AE}" pid="19" name="BPS_WFD_AttText29__SolicitantDirectie">
    <vt:lpwstr>DIRECTIA AUTORIZARI si CONTROL</vt:lpwstr>
  </property>
  <property fmtid="{D5CDD505-2E9C-101B-9397-08002B2CF9AE}" pid="20" name="BPS_WFD_AttText30__SolicitantDirGenerala">
    <vt:lpwstr>DIRECTIA GENERALA URBANISM SI PLANIFICARE TERITORIALA</vt:lpwstr>
  </property>
  <property fmtid="{D5CDD505-2E9C-101B-9397-08002B2CF9AE}" pid="21" name="BPS_WFD_AttText31__MotivSemnareUser6">
    <vt:lpwstr> </vt:lpwstr>
  </property>
  <property fmtid="{D5CDD505-2E9C-101B-9397-08002B2CF9AE}" pid="22" name="BPS_WFD_AttText32__MotivSemnareUser4">
    <vt:lpwstr> </vt:lpwstr>
  </property>
  <property fmtid="{D5CDD505-2E9C-101B-9397-08002B2CF9AE}" pid="23" name="BPS_WFD_AttText33__MotivSemnareUser3">
    <vt:lpwstr> </vt:lpwstr>
  </property>
  <property fmtid="{D5CDD505-2E9C-101B-9397-08002B2CF9AE}" pid="24" name="BPS_WFD_AttText34__MotivSemnareUser2">
    <vt:lpwstr>Supun aprobarii</vt:lpwstr>
  </property>
  <property fmtid="{D5CDD505-2E9C-101B-9397-08002B2CF9AE}" pid="25" name="BPS_WFD_AttText35__MotivSemnareUser1">
    <vt:lpwstr>Aprobat</vt:lpwstr>
  </property>
  <property fmtid="{D5CDD505-2E9C-101B-9397-08002B2CF9AE}" pid="26" name="BPS_WFD_AttText36__MotivSemnareUser5">
    <vt:lpwstr> </vt:lpwstr>
  </property>
  <property fmtid="{D5CDD505-2E9C-101B-9397-08002B2CF9AE}" pid="27" name="DBID">
    <vt:lpwstr>1</vt:lpwstr>
  </property>
  <property fmtid="{D5CDD505-2E9C-101B-9397-08002B2CF9AE}" pid="28" name="EditMethod">
    <vt:lpwstr>WebDav</vt:lpwstr>
  </property>
  <property fmtid="{D5CDD505-2E9C-101B-9397-08002B2CF9AE}" pid="29" name="PortalAddress">
    <vt:lpwstr>https://webconbpsprod.primariatm.ro</vt:lpwstr>
  </property>
  <property fmtid="{D5CDD505-2E9C-101B-9397-08002B2CF9AE}" pid="30" name="SiteId">
    <vt:lpwstr>/</vt:lpwstr>
  </property>
  <property fmtid="{D5CDD505-2E9C-101B-9397-08002B2CF9AE}" pid="31" name="WebId">
    <vt:lpwstr>https://webconbpsprod.primariatm.ro</vt:lpwstr>
  </property>
</Properties>
</file>