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818" w:type="dxa"/>
        <w:tblBorders>
          <w:bottom w:val="single" w:sz="4" w:space="0" w:color="auto"/>
        </w:tblBorders>
        <w:tblLayout w:type="fixed"/>
        <w:tblLook w:val="0000"/>
      </w:tblPr>
      <w:tblGrid>
        <w:gridCol w:w="6228"/>
        <w:gridCol w:w="3150"/>
        <w:gridCol w:w="1440"/>
      </w:tblGrid>
      <w:tr w:rsidR="00C5145F" w:rsidRPr="00C51C9B" w:rsidTr="00B227D7">
        <w:trPr>
          <w:trHeight w:val="713"/>
        </w:trPr>
        <w:tc>
          <w:tcPr>
            <w:tcW w:w="6228" w:type="dxa"/>
            <w:tcBorders>
              <w:top w:val="nil"/>
              <w:left w:val="nil"/>
              <w:bottom w:val="single" w:sz="4" w:space="0" w:color="auto"/>
              <w:right w:val="nil"/>
            </w:tcBorders>
            <w:shd w:val="clear" w:color="auto" w:fill="auto"/>
          </w:tcPr>
          <w:p w:rsidR="00C5145F" w:rsidRPr="00C51C9B" w:rsidRDefault="00C5145F" w:rsidP="00B227D7">
            <w:pPr>
              <w:jc w:val="both"/>
            </w:pPr>
            <w:r w:rsidRPr="00C51C9B">
              <w:t xml:space="preserve">ROMÂNIA </w:t>
            </w:r>
          </w:p>
          <w:p w:rsidR="00C5145F" w:rsidRPr="00C51C9B" w:rsidRDefault="00C5145F" w:rsidP="00B227D7">
            <w:pPr>
              <w:jc w:val="both"/>
            </w:pPr>
            <w:r w:rsidRPr="00C51C9B">
              <w:t>MUNICIPIULUI  TIMIŞOARA</w:t>
            </w:r>
          </w:p>
          <w:p w:rsidR="00C5145F" w:rsidRPr="00C51C9B" w:rsidRDefault="00C5145F" w:rsidP="00B227D7">
            <w:pPr>
              <w:jc w:val="both"/>
            </w:pPr>
            <w:r w:rsidRPr="00C51C9B">
              <w:t>DIRECŢIA GENERALĂ D.P.P.R.U.</w:t>
            </w:r>
          </w:p>
          <w:p w:rsidR="00C5145F" w:rsidRPr="00C51C9B" w:rsidRDefault="00C5145F" w:rsidP="00B227D7">
            <w:pPr>
              <w:jc w:val="both"/>
            </w:pPr>
            <w:r w:rsidRPr="00C51C9B">
              <w:t>SC2020-</w:t>
            </w:r>
            <w:r w:rsidR="00AF37C3" w:rsidRPr="00C51C9B">
              <w:t>9287</w:t>
            </w:r>
            <w:r w:rsidR="008017B0" w:rsidRPr="00C51C9B">
              <w:t>/</w:t>
            </w:r>
            <w:r w:rsidR="00AF37C3" w:rsidRPr="00C51C9B">
              <w:t>27</w:t>
            </w:r>
            <w:r w:rsidR="008017B0" w:rsidRPr="00C51C9B">
              <w:t>.04.2020</w:t>
            </w:r>
            <w:r w:rsidRPr="00C51C9B">
              <w:t xml:space="preserve">           </w:t>
            </w:r>
          </w:p>
          <w:p w:rsidR="00C5145F" w:rsidRPr="00C51C9B" w:rsidRDefault="00C5145F" w:rsidP="00B227D7">
            <w:pPr>
              <w:jc w:val="both"/>
              <w:rPr>
                <w:i/>
              </w:rPr>
            </w:pPr>
            <w:r w:rsidRPr="00C51C9B">
              <w:rPr>
                <w:i/>
              </w:rPr>
              <w:t>TIMIŞOARA 2021 CAPITALĂ EUROPEANĂ A CULTURII</w:t>
            </w:r>
          </w:p>
        </w:tc>
        <w:tc>
          <w:tcPr>
            <w:tcW w:w="3150" w:type="dxa"/>
            <w:tcBorders>
              <w:top w:val="nil"/>
              <w:left w:val="nil"/>
              <w:bottom w:val="single" w:sz="4" w:space="0" w:color="auto"/>
              <w:right w:val="nil"/>
            </w:tcBorders>
            <w:shd w:val="clear" w:color="auto" w:fill="auto"/>
          </w:tcPr>
          <w:p w:rsidR="00C5145F" w:rsidRPr="00C51C9B" w:rsidRDefault="00C5145F" w:rsidP="00B227D7">
            <w:r w:rsidRPr="00C51C9B">
              <w:rPr>
                <w:noProof/>
              </w:rPr>
              <w:drawing>
                <wp:anchor distT="0" distB="0" distL="114300" distR="114300" simplePos="0" relativeHeight="251660288" behindDoc="1" locked="0" layoutInCell="1" allowOverlap="1">
                  <wp:simplePos x="0" y="0"/>
                  <wp:positionH relativeFrom="column">
                    <wp:posOffset>669925</wp:posOffset>
                  </wp:positionH>
                  <wp:positionV relativeFrom="paragraph">
                    <wp:posOffset>-236220</wp:posOffset>
                  </wp:positionV>
                  <wp:extent cx="752475" cy="1076325"/>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752475" cy="1076325"/>
                          </a:xfrm>
                          <a:prstGeom prst="rect">
                            <a:avLst/>
                          </a:prstGeom>
                          <a:noFill/>
                          <a:ln w="9525">
                            <a:noFill/>
                            <a:miter lim="800000"/>
                            <a:headEnd/>
                            <a:tailEnd/>
                          </a:ln>
                        </pic:spPr>
                      </pic:pic>
                    </a:graphicData>
                  </a:graphic>
                </wp:anchor>
              </w:drawing>
            </w:r>
          </w:p>
          <w:p w:rsidR="00C5145F" w:rsidRPr="00C51C9B" w:rsidRDefault="00C5145F" w:rsidP="00B227D7"/>
          <w:p w:rsidR="00C5145F" w:rsidRPr="00C51C9B" w:rsidRDefault="00C5145F" w:rsidP="00B227D7"/>
        </w:tc>
        <w:tc>
          <w:tcPr>
            <w:tcW w:w="1440" w:type="dxa"/>
            <w:tcBorders>
              <w:top w:val="nil"/>
              <w:left w:val="nil"/>
              <w:bottom w:val="single" w:sz="4" w:space="0" w:color="auto"/>
              <w:right w:val="nil"/>
            </w:tcBorders>
            <w:shd w:val="clear" w:color="auto" w:fill="auto"/>
          </w:tcPr>
          <w:p w:rsidR="00C5145F" w:rsidRPr="00C51C9B" w:rsidRDefault="00C5145F" w:rsidP="00B227D7">
            <w:pPr>
              <w:jc w:val="both"/>
            </w:pPr>
          </w:p>
        </w:tc>
      </w:tr>
    </w:tbl>
    <w:p w:rsidR="00C5145F" w:rsidRPr="00C51C9B" w:rsidRDefault="00C5145F" w:rsidP="00C5145F"/>
    <w:p w:rsidR="00CD64B8" w:rsidRPr="00C51C9B" w:rsidRDefault="00CD64B8" w:rsidP="00C5145F"/>
    <w:p w:rsidR="00C5145F" w:rsidRPr="00C51C9B" w:rsidRDefault="00C5145F" w:rsidP="00C5145F">
      <w:pPr>
        <w:pStyle w:val="Heading2"/>
        <w:spacing w:before="0" w:after="0"/>
        <w:jc w:val="center"/>
        <w:rPr>
          <w:rFonts w:ascii="Times New Roman" w:hAnsi="Times New Roman"/>
          <w:bCs w:val="0"/>
          <w:i w:val="0"/>
          <w:sz w:val="24"/>
          <w:szCs w:val="24"/>
        </w:rPr>
      </w:pPr>
      <w:r w:rsidRPr="00C51C9B">
        <w:rPr>
          <w:rFonts w:ascii="Times New Roman" w:hAnsi="Times New Roman"/>
          <w:bCs w:val="0"/>
          <w:i w:val="0"/>
          <w:sz w:val="24"/>
          <w:szCs w:val="24"/>
        </w:rPr>
        <w:t>RAPORT DE SPECIALITATE</w:t>
      </w:r>
    </w:p>
    <w:p w:rsidR="00C220AF" w:rsidRPr="00C51C9B" w:rsidRDefault="00C220AF" w:rsidP="00C220AF">
      <w:pPr>
        <w:autoSpaceDE w:val="0"/>
        <w:autoSpaceDN w:val="0"/>
        <w:adjustRightInd w:val="0"/>
        <w:jc w:val="center"/>
        <w:rPr>
          <w:b/>
          <w:bCs/>
        </w:rPr>
      </w:pPr>
      <w:r w:rsidRPr="00C51C9B">
        <w:rPr>
          <w:b/>
          <w:bCs/>
        </w:rPr>
        <w:t>privind aprobarea bugetului de venituri şi cheltuieli pentru anul 2020 al Societăţii Drumuri Municipale Timişoara SA</w:t>
      </w:r>
    </w:p>
    <w:p w:rsidR="00125FA6" w:rsidRPr="00C51C9B" w:rsidRDefault="00125FA6" w:rsidP="00C5145F">
      <w:pPr>
        <w:autoSpaceDE w:val="0"/>
        <w:autoSpaceDN w:val="0"/>
        <w:adjustRightInd w:val="0"/>
        <w:jc w:val="center"/>
        <w:rPr>
          <w:b/>
          <w:bCs/>
          <w:lang w:eastAsia="ro-RO"/>
        </w:rPr>
      </w:pPr>
    </w:p>
    <w:p w:rsidR="00C5145F" w:rsidRPr="00C51C9B" w:rsidRDefault="00C5145F" w:rsidP="00C5145F"/>
    <w:p w:rsidR="00C5145F" w:rsidRPr="00C51C9B" w:rsidRDefault="00C5145F" w:rsidP="00C5145F">
      <w:pPr>
        <w:autoSpaceDE w:val="0"/>
        <w:autoSpaceDN w:val="0"/>
        <w:adjustRightInd w:val="0"/>
        <w:ind w:firstLine="720"/>
        <w:jc w:val="both"/>
        <w:rPr>
          <w:bCs/>
        </w:rPr>
      </w:pPr>
      <w:r w:rsidRPr="00C51C9B">
        <w:rPr>
          <w:bCs/>
        </w:rPr>
        <w:t xml:space="preserve">Având în vedere </w:t>
      </w:r>
      <w:r w:rsidR="008D4E37" w:rsidRPr="00C51C9B">
        <w:rPr>
          <w:bCs/>
        </w:rPr>
        <w:t xml:space="preserve">Referatul de aprobare </w:t>
      </w:r>
      <w:r w:rsidRPr="00C51C9B">
        <w:rPr>
          <w:bCs/>
        </w:rPr>
        <w:t xml:space="preserve"> nr. SC2020-</w:t>
      </w:r>
      <w:r w:rsidR="00AF37C3" w:rsidRPr="00C51C9B">
        <w:rPr>
          <w:bCs/>
        </w:rPr>
        <w:t>9287</w:t>
      </w:r>
      <w:r w:rsidR="006D215E" w:rsidRPr="00C51C9B">
        <w:rPr>
          <w:bCs/>
        </w:rPr>
        <w:t>/</w:t>
      </w:r>
      <w:r w:rsidR="00AF37C3" w:rsidRPr="00C51C9B">
        <w:rPr>
          <w:bCs/>
        </w:rPr>
        <w:t>27</w:t>
      </w:r>
      <w:r w:rsidR="006D215E" w:rsidRPr="00C51C9B">
        <w:rPr>
          <w:bCs/>
        </w:rPr>
        <w:t>.04.2020</w:t>
      </w:r>
      <w:r w:rsidRPr="00C51C9B">
        <w:rPr>
          <w:bCs/>
        </w:rPr>
        <w:t xml:space="preserve"> a Primarului Municipiului Timișoara și Proiectul de hotărâre privind</w:t>
      </w:r>
      <w:r w:rsidRPr="00C51C9B">
        <w:rPr>
          <w:b/>
          <w:bCs/>
        </w:rPr>
        <w:t xml:space="preserve"> </w:t>
      </w:r>
      <w:r w:rsidRPr="00C51C9B">
        <w:rPr>
          <w:bCs/>
        </w:rPr>
        <w:t xml:space="preserve">aprobarea bugetului de venituri şi cheltuieli pentru anul 2020 al </w:t>
      </w:r>
      <w:r w:rsidR="00125FA6" w:rsidRPr="00C51C9B">
        <w:t>Societăţii Drumuri Municipale Timişoara SA</w:t>
      </w:r>
      <w:r w:rsidR="00CD64B8" w:rsidRPr="00C51C9B">
        <w:rPr>
          <w:bCs/>
        </w:rPr>
        <w:t>,  f</w:t>
      </w:r>
      <w:r w:rsidRPr="00C51C9B">
        <w:rPr>
          <w:bCs/>
        </w:rPr>
        <w:t>acem următoarele precizări:</w:t>
      </w:r>
    </w:p>
    <w:p w:rsidR="00C5145F" w:rsidRPr="00C51C9B" w:rsidRDefault="00C5145F" w:rsidP="00C5145F">
      <w:pPr>
        <w:jc w:val="both"/>
      </w:pPr>
      <w:r w:rsidRPr="00C51C9B">
        <w:tab/>
        <w:t xml:space="preserve">Prin adresa cu nr. </w:t>
      </w:r>
      <w:r w:rsidR="00B2341A" w:rsidRPr="00C51C9B">
        <w:t>CDE2020-</w:t>
      </w:r>
      <w:r w:rsidR="00C220AF" w:rsidRPr="00C51C9B">
        <w:t>447</w:t>
      </w:r>
      <w:r w:rsidR="00B2341A" w:rsidRPr="00C51C9B">
        <w:t>/</w:t>
      </w:r>
      <w:r w:rsidR="00C220AF" w:rsidRPr="00C51C9B">
        <w:t>27</w:t>
      </w:r>
      <w:r w:rsidR="00B2341A" w:rsidRPr="00C51C9B">
        <w:t>.04.2020</w:t>
      </w:r>
      <w:r w:rsidRPr="00C51C9B">
        <w:t xml:space="preserve"> </w:t>
      </w:r>
      <w:r w:rsidR="00125FA6" w:rsidRPr="00C51C9B">
        <w:t xml:space="preserve">Societatea Drumuri Municipale Timişoara SA </w:t>
      </w:r>
      <w:r w:rsidRPr="00C51C9B">
        <w:t>a solicitat promovarea unui proiect de hotărâre pentru aprobarea bugetului de venituri şi cheltuieli pentru anul 20</w:t>
      </w:r>
      <w:r w:rsidR="00B2341A" w:rsidRPr="00C51C9B">
        <w:t>20</w:t>
      </w:r>
      <w:r w:rsidRPr="00C51C9B">
        <w:t>. Bugetul de venituri şi cheltuieli pentru 20</w:t>
      </w:r>
      <w:r w:rsidR="00B2341A" w:rsidRPr="00C51C9B">
        <w:t>20</w:t>
      </w:r>
      <w:r w:rsidRPr="00C51C9B">
        <w:t xml:space="preserve"> al </w:t>
      </w:r>
      <w:r w:rsidR="00125FA6" w:rsidRPr="00C51C9B">
        <w:t>Societăţii Drumuri Municipale Timişoara SA</w:t>
      </w:r>
      <w:r w:rsidRPr="00C51C9B">
        <w:t xml:space="preserve"> a fost aprobat de Consiliul de Administrație prin Decizia nr. </w:t>
      </w:r>
      <w:r w:rsidR="004F74F0" w:rsidRPr="00C51C9B">
        <w:t>13</w:t>
      </w:r>
      <w:r w:rsidR="00B2341A" w:rsidRPr="00C51C9B">
        <w:t>/</w:t>
      </w:r>
      <w:r w:rsidR="004F74F0" w:rsidRPr="00C51C9B">
        <w:t>27.04</w:t>
      </w:r>
      <w:r w:rsidR="00B2341A" w:rsidRPr="00C51C9B">
        <w:t>.2020</w:t>
      </w:r>
      <w:r w:rsidR="00125FA6" w:rsidRPr="00C51C9B">
        <w:t>.</w:t>
      </w:r>
    </w:p>
    <w:p w:rsidR="00C5145F" w:rsidRPr="00C51C9B" w:rsidRDefault="00C5145F" w:rsidP="00C5145F">
      <w:pPr>
        <w:tabs>
          <w:tab w:val="left" w:pos="0"/>
          <w:tab w:val="left" w:pos="720"/>
          <w:tab w:val="left" w:pos="6675"/>
          <w:tab w:val="left" w:pos="9630"/>
        </w:tabs>
        <w:jc w:val="both"/>
        <w:rPr>
          <w:bCs/>
          <w:iCs/>
        </w:rPr>
      </w:pPr>
      <w:r w:rsidRPr="00C51C9B">
        <w:rPr>
          <w:bCs/>
          <w:iCs/>
        </w:rPr>
        <w:tab/>
        <w:t>În proiecţia bugetului pe anul 20</w:t>
      </w:r>
      <w:r w:rsidR="00B35783" w:rsidRPr="00C51C9B">
        <w:rPr>
          <w:bCs/>
          <w:iCs/>
        </w:rPr>
        <w:t>20 şi estimările pentru anul 2021</w:t>
      </w:r>
      <w:r w:rsidRPr="00C51C9B">
        <w:rPr>
          <w:bCs/>
          <w:iCs/>
        </w:rPr>
        <w:t xml:space="preserve"> şi 202</w:t>
      </w:r>
      <w:r w:rsidR="00B35783" w:rsidRPr="00C51C9B">
        <w:rPr>
          <w:bCs/>
          <w:iCs/>
        </w:rPr>
        <w:t>2</w:t>
      </w:r>
      <w:r w:rsidRPr="00C51C9B">
        <w:rPr>
          <w:bCs/>
          <w:iCs/>
        </w:rPr>
        <w:t>, s-a ţinut cont de principalele prevederi ale actelor normative în vigoare (O.G.</w:t>
      </w:r>
      <w:r w:rsidR="00125FA6" w:rsidRPr="00C51C9B">
        <w:rPr>
          <w:bCs/>
          <w:iCs/>
        </w:rPr>
        <w:t xml:space="preserve"> </w:t>
      </w:r>
      <w:r w:rsidRPr="00C51C9B">
        <w:rPr>
          <w:bCs/>
          <w:iCs/>
        </w:rPr>
        <w:t xml:space="preserve">26/2013 privind întărirea dişciplinei financiare la nivelul unor operatori economici la care statul sau unităţile administrativ-teritoriale sunt acţionari unici sau majoritari sau deţin direct sau indirect o participaţie majoritară; OUG 109/2011 privind guvernanţa corporativă; prevederilor  proiectului legii  bugetului de stat pe </w:t>
      </w:r>
      <w:r w:rsidR="00B35783" w:rsidRPr="00C51C9B">
        <w:rPr>
          <w:bCs/>
          <w:iCs/>
        </w:rPr>
        <w:t>anul 2020</w:t>
      </w:r>
      <w:r w:rsidRPr="00C51C9B">
        <w:rPr>
          <w:bCs/>
          <w:iCs/>
        </w:rPr>
        <w:t xml:space="preserve">, Legea nr. 227/2015 privind Codul fiscal, OMFP </w:t>
      </w:r>
      <w:r w:rsidR="007C5626" w:rsidRPr="00C51C9B">
        <w:rPr>
          <w:bCs/>
          <w:iCs/>
        </w:rPr>
        <w:t>3818/2019</w:t>
      </w:r>
      <w:r w:rsidRPr="00C51C9B">
        <w:rPr>
          <w:bCs/>
          <w:iCs/>
        </w:rPr>
        <w:t xml:space="preserve"> pentru aprobarea Reglementărilor contabile privind situaţiile financiare anuale individuale şi situaţiile financiare anuale consolidate, prevederile Contractului colectiv de</w:t>
      </w:r>
      <w:r w:rsidR="00024554" w:rsidRPr="00C51C9B">
        <w:rPr>
          <w:bCs/>
          <w:iCs/>
        </w:rPr>
        <w:t xml:space="preserve"> muncă în vigoare, etc</w:t>
      </w:r>
      <w:r w:rsidRPr="00C51C9B">
        <w:rPr>
          <w:bCs/>
          <w:iCs/>
        </w:rPr>
        <w:t>.</w:t>
      </w:r>
      <w:r w:rsidR="00B95AB2" w:rsidRPr="00C51C9B">
        <w:rPr>
          <w:bCs/>
          <w:iCs/>
        </w:rPr>
        <w:t>)</w:t>
      </w:r>
      <w:r w:rsidR="00125FA6" w:rsidRPr="00C51C9B">
        <w:rPr>
          <w:bCs/>
          <w:iCs/>
        </w:rPr>
        <w:t>.</w:t>
      </w:r>
    </w:p>
    <w:p w:rsidR="006336FB" w:rsidRPr="00C51C9B" w:rsidRDefault="00671F17" w:rsidP="006336FB">
      <w:pPr>
        <w:tabs>
          <w:tab w:val="left" w:pos="0"/>
          <w:tab w:val="left" w:pos="720"/>
          <w:tab w:val="left" w:pos="6675"/>
          <w:tab w:val="left" w:pos="9630"/>
        </w:tabs>
        <w:jc w:val="both"/>
        <w:rPr>
          <w:bCs/>
          <w:iCs/>
        </w:rPr>
      </w:pPr>
      <w:r w:rsidRPr="00C51C9B">
        <w:rPr>
          <w:bCs/>
          <w:iCs/>
        </w:rPr>
        <w:tab/>
      </w:r>
      <w:r w:rsidR="006336FB" w:rsidRPr="00C51C9B">
        <w:rPr>
          <w:bCs/>
          <w:iCs/>
        </w:rPr>
        <w:t>În conformi</w:t>
      </w:r>
      <w:r w:rsidR="00FE25FE" w:rsidRPr="00C51C9B">
        <w:rPr>
          <w:bCs/>
          <w:iCs/>
        </w:rPr>
        <w:t>t</w:t>
      </w:r>
      <w:r w:rsidR="006336FB" w:rsidRPr="00C51C9B">
        <w:rPr>
          <w:bCs/>
          <w:iCs/>
        </w:rPr>
        <w:t xml:space="preserve">ate cu prevederile OMFP 3818/2019, operatorii economici prevăzuţi în </w:t>
      </w:r>
      <w:hyperlink w:history="1">
        <w:r w:rsidR="006336FB" w:rsidRPr="00C51C9B">
          <w:rPr>
            <w:rStyle w:val="Hyperlink"/>
            <w:bCs/>
            <w:iCs/>
            <w:color w:val="auto"/>
            <w:u w:val="none"/>
          </w:rPr>
          <w:t>Ordonanţa Guvernului nr. 26/2013</w:t>
        </w:r>
      </w:hyperlink>
      <w:r w:rsidR="006336FB" w:rsidRPr="00C51C9B">
        <w:rPr>
          <w:bCs/>
          <w:iCs/>
        </w:rPr>
        <w:t xml:space="preserve"> privind întărirea disciplinei financiare la nivelul unor operatori economici la care statul sau unităţile administrativ-teritoriale sunt acţionari unici ori majoritari sau deţin direct sau indirect o participaţie majoritară, aprobată cu completări prin </w:t>
      </w:r>
      <w:hyperlink w:history="1">
        <w:r w:rsidR="006336FB" w:rsidRPr="00C51C9B">
          <w:rPr>
            <w:rStyle w:val="Hyperlink"/>
            <w:bCs/>
            <w:iCs/>
            <w:color w:val="auto"/>
            <w:u w:val="none"/>
          </w:rPr>
          <w:t>Legea nr. 47/2014</w:t>
        </w:r>
      </w:hyperlink>
      <w:r w:rsidR="006336FB" w:rsidRPr="00C51C9B">
        <w:rPr>
          <w:bCs/>
          <w:iCs/>
        </w:rPr>
        <w:t xml:space="preserve">, cu modificările şi completările ulterioare, vor întocmi formularul de buget de venituri şi cheltuieli şi anexele de fundamentare a acestuia potrivit prevederilor acestuia. </w:t>
      </w:r>
    </w:p>
    <w:p w:rsidR="006336FB" w:rsidRPr="00C51C9B" w:rsidRDefault="006336FB" w:rsidP="006336FB">
      <w:pPr>
        <w:tabs>
          <w:tab w:val="left" w:pos="0"/>
          <w:tab w:val="left" w:pos="720"/>
          <w:tab w:val="left" w:pos="6675"/>
          <w:tab w:val="left" w:pos="9630"/>
        </w:tabs>
        <w:jc w:val="both"/>
        <w:rPr>
          <w:bCs/>
          <w:iCs/>
        </w:rPr>
      </w:pPr>
      <w:r w:rsidRPr="00C51C9B">
        <w:rPr>
          <w:bCs/>
          <w:iCs/>
        </w:rPr>
        <w:tab/>
        <w:t>Potrivit art. 4  alin. (1) din OG nr. 26/2013, bugetele de venituri şi cheltuieli ale operatorilor economici se aprobă după cum urmează:</w:t>
      </w:r>
    </w:p>
    <w:p w:rsidR="006336FB" w:rsidRPr="00C51C9B" w:rsidRDefault="006336FB" w:rsidP="006336FB">
      <w:pPr>
        <w:tabs>
          <w:tab w:val="left" w:pos="0"/>
          <w:tab w:val="left" w:pos="720"/>
          <w:tab w:val="left" w:pos="6675"/>
          <w:tab w:val="left" w:pos="9630"/>
        </w:tabs>
        <w:jc w:val="both"/>
        <w:rPr>
          <w:bCs/>
          <w:iCs/>
        </w:rPr>
      </w:pPr>
      <w:r w:rsidRPr="00C51C9B">
        <w:rPr>
          <w:b/>
          <w:bCs/>
          <w:iCs/>
        </w:rPr>
        <w:t>a)</w:t>
      </w:r>
      <w:r w:rsidRPr="00C51C9B">
        <w:rPr>
          <w:bCs/>
          <w:iCs/>
        </w:rPr>
        <w:t xml:space="preserve"> prin hotărâre a Guvernului sau prin hotărâre a consiliului local, judeţean, respectiv a Consiliului General al Municipiului Bucureşti, după caz, iniţiată de ordonatorii principali de credite în subordinea, în coordonarea, sub autoritatea sau în portofoliul cărora se află operatorii economici din categoria prevăzută la </w:t>
      </w:r>
      <w:hyperlink w:history="1">
        <w:r w:rsidRPr="00C51C9B">
          <w:rPr>
            <w:rStyle w:val="Hyperlink"/>
            <w:bCs/>
            <w:iCs/>
            <w:color w:val="auto"/>
            <w:u w:val="none"/>
          </w:rPr>
          <w:t>art. 1 lit. a)</w:t>
        </w:r>
      </w:hyperlink>
      <w:r w:rsidRPr="00C51C9B">
        <w:rPr>
          <w:bCs/>
          <w:iCs/>
        </w:rPr>
        <w:t xml:space="preserve"> şi </w:t>
      </w:r>
      <w:hyperlink w:history="1">
        <w:r w:rsidRPr="00C51C9B">
          <w:rPr>
            <w:rStyle w:val="Hyperlink"/>
            <w:bCs/>
            <w:iCs/>
            <w:color w:val="auto"/>
            <w:u w:val="none"/>
          </w:rPr>
          <w:t>b)</w:t>
        </w:r>
      </w:hyperlink>
      <w:r w:rsidRPr="00C51C9B">
        <w:rPr>
          <w:bCs/>
          <w:iCs/>
        </w:rPr>
        <w:t>. Proiectele de hotărâri ale Guvernului se avizează de către Ministerul Muncii, Familiei, Protecţiei Sociale şi Persoanelor Vârstnice din punctul de vedere al respectării politicii salariale stabilite de Guvern la elaborarea bugetelor de venituri şi cheltuieli şi ulterior de către Ministerul Finanţelor Publice;</w:t>
      </w:r>
    </w:p>
    <w:p w:rsidR="006336FB" w:rsidRPr="00C51C9B" w:rsidRDefault="006336FB" w:rsidP="006336FB">
      <w:pPr>
        <w:tabs>
          <w:tab w:val="left" w:pos="0"/>
          <w:tab w:val="left" w:pos="720"/>
          <w:tab w:val="left" w:pos="6675"/>
          <w:tab w:val="left" w:pos="9630"/>
        </w:tabs>
        <w:jc w:val="both"/>
        <w:rPr>
          <w:bCs/>
          <w:iCs/>
        </w:rPr>
      </w:pPr>
      <w:r w:rsidRPr="00C51C9B">
        <w:rPr>
          <w:b/>
          <w:bCs/>
          <w:iCs/>
        </w:rPr>
        <w:t>b)</w:t>
      </w:r>
      <w:r w:rsidRPr="00C51C9B">
        <w:rPr>
          <w:bCs/>
          <w:iCs/>
        </w:rPr>
        <w:t xml:space="preserve"> prin ordin comun al ordonatorului principal de credite, al ministrului finanţelor publice şi al ministrului muncii, familiei, protecţiei sociale şi persoanelor vârstnice pentru operatorii economici prevăzuţi la </w:t>
      </w:r>
      <w:hyperlink w:history="1">
        <w:r w:rsidRPr="00C51C9B">
          <w:rPr>
            <w:rStyle w:val="Hyperlink"/>
            <w:bCs/>
            <w:iCs/>
            <w:color w:val="auto"/>
            <w:u w:val="none"/>
          </w:rPr>
          <w:t>art. 1 lit. c)</w:t>
        </w:r>
      </w:hyperlink>
      <w:r w:rsidRPr="00C51C9B">
        <w:rPr>
          <w:bCs/>
          <w:iCs/>
        </w:rPr>
        <w:t xml:space="preserve"> la care persoanele juridice prevăzute la </w:t>
      </w:r>
      <w:hyperlink w:history="1">
        <w:r w:rsidRPr="00C51C9B">
          <w:rPr>
            <w:rStyle w:val="Hyperlink"/>
            <w:bCs/>
            <w:iCs/>
            <w:color w:val="auto"/>
            <w:u w:val="none"/>
          </w:rPr>
          <w:t>lit. a)</w:t>
        </w:r>
      </w:hyperlink>
      <w:r w:rsidRPr="00C51C9B">
        <w:rPr>
          <w:bCs/>
          <w:iCs/>
        </w:rPr>
        <w:t xml:space="preserve"> sau instituţiile publice centrale sunt acţionari unici ori deţin direct sau indirect o participaţie majoritară, precum şi, prin excepţie de la prevederile </w:t>
      </w:r>
      <w:hyperlink w:history="1">
        <w:r w:rsidRPr="00C51C9B">
          <w:rPr>
            <w:rStyle w:val="Hyperlink"/>
            <w:bCs/>
            <w:iCs/>
            <w:color w:val="auto"/>
            <w:u w:val="none"/>
          </w:rPr>
          <w:t>art. 1 lit. a)</w:t>
        </w:r>
      </w:hyperlink>
      <w:r w:rsidRPr="00C51C9B">
        <w:rPr>
          <w:bCs/>
          <w:iCs/>
        </w:rPr>
        <w:t xml:space="preserve">, pentru operatorii economici prevăzuţi la </w:t>
      </w:r>
      <w:hyperlink w:history="1">
        <w:r w:rsidRPr="00C51C9B">
          <w:rPr>
            <w:rStyle w:val="Hyperlink"/>
            <w:bCs/>
            <w:iCs/>
            <w:color w:val="auto"/>
            <w:u w:val="none"/>
          </w:rPr>
          <w:t>art. 1 lit. a)</w:t>
        </w:r>
      </w:hyperlink>
      <w:r w:rsidRPr="00C51C9B">
        <w:rPr>
          <w:bCs/>
          <w:iCs/>
        </w:rPr>
        <w:t xml:space="preserve"> al căror număr mediu de personal realizat în anul precedent este mai mic sau egal cu 50 de persoane;</w:t>
      </w:r>
    </w:p>
    <w:p w:rsidR="006336FB" w:rsidRPr="00C51C9B" w:rsidRDefault="006336FB" w:rsidP="006336FB">
      <w:pPr>
        <w:tabs>
          <w:tab w:val="left" w:pos="0"/>
          <w:tab w:val="left" w:pos="720"/>
          <w:tab w:val="left" w:pos="6675"/>
          <w:tab w:val="left" w:pos="9630"/>
        </w:tabs>
        <w:jc w:val="both"/>
        <w:rPr>
          <w:bCs/>
          <w:iCs/>
        </w:rPr>
      </w:pPr>
      <w:r w:rsidRPr="00C51C9B">
        <w:rPr>
          <w:b/>
          <w:bCs/>
          <w:iCs/>
        </w:rPr>
        <w:t>c)</w:t>
      </w:r>
      <w:r w:rsidRPr="00C51C9B">
        <w:rPr>
          <w:bCs/>
          <w:iCs/>
        </w:rPr>
        <w:t xml:space="preserve"> </w:t>
      </w:r>
      <w:r w:rsidRPr="00C51C9B">
        <w:rPr>
          <w:b/>
          <w:bCs/>
          <w:iCs/>
          <w:u w:val="single"/>
        </w:rPr>
        <w:t xml:space="preserve">prin hotărâre a consiliului local, judeţean, respectiv a Consiliului General al Municipiului Bucureşti pentru operatorii economici prevăzuţi la </w:t>
      </w:r>
      <w:hyperlink w:history="1">
        <w:r w:rsidRPr="00C51C9B">
          <w:rPr>
            <w:rStyle w:val="Hyperlink"/>
            <w:b/>
            <w:bCs/>
            <w:iCs/>
            <w:color w:val="auto"/>
          </w:rPr>
          <w:t>art. 1 lit. c)</w:t>
        </w:r>
      </w:hyperlink>
      <w:r w:rsidRPr="00C51C9B">
        <w:rPr>
          <w:b/>
          <w:bCs/>
          <w:iCs/>
          <w:u w:val="single"/>
        </w:rPr>
        <w:t xml:space="preserve"> la care persoanele juridice </w:t>
      </w:r>
      <w:r w:rsidRPr="00C51C9B">
        <w:rPr>
          <w:b/>
          <w:bCs/>
          <w:iCs/>
          <w:u w:val="single"/>
        </w:rPr>
        <w:lastRenderedPageBreak/>
        <w:t xml:space="preserve">prevăzute la </w:t>
      </w:r>
      <w:hyperlink w:history="1">
        <w:r w:rsidRPr="00C51C9B">
          <w:rPr>
            <w:rStyle w:val="Hyperlink"/>
            <w:b/>
            <w:bCs/>
            <w:iCs/>
            <w:color w:val="auto"/>
          </w:rPr>
          <w:t>art. 1 lit. b)</w:t>
        </w:r>
      </w:hyperlink>
      <w:r w:rsidRPr="00C51C9B">
        <w:rPr>
          <w:b/>
          <w:bCs/>
          <w:iCs/>
          <w:u w:val="single"/>
        </w:rPr>
        <w:t xml:space="preserve"> sau instituţiile publice locale sunt acţionari unici ori deţin direct sau indirect o participaţie majoritară</w:t>
      </w:r>
      <w:r w:rsidRPr="00C51C9B">
        <w:rPr>
          <w:bCs/>
          <w:iCs/>
        </w:rPr>
        <w:t>.</w:t>
      </w:r>
    </w:p>
    <w:p w:rsidR="006336FB" w:rsidRPr="00C51C9B" w:rsidRDefault="006336FB" w:rsidP="006336FB">
      <w:pPr>
        <w:tabs>
          <w:tab w:val="left" w:pos="0"/>
          <w:tab w:val="left" w:pos="720"/>
          <w:tab w:val="left" w:pos="6675"/>
          <w:tab w:val="left" w:pos="9630"/>
        </w:tabs>
        <w:jc w:val="both"/>
        <w:rPr>
          <w:bCs/>
          <w:iCs/>
        </w:rPr>
      </w:pPr>
      <w:r w:rsidRPr="00C51C9B">
        <w:rPr>
          <w:b/>
          <w:bCs/>
          <w:iCs/>
        </w:rPr>
        <w:t>d)</w:t>
      </w:r>
      <w:r w:rsidRPr="00C51C9B">
        <w:rPr>
          <w:bCs/>
          <w:iCs/>
        </w:rPr>
        <w:t xml:space="preserve"> prin hotărâre a Adunării generale a acţionarilor sau, după caz, a Consiliului de administraţie, potrivit legii, în cazul în care mai multe unităţi administrativ-teritoriale au participaţii la capitalul social al operatorilor economici şi au delegat atribuţiile unor asociaţii pentru reprezentarea intereselor lor potrivit prevederilor </w:t>
      </w:r>
      <w:hyperlink w:history="1">
        <w:r w:rsidRPr="00C51C9B">
          <w:rPr>
            <w:rStyle w:val="Hyperlink"/>
            <w:bCs/>
            <w:iCs/>
            <w:color w:val="auto"/>
            <w:u w:val="none"/>
          </w:rPr>
          <w:t>Legii serviciilor comunitare de utilităţi publice nr. 51/2006</w:t>
        </w:r>
      </w:hyperlink>
      <w:r w:rsidRPr="00C51C9B">
        <w:rPr>
          <w:bCs/>
          <w:iCs/>
        </w:rPr>
        <w:t xml:space="preserve">, republicată, cu modificările şi completările ulterioare, şi ale </w:t>
      </w:r>
      <w:hyperlink w:history="1">
        <w:r w:rsidRPr="00C51C9B">
          <w:rPr>
            <w:rStyle w:val="Hyperlink"/>
            <w:bCs/>
            <w:iCs/>
            <w:color w:val="auto"/>
            <w:u w:val="none"/>
          </w:rPr>
          <w:t>Legii serviciului de alimentare cu apă şi de canalizare nr. 241/2006</w:t>
        </w:r>
      </w:hyperlink>
      <w:r w:rsidRPr="00C51C9B">
        <w:rPr>
          <w:bCs/>
          <w:iCs/>
        </w:rPr>
        <w:t>, republicată, sau în cazul operatorilor economici ale căror acţiuni sunt admise la tranzacţionare pe o piaţa reglementată şi filialelor acestora.</w:t>
      </w:r>
    </w:p>
    <w:p w:rsidR="0030289B" w:rsidRPr="00C51C9B" w:rsidRDefault="0030289B" w:rsidP="0030289B">
      <w:pPr>
        <w:tabs>
          <w:tab w:val="center" w:pos="-360"/>
          <w:tab w:val="left" w:pos="0"/>
        </w:tabs>
        <w:jc w:val="both"/>
        <w:rPr>
          <w:bCs/>
          <w:iCs/>
        </w:rPr>
      </w:pPr>
      <w:r w:rsidRPr="00C51C9B">
        <w:rPr>
          <w:bCs/>
          <w:iCs/>
        </w:rPr>
        <w:tab/>
        <w:t>Fundamentarea nivelului indicatorilor din bugetul de venituri şi cheltuieli pe anul 2020 a urmărit asigurarea resurselor financiare necesare pentru îndeplinirea obligaţiilor, atât din punct de vedere dimensional, cât şi în structură, pe fiecare categorie de venituri şi cheltuieli, pentru realizarea obiectivele g</w:t>
      </w:r>
      <w:r w:rsidR="00C51C9B">
        <w:rPr>
          <w:bCs/>
          <w:iCs/>
        </w:rPr>
        <w:t>enerale ale societăţii şi anume</w:t>
      </w:r>
      <w:r w:rsidRPr="00C51C9B">
        <w:rPr>
          <w:bCs/>
          <w:iCs/>
        </w:rPr>
        <w:t>:</w:t>
      </w:r>
    </w:p>
    <w:p w:rsidR="0030289B" w:rsidRPr="00C51C9B" w:rsidRDefault="0030289B" w:rsidP="0030289B">
      <w:pPr>
        <w:pStyle w:val="Default"/>
        <w:numPr>
          <w:ilvl w:val="0"/>
          <w:numId w:val="6"/>
        </w:numPr>
        <w:tabs>
          <w:tab w:val="left" w:pos="0"/>
        </w:tabs>
        <w:ind w:left="0" w:firstLine="0"/>
        <w:jc w:val="both"/>
        <w:rPr>
          <w:rFonts w:ascii="Times New Roman" w:hAnsi="Times New Roman" w:cs="Times New Roman"/>
          <w:bCs/>
          <w:iCs/>
          <w:color w:val="auto"/>
          <w:lang w:eastAsia="en-US"/>
        </w:rPr>
      </w:pPr>
      <w:r w:rsidRPr="00C51C9B">
        <w:rPr>
          <w:rFonts w:ascii="Times New Roman" w:hAnsi="Times New Roman" w:cs="Times New Roman"/>
          <w:bCs/>
          <w:iCs/>
          <w:color w:val="auto"/>
          <w:lang w:eastAsia="en-US"/>
        </w:rPr>
        <w:t>generarea de profit pentru acoperirea pierderilor din anii precedenţi,</w:t>
      </w:r>
    </w:p>
    <w:p w:rsidR="0030289B" w:rsidRPr="00C51C9B" w:rsidRDefault="0030289B" w:rsidP="0030289B">
      <w:pPr>
        <w:pStyle w:val="Default"/>
        <w:numPr>
          <w:ilvl w:val="0"/>
          <w:numId w:val="6"/>
        </w:numPr>
        <w:tabs>
          <w:tab w:val="left" w:pos="0"/>
        </w:tabs>
        <w:ind w:left="0" w:firstLine="0"/>
        <w:jc w:val="both"/>
        <w:rPr>
          <w:rFonts w:ascii="Times New Roman" w:hAnsi="Times New Roman" w:cs="Times New Roman"/>
          <w:bCs/>
          <w:iCs/>
          <w:color w:val="auto"/>
          <w:lang w:eastAsia="en-US"/>
        </w:rPr>
      </w:pPr>
      <w:r w:rsidRPr="00C51C9B">
        <w:rPr>
          <w:rFonts w:ascii="Times New Roman" w:hAnsi="Times New Roman" w:cs="Times New Roman"/>
          <w:bCs/>
          <w:iCs/>
          <w:color w:val="auto"/>
          <w:lang w:eastAsia="en-US"/>
        </w:rPr>
        <w:t>onorarea obligaţiilor şi angajamentelor asumate, precum şi reducerea volumului creanţelor restante.</w:t>
      </w:r>
    </w:p>
    <w:p w:rsidR="0030289B" w:rsidRPr="00C51C9B" w:rsidRDefault="0030289B" w:rsidP="0030289B">
      <w:pPr>
        <w:pStyle w:val="Default"/>
        <w:tabs>
          <w:tab w:val="left" w:pos="0"/>
        </w:tabs>
        <w:jc w:val="both"/>
        <w:rPr>
          <w:rFonts w:ascii="Times New Roman" w:hAnsi="Times New Roman" w:cs="Times New Roman"/>
          <w:bCs/>
          <w:iCs/>
          <w:color w:val="auto"/>
          <w:lang w:eastAsia="en-US"/>
        </w:rPr>
      </w:pPr>
      <w:r w:rsidRPr="00C51C9B">
        <w:rPr>
          <w:rFonts w:ascii="Times New Roman" w:hAnsi="Times New Roman" w:cs="Times New Roman"/>
          <w:bCs/>
          <w:iCs/>
          <w:color w:val="auto"/>
          <w:lang w:eastAsia="en-US"/>
        </w:rPr>
        <w:tab/>
        <w:t>Propunerea de buget de venituri şi cheltuieli pe anul 2020 s-a efectuat pe baza principiului  continuităţii activităţii, în condiţii de eficienţă economică în dimensionarea resurselor necesare finanţării întregii activităţi.</w:t>
      </w:r>
    </w:p>
    <w:p w:rsidR="00C5145F" w:rsidRPr="00C51C9B" w:rsidRDefault="00C5145F" w:rsidP="00C5145F">
      <w:pPr>
        <w:tabs>
          <w:tab w:val="left" w:pos="9720"/>
        </w:tabs>
        <w:autoSpaceDE w:val="0"/>
        <w:autoSpaceDN w:val="0"/>
        <w:adjustRightInd w:val="0"/>
        <w:ind w:firstLine="709"/>
        <w:jc w:val="both"/>
        <w:rPr>
          <w:bCs/>
          <w:iCs/>
        </w:rPr>
      </w:pPr>
      <w:r w:rsidRPr="00C51C9B">
        <w:rPr>
          <w:bCs/>
          <w:iCs/>
        </w:rPr>
        <w:t>În cazuri justificate, cand are loc modificarea in cursul anului a indicatorilor economico- financiari aprobati, se va proceda la rectificare Bugetului de venituri si cheltuieli, in conditiile OG nr. 26/2013 cu modificar</w:t>
      </w:r>
      <w:r w:rsidR="00AB61AD" w:rsidRPr="00C51C9B">
        <w:rPr>
          <w:bCs/>
          <w:iCs/>
        </w:rPr>
        <w:t>ile si completarile ulterioare.</w:t>
      </w:r>
    </w:p>
    <w:p w:rsidR="00C5145F" w:rsidRPr="00C51C9B" w:rsidRDefault="00C5145F" w:rsidP="006336FB">
      <w:pPr>
        <w:tabs>
          <w:tab w:val="left" w:pos="9720"/>
        </w:tabs>
        <w:autoSpaceDE w:val="0"/>
        <w:autoSpaceDN w:val="0"/>
        <w:adjustRightInd w:val="0"/>
        <w:ind w:firstLine="720"/>
        <w:jc w:val="both"/>
        <w:rPr>
          <w:bCs/>
        </w:rPr>
      </w:pPr>
      <w:r w:rsidRPr="00C51C9B">
        <w:rPr>
          <w:lang w:eastAsia="ro-RO"/>
        </w:rPr>
        <w:t>Luând în considerare toate cele mai sus menţionate, propunem a</w:t>
      </w:r>
      <w:r w:rsidRPr="00C51C9B">
        <w:t>probarea, prin Hotărârea Consiliului Local al Municipiului Timişoara, bugetului de venituri şi cheltuieli pe anul 20</w:t>
      </w:r>
      <w:r w:rsidR="006336FB" w:rsidRPr="00C51C9B">
        <w:t>20</w:t>
      </w:r>
      <w:r w:rsidRPr="00C51C9B">
        <w:t xml:space="preserve"> al </w:t>
      </w:r>
      <w:r w:rsidR="006336FB" w:rsidRPr="00C51C9B">
        <w:rPr>
          <w:bCs/>
        </w:rPr>
        <w:t>Societăţii Drumuri Municipale Timişoara SA</w:t>
      </w:r>
      <w:r w:rsidRPr="00C51C9B">
        <w:t>.</w:t>
      </w:r>
    </w:p>
    <w:p w:rsidR="00C5145F" w:rsidRPr="00C51C9B" w:rsidRDefault="00C5145F" w:rsidP="00C5145F">
      <w:pPr>
        <w:jc w:val="both"/>
      </w:pPr>
    </w:p>
    <w:p w:rsidR="00C5145F" w:rsidRPr="00C51C9B" w:rsidRDefault="00C5145F" w:rsidP="00C5145F">
      <w:pPr>
        <w:ind w:left="360"/>
        <w:jc w:val="right"/>
        <w:rPr>
          <w:sz w:val="20"/>
          <w:szCs w:val="20"/>
        </w:rPr>
      </w:pPr>
    </w:p>
    <w:p w:rsidR="006336FB" w:rsidRPr="00C51C9B" w:rsidRDefault="006336FB" w:rsidP="00C5145F">
      <w:pPr>
        <w:ind w:left="360"/>
        <w:jc w:val="right"/>
        <w:rPr>
          <w:sz w:val="20"/>
          <w:szCs w:val="20"/>
        </w:rPr>
      </w:pPr>
    </w:p>
    <w:tbl>
      <w:tblPr>
        <w:tblW w:w="0" w:type="auto"/>
        <w:jc w:val="center"/>
        <w:tblLook w:val="01E0"/>
      </w:tblPr>
      <w:tblGrid>
        <w:gridCol w:w="4679"/>
      </w:tblGrid>
      <w:tr w:rsidR="006336FB" w:rsidRPr="00C51C9B" w:rsidTr="00A34B33">
        <w:trPr>
          <w:jc w:val="center"/>
        </w:trPr>
        <w:tc>
          <w:tcPr>
            <w:tcW w:w="4679" w:type="dxa"/>
          </w:tcPr>
          <w:p w:rsidR="006336FB" w:rsidRPr="00C51C9B" w:rsidRDefault="006336FB" w:rsidP="00A34B33">
            <w:pPr>
              <w:jc w:val="center"/>
              <w:rPr>
                <w:b/>
                <w:bCs/>
                <w:iCs/>
              </w:rPr>
            </w:pPr>
            <w:r w:rsidRPr="00C51C9B">
              <w:rPr>
                <w:b/>
                <w:bCs/>
                <w:iCs/>
                <w:sz w:val="22"/>
                <w:szCs w:val="22"/>
              </w:rPr>
              <w:t>DIRECTOR GENERAL,</w:t>
            </w:r>
          </w:p>
        </w:tc>
      </w:tr>
      <w:tr w:rsidR="006336FB" w:rsidRPr="00C51C9B" w:rsidTr="00A34B33">
        <w:trPr>
          <w:jc w:val="center"/>
        </w:trPr>
        <w:tc>
          <w:tcPr>
            <w:tcW w:w="4679" w:type="dxa"/>
          </w:tcPr>
          <w:p w:rsidR="006336FB" w:rsidRPr="00C51C9B" w:rsidRDefault="006336FB" w:rsidP="00A34B33">
            <w:pPr>
              <w:jc w:val="center"/>
              <w:rPr>
                <w:b/>
                <w:bCs/>
                <w:iCs/>
              </w:rPr>
            </w:pPr>
            <w:r w:rsidRPr="00C51C9B">
              <w:rPr>
                <w:b/>
                <w:bCs/>
                <w:iCs/>
                <w:sz w:val="22"/>
                <w:szCs w:val="22"/>
              </w:rPr>
              <w:t>CULIȚĂ CHIȘ</w:t>
            </w:r>
          </w:p>
        </w:tc>
      </w:tr>
    </w:tbl>
    <w:p w:rsidR="006336FB" w:rsidRPr="00C51C9B" w:rsidRDefault="006336FB" w:rsidP="006336FB">
      <w:pPr>
        <w:jc w:val="center"/>
        <w:rPr>
          <w:b/>
          <w:bCs/>
          <w:iCs/>
          <w:sz w:val="22"/>
          <w:szCs w:val="22"/>
        </w:rPr>
      </w:pPr>
    </w:p>
    <w:p w:rsidR="006336FB" w:rsidRPr="00C51C9B" w:rsidRDefault="006336FB" w:rsidP="006336FB">
      <w:pPr>
        <w:jc w:val="both"/>
        <w:rPr>
          <w:b/>
          <w:bCs/>
          <w:iCs/>
          <w:sz w:val="22"/>
          <w:szCs w:val="22"/>
        </w:rPr>
      </w:pPr>
    </w:p>
    <w:p w:rsidR="006336FB" w:rsidRPr="00C51C9B" w:rsidRDefault="006336FB" w:rsidP="006336FB">
      <w:pPr>
        <w:jc w:val="both"/>
        <w:rPr>
          <w:b/>
          <w:bCs/>
          <w:iCs/>
          <w:sz w:val="22"/>
          <w:szCs w:val="22"/>
        </w:rPr>
      </w:pPr>
    </w:p>
    <w:p w:rsidR="006336FB" w:rsidRPr="00C51C9B" w:rsidRDefault="006336FB" w:rsidP="006336FB">
      <w:pPr>
        <w:jc w:val="both"/>
        <w:rPr>
          <w:b/>
          <w:bCs/>
          <w:iCs/>
          <w:sz w:val="22"/>
          <w:szCs w:val="22"/>
        </w:rPr>
      </w:pPr>
    </w:p>
    <w:tbl>
      <w:tblPr>
        <w:tblW w:w="0" w:type="auto"/>
        <w:tblLook w:val="01E0"/>
      </w:tblPr>
      <w:tblGrid>
        <w:gridCol w:w="4889"/>
        <w:gridCol w:w="4890"/>
      </w:tblGrid>
      <w:tr w:rsidR="006336FB" w:rsidRPr="00C51C9B" w:rsidTr="00A34B33">
        <w:tc>
          <w:tcPr>
            <w:tcW w:w="4889" w:type="dxa"/>
          </w:tcPr>
          <w:p w:rsidR="006336FB" w:rsidRPr="00C51C9B" w:rsidRDefault="00E949D9" w:rsidP="00A34B33">
            <w:pPr>
              <w:jc w:val="center"/>
              <w:rPr>
                <w:b/>
                <w:bCs/>
                <w:iCs/>
              </w:rPr>
            </w:pPr>
            <w:r w:rsidRPr="00C51C9B">
              <w:rPr>
                <w:b/>
                <w:bCs/>
                <w:iCs/>
                <w:sz w:val="22"/>
                <w:szCs w:val="22"/>
              </w:rPr>
              <w:t>ŞEF SERVICIU D.P.P.C.A.A,</w:t>
            </w:r>
          </w:p>
        </w:tc>
        <w:tc>
          <w:tcPr>
            <w:tcW w:w="4890" w:type="dxa"/>
          </w:tcPr>
          <w:p w:rsidR="006336FB" w:rsidRPr="00C51C9B" w:rsidRDefault="006336FB" w:rsidP="00E949D9">
            <w:pPr>
              <w:jc w:val="center"/>
              <w:rPr>
                <w:b/>
                <w:bCs/>
                <w:iCs/>
              </w:rPr>
            </w:pPr>
            <w:r w:rsidRPr="00C51C9B">
              <w:rPr>
                <w:b/>
                <w:bCs/>
                <w:iCs/>
                <w:sz w:val="22"/>
                <w:szCs w:val="22"/>
              </w:rPr>
              <w:t xml:space="preserve">ŞEF </w:t>
            </w:r>
            <w:r w:rsidR="00E949D9" w:rsidRPr="00C51C9B">
              <w:rPr>
                <w:b/>
                <w:bCs/>
                <w:iCs/>
                <w:sz w:val="22"/>
                <w:szCs w:val="22"/>
              </w:rPr>
              <w:t>BIROU</w:t>
            </w:r>
            <w:r w:rsidRPr="00C51C9B">
              <w:rPr>
                <w:b/>
                <w:bCs/>
                <w:iCs/>
                <w:sz w:val="22"/>
                <w:szCs w:val="22"/>
              </w:rPr>
              <w:t xml:space="preserve"> D.P.P.,</w:t>
            </w:r>
          </w:p>
        </w:tc>
      </w:tr>
      <w:tr w:rsidR="006336FB" w:rsidRPr="00C51C9B" w:rsidTr="00A34B33">
        <w:tc>
          <w:tcPr>
            <w:tcW w:w="4889" w:type="dxa"/>
          </w:tcPr>
          <w:p w:rsidR="006336FB" w:rsidRPr="00C51C9B" w:rsidRDefault="00E949D9" w:rsidP="00A34B33">
            <w:pPr>
              <w:jc w:val="center"/>
              <w:rPr>
                <w:b/>
                <w:bCs/>
                <w:iCs/>
              </w:rPr>
            </w:pPr>
            <w:r w:rsidRPr="00C51C9B">
              <w:rPr>
                <w:b/>
                <w:bCs/>
                <w:iCs/>
                <w:sz w:val="22"/>
                <w:szCs w:val="22"/>
              </w:rPr>
              <w:t>IOAN GANCIOV</w:t>
            </w:r>
          </w:p>
        </w:tc>
        <w:tc>
          <w:tcPr>
            <w:tcW w:w="4890" w:type="dxa"/>
          </w:tcPr>
          <w:p w:rsidR="006336FB" w:rsidRPr="00C51C9B" w:rsidRDefault="00E949D9" w:rsidP="00A34B33">
            <w:pPr>
              <w:jc w:val="center"/>
              <w:rPr>
                <w:b/>
                <w:bCs/>
                <w:iCs/>
              </w:rPr>
            </w:pPr>
            <w:r w:rsidRPr="00C51C9B">
              <w:rPr>
                <w:b/>
                <w:bCs/>
                <w:iCs/>
                <w:sz w:val="22"/>
                <w:szCs w:val="22"/>
              </w:rPr>
              <w:t>VASILE OLAR</w:t>
            </w:r>
          </w:p>
        </w:tc>
      </w:tr>
    </w:tbl>
    <w:p w:rsidR="006336FB" w:rsidRPr="00C51C9B" w:rsidRDefault="006336FB" w:rsidP="006336FB">
      <w:pPr>
        <w:jc w:val="both"/>
        <w:rPr>
          <w:b/>
          <w:sz w:val="22"/>
          <w:szCs w:val="22"/>
        </w:rPr>
      </w:pPr>
    </w:p>
    <w:p w:rsidR="006336FB" w:rsidRPr="00C51C9B" w:rsidRDefault="006336FB" w:rsidP="006336FB">
      <w:pPr>
        <w:jc w:val="both"/>
        <w:rPr>
          <w:b/>
          <w:sz w:val="22"/>
          <w:szCs w:val="22"/>
        </w:rPr>
      </w:pPr>
    </w:p>
    <w:p w:rsidR="006336FB" w:rsidRPr="00C51C9B" w:rsidRDefault="006336FB" w:rsidP="006336FB">
      <w:pPr>
        <w:jc w:val="both"/>
        <w:rPr>
          <w:b/>
          <w:sz w:val="22"/>
          <w:szCs w:val="22"/>
        </w:rPr>
      </w:pPr>
    </w:p>
    <w:tbl>
      <w:tblPr>
        <w:tblW w:w="9778" w:type="dxa"/>
        <w:tblLook w:val="01E0"/>
      </w:tblPr>
      <w:tblGrid>
        <w:gridCol w:w="4889"/>
        <w:gridCol w:w="4889"/>
      </w:tblGrid>
      <w:tr w:rsidR="006336FB" w:rsidRPr="00C51C9B" w:rsidTr="00A34B33">
        <w:tc>
          <w:tcPr>
            <w:tcW w:w="4889" w:type="dxa"/>
          </w:tcPr>
          <w:p w:rsidR="006336FB" w:rsidRPr="00C51C9B" w:rsidRDefault="006336FB" w:rsidP="00A34B33">
            <w:pPr>
              <w:jc w:val="center"/>
              <w:rPr>
                <w:b/>
                <w:bCs/>
                <w:iCs/>
              </w:rPr>
            </w:pPr>
          </w:p>
        </w:tc>
        <w:tc>
          <w:tcPr>
            <w:tcW w:w="4889" w:type="dxa"/>
          </w:tcPr>
          <w:p w:rsidR="006336FB" w:rsidRPr="00C51C9B" w:rsidRDefault="006336FB" w:rsidP="00E949D9">
            <w:pPr>
              <w:jc w:val="center"/>
              <w:rPr>
                <w:b/>
                <w:bCs/>
                <w:iCs/>
              </w:rPr>
            </w:pPr>
            <w:r w:rsidRPr="00C51C9B">
              <w:rPr>
                <w:b/>
                <w:bCs/>
                <w:iCs/>
                <w:sz w:val="22"/>
                <w:szCs w:val="22"/>
              </w:rPr>
              <w:t xml:space="preserve">ȘEF </w:t>
            </w:r>
            <w:r w:rsidR="00E949D9" w:rsidRPr="00C51C9B">
              <w:rPr>
                <w:b/>
                <w:bCs/>
                <w:iCs/>
                <w:sz w:val="22"/>
                <w:szCs w:val="22"/>
              </w:rPr>
              <w:t>BIROU G.M.P.E.</w:t>
            </w:r>
            <w:r w:rsidRPr="00C51C9B">
              <w:rPr>
                <w:b/>
                <w:bCs/>
                <w:iCs/>
                <w:sz w:val="22"/>
                <w:szCs w:val="22"/>
              </w:rPr>
              <w:t>,</w:t>
            </w:r>
          </w:p>
        </w:tc>
      </w:tr>
      <w:tr w:rsidR="006336FB" w:rsidRPr="00C51C9B" w:rsidTr="00A34B33">
        <w:tc>
          <w:tcPr>
            <w:tcW w:w="4889" w:type="dxa"/>
          </w:tcPr>
          <w:p w:rsidR="006336FB" w:rsidRPr="00C51C9B" w:rsidRDefault="006336FB" w:rsidP="00A34B33">
            <w:pPr>
              <w:jc w:val="center"/>
              <w:rPr>
                <w:b/>
                <w:bCs/>
                <w:iCs/>
              </w:rPr>
            </w:pPr>
          </w:p>
        </w:tc>
        <w:tc>
          <w:tcPr>
            <w:tcW w:w="4889" w:type="dxa"/>
          </w:tcPr>
          <w:p w:rsidR="006336FB" w:rsidRPr="00C51C9B" w:rsidRDefault="00E949D9" w:rsidP="00A34B33">
            <w:pPr>
              <w:jc w:val="center"/>
              <w:rPr>
                <w:b/>
                <w:bCs/>
                <w:iCs/>
              </w:rPr>
            </w:pPr>
            <w:r w:rsidRPr="00C51C9B">
              <w:rPr>
                <w:b/>
                <w:bCs/>
                <w:iCs/>
                <w:sz w:val="22"/>
                <w:szCs w:val="22"/>
              </w:rPr>
              <w:t>NASTASIA POP</w:t>
            </w:r>
          </w:p>
        </w:tc>
      </w:tr>
    </w:tbl>
    <w:p w:rsidR="006336FB" w:rsidRPr="00C51C9B" w:rsidRDefault="006336FB" w:rsidP="00C5145F">
      <w:pPr>
        <w:ind w:left="360"/>
        <w:jc w:val="right"/>
        <w:rPr>
          <w:sz w:val="20"/>
          <w:szCs w:val="20"/>
        </w:rPr>
      </w:pPr>
    </w:p>
    <w:p w:rsidR="00C5145F" w:rsidRPr="00C51C9B" w:rsidRDefault="00C5145F" w:rsidP="00C5145F">
      <w:pPr>
        <w:ind w:left="360"/>
        <w:jc w:val="right"/>
        <w:rPr>
          <w:sz w:val="20"/>
          <w:szCs w:val="20"/>
        </w:rPr>
      </w:pPr>
    </w:p>
    <w:p w:rsidR="000B52BF" w:rsidRPr="00C51C9B" w:rsidRDefault="000B52BF"/>
    <w:sectPr w:rsidR="000B52BF" w:rsidRPr="00C51C9B" w:rsidSect="001D46E6">
      <w:footerReference w:type="default" r:id="rId8"/>
      <w:pgSz w:w="12240" w:h="15840"/>
      <w:pgMar w:top="432" w:right="907" w:bottom="900" w:left="1267" w:header="706"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37DD" w:rsidRDefault="004937DD" w:rsidP="003069C3">
      <w:r>
        <w:separator/>
      </w:r>
    </w:p>
  </w:endnote>
  <w:endnote w:type="continuationSeparator" w:id="0">
    <w:p w:rsidR="004937DD" w:rsidRDefault="004937DD" w:rsidP="003069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Forte">
    <w:charset w:val="00"/>
    <w:family w:val="script"/>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9D8" w:rsidRDefault="006F6F3C">
    <w:pPr>
      <w:pStyle w:val="Footer"/>
      <w:pBdr>
        <w:top w:val="thinThickSmallGap" w:sz="24" w:space="1" w:color="622423"/>
      </w:pBdr>
      <w:rPr>
        <w:rFonts w:ascii="Cambria" w:hAnsi="Cambria"/>
      </w:rPr>
    </w:pPr>
    <w:r>
      <w:rPr>
        <w:rFonts w:ascii="Cambria" w:hAnsi="Cambria"/>
      </w:rPr>
      <w:t xml:space="preserve">Cod FO 53-01, ver. 2                                                                                                                                          Page </w:t>
    </w:r>
    <w:r w:rsidR="00DB0914">
      <w:fldChar w:fldCharType="begin"/>
    </w:r>
    <w:r>
      <w:instrText xml:space="preserve"> PAGE   \* MERGEFORMAT </w:instrText>
    </w:r>
    <w:r w:rsidR="00DB0914">
      <w:fldChar w:fldCharType="separate"/>
    </w:r>
    <w:r w:rsidR="00C51C9B" w:rsidRPr="00C51C9B">
      <w:rPr>
        <w:rFonts w:ascii="Cambria" w:hAnsi="Cambria"/>
        <w:noProof/>
      </w:rPr>
      <w:t>2</w:t>
    </w:r>
    <w:r w:rsidR="00DB0914">
      <w:fldChar w:fldCharType="end"/>
    </w:r>
  </w:p>
  <w:p w:rsidR="00A80D46" w:rsidRDefault="004937D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37DD" w:rsidRDefault="004937DD" w:rsidP="003069C3">
      <w:r>
        <w:separator/>
      </w:r>
    </w:p>
  </w:footnote>
  <w:footnote w:type="continuationSeparator" w:id="0">
    <w:p w:rsidR="004937DD" w:rsidRDefault="004937DD" w:rsidP="003069C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0"/>
    <w:multiLevelType w:val="singleLevel"/>
    <w:tmpl w:val="FCC8132C"/>
    <w:name w:val="WW8Num89"/>
    <w:lvl w:ilvl="0">
      <w:start w:val="1"/>
      <w:numFmt w:val="lowerLetter"/>
      <w:lvlText w:val="%1)"/>
      <w:lvlJc w:val="left"/>
      <w:pPr>
        <w:tabs>
          <w:tab w:val="num" w:pos="-259"/>
        </w:tabs>
        <w:ind w:left="1170" w:hanging="360"/>
      </w:pPr>
      <w:rPr>
        <w:b w:val="0"/>
      </w:rPr>
    </w:lvl>
  </w:abstractNum>
  <w:abstractNum w:abstractNumId="1">
    <w:nsid w:val="04270160"/>
    <w:multiLevelType w:val="hybridMultilevel"/>
    <w:tmpl w:val="E0C0C5F4"/>
    <w:lvl w:ilvl="0" w:tplc="0418000B">
      <w:start w:val="1"/>
      <w:numFmt w:val="bullet"/>
      <w:lvlText w:val=""/>
      <w:lvlJc w:val="left"/>
      <w:pPr>
        <w:ind w:left="1350" w:hanging="360"/>
      </w:pPr>
      <w:rPr>
        <w:rFonts w:ascii="Wingdings" w:hAnsi="Wingdings" w:hint="default"/>
      </w:rPr>
    </w:lvl>
    <w:lvl w:ilvl="1" w:tplc="04180003" w:tentative="1">
      <w:start w:val="1"/>
      <w:numFmt w:val="bullet"/>
      <w:lvlText w:val="o"/>
      <w:lvlJc w:val="left"/>
      <w:pPr>
        <w:ind w:left="2070" w:hanging="360"/>
      </w:pPr>
      <w:rPr>
        <w:rFonts w:ascii="Courier New" w:hAnsi="Courier New" w:cs="Courier New" w:hint="default"/>
      </w:rPr>
    </w:lvl>
    <w:lvl w:ilvl="2" w:tplc="04180005" w:tentative="1">
      <w:start w:val="1"/>
      <w:numFmt w:val="bullet"/>
      <w:lvlText w:val=""/>
      <w:lvlJc w:val="left"/>
      <w:pPr>
        <w:ind w:left="2790" w:hanging="360"/>
      </w:pPr>
      <w:rPr>
        <w:rFonts w:ascii="Wingdings" w:hAnsi="Wingdings" w:hint="default"/>
      </w:rPr>
    </w:lvl>
    <w:lvl w:ilvl="3" w:tplc="04180001" w:tentative="1">
      <w:start w:val="1"/>
      <w:numFmt w:val="bullet"/>
      <w:lvlText w:val=""/>
      <w:lvlJc w:val="left"/>
      <w:pPr>
        <w:ind w:left="3510" w:hanging="360"/>
      </w:pPr>
      <w:rPr>
        <w:rFonts w:ascii="Symbol" w:hAnsi="Symbol" w:hint="default"/>
      </w:rPr>
    </w:lvl>
    <w:lvl w:ilvl="4" w:tplc="04180003" w:tentative="1">
      <w:start w:val="1"/>
      <w:numFmt w:val="bullet"/>
      <w:lvlText w:val="o"/>
      <w:lvlJc w:val="left"/>
      <w:pPr>
        <w:ind w:left="4230" w:hanging="360"/>
      </w:pPr>
      <w:rPr>
        <w:rFonts w:ascii="Courier New" w:hAnsi="Courier New" w:cs="Courier New" w:hint="default"/>
      </w:rPr>
    </w:lvl>
    <w:lvl w:ilvl="5" w:tplc="04180005" w:tentative="1">
      <w:start w:val="1"/>
      <w:numFmt w:val="bullet"/>
      <w:lvlText w:val=""/>
      <w:lvlJc w:val="left"/>
      <w:pPr>
        <w:ind w:left="4950" w:hanging="360"/>
      </w:pPr>
      <w:rPr>
        <w:rFonts w:ascii="Wingdings" w:hAnsi="Wingdings" w:hint="default"/>
      </w:rPr>
    </w:lvl>
    <w:lvl w:ilvl="6" w:tplc="04180001" w:tentative="1">
      <w:start w:val="1"/>
      <w:numFmt w:val="bullet"/>
      <w:lvlText w:val=""/>
      <w:lvlJc w:val="left"/>
      <w:pPr>
        <w:ind w:left="5670" w:hanging="360"/>
      </w:pPr>
      <w:rPr>
        <w:rFonts w:ascii="Symbol" w:hAnsi="Symbol" w:hint="default"/>
      </w:rPr>
    </w:lvl>
    <w:lvl w:ilvl="7" w:tplc="04180003" w:tentative="1">
      <w:start w:val="1"/>
      <w:numFmt w:val="bullet"/>
      <w:lvlText w:val="o"/>
      <w:lvlJc w:val="left"/>
      <w:pPr>
        <w:ind w:left="6390" w:hanging="360"/>
      </w:pPr>
      <w:rPr>
        <w:rFonts w:ascii="Courier New" w:hAnsi="Courier New" w:cs="Courier New" w:hint="default"/>
      </w:rPr>
    </w:lvl>
    <w:lvl w:ilvl="8" w:tplc="04180005" w:tentative="1">
      <w:start w:val="1"/>
      <w:numFmt w:val="bullet"/>
      <w:lvlText w:val=""/>
      <w:lvlJc w:val="left"/>
      <w:pPr>
        <w:ind w:left="7110" w:hanging="360"/>
      </w:pPr>
      <w:rPr>
        <w:rFonts w:ascii="Wingdings" w:hAnsi="Wingdings" w:hint="default"/>
      </w:rPr>
    </w:lvl>
  </w:abstractNum>
  <w:abstractNum w:abstractNumId="2">
    <w:nsid w:val="42684BB9"/>
    <w:multiLevelType w:val="hybridMultilevel"/>
    <w:tmpl w:val="9820706A"/>
    <w:lvl w:ilvl="0" w:tplc="14C408C4">
      <w:start w:val="1"/>
      <w:numFmt w:val="upperLetter"/>
      <w:lvlText w:val="%1."/>
      <w:lvlJc w:val="left"/>
      <w:pPr>
        <w:ind w:left="630" w:hanging="360"/>
      </w:pPr>
      <w:rPr>
        <w:rFonts w:hint="default"/>
        <w:b/>
      </w:rPr>
    </w:lvl>
    <w:lvl w:ilvl="1" w:tplc="04180019" w:tentative="1">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3">
    <w:nsid w:val="56874C5D"/>
    <w:multiLevelType w:val="hybridMultilevel"/>
    <w:tmpl w:val="0E8A00E0"/>
    <w:lvl w:ilvl="0" w:tplc="7C427B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2E4393"/>
    <w:multiLevelType w:val="hybridMultilevel"/>
    <w:tmpl w:val="91945D7C"/>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5">
    <w:nsid w:val="7BDC7BB3"/>
    <w:multiLevelType w:val="hybridMultilevel"/>
    <w:tmpl w:val="CAFCDFB8"/>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nsid w:val="7CEC332E"/>
    <w:multiLevelType w:val="hybridMultilevel"/>
    <w:tmpl w:val="68063EE0"/>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6"/>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C5145F"/>
    <w:rsid w:val="00024554"/>
    <w:rsid w:val="00052E65"/>
    <w:rsid w:val="0006286C"/>
    <w:rsid w:val="000B52BF"/>
    <w:rsid w:val="00125FA6"/>
    <w:rsid w:val="00137746"/>
    <w:rsid w:val="00143CEA"/>
    <w:rsid w:val="00181AA2"/>
    <w:rsid w:val="0019251B"/>
    <w:rsid w:val="001D46E6"/>
    <w:rsid w:val="001F6E4F"/>
    <w:rsid w:val="00295ABC"/>
    <w:rsid w:val="002C32FA"/>
    <w:rsid w:val="0030289B"/>
    <w:rsid w:val="003069C3"/>
    <w:rsid w:val="0032069C"/>
    <w:rsid w:val="0033296D"/>
    <w:rsid w:val="003F4351"/>
    <w:rsid w:val="00407BAB"/>
    <w:rsid w:val="004752D2"/>
    <w:rsid w:val="004937DD"/>
    <w:rsid w:val="004A11B4"/>
    <w:rsid w:val="004D7BBE"/>
    <w:rsid w:val="004F74F0"/>
    <w:rsid w:val="005262EE"/>
    <w:rsid w:val="00565174"/>
    <w:rsid w:val="005A14F9"/>
    <w:rsid w:val="005E70B0"/>
    <w:rsid w:val="005E7CA0"/>
    <w:rsid w:val="006336FB"/>
    <w:rsid w:val="00652A00"/>
    <w:rsid w:val="00671F17"/>
    <w:rsid w:val="006D215E"/>
    <w:rsid w:val="006F46D5"/>
    <w:rsid w:val="006F6F3C"/>
    <w:rsid w:val="0071704C"/>
    <w:rsid w:val="00753006"/>
    <w:rsid w:val="00761B28"/>
    <w:rsid w:val="00765DC8"/>
    <w:rsid w:val="00777BEA"/>
    <w:rsid w:val="00795DA7"/>
    <w:rsid w:val="007B1D27"/>
    <w:rsid w:val="007C5626"/>
    <w:rsid w:val="007D5122"/>
    <w:rsid w:val="007D7137"/>
    <w:rsid w:val="008017B0"/>
    <w:rsid w:val="0080362A"/>
    <w:rsid w:val="008435E0"/>
    <w:rsid w:val="008D4E37"/>
    <w:rsid w:val="008E1711"/>
    <w:rsid w:val="009474BA"/>
    <w:rsid w:val="0096566D"/>
    <w:rsid w:val="009718FE"/>
    <w:rsid w:val="00A17382"/>
    <w:rsid w:val="00A33162"/>
    <w:rsid w:val="00A33BA8"/>
    <w:rsid w:val="00A36B15"/>
    <w:rsid w:val="00AB61AD"/>
    <w:rsid w:val="00AF37C3"/>
    <w:rsid w:val="00B161F0"/>
    <w:rsid w:val="00B2341A"/>
    <w:rsid w:val="00B35783"/>
    <w:rsid w:val="00B83169"/>
    <w:rsid w:val="00B95AB2"/>
    <w:rsid w:val="00BA7EA6"/>
    <w:rsid w:val="00C21BAF"/>
    <w:rsid w:val="00C220AF"/>
    <w:rsid w:val="00C42348"/>
    <w:rsid w:val="00C5145F"/>
    <w:rsid w:val="00C51C9B"/>
    <w:rsid w:val="00C623BA"/>
    <w:rsid w:val="00C673CF"/>
    <w:rsid w:val="00CA7DF5"/>
    <w:rsid w:val="00CB0A13"/>
    <w:rsid w:val="00CD64B8"/>
    <w:rsid w:val="00D01F57"/>
    <w:rsid w:val="00D40F48"/>
    <w:rsid w:val="00D93C20"/>
    <w:rsid w:val="00DB0914"/>
    <w:rsid w:val="00DD0D75"/>
    <w:rsid w:val="00DF0B75"/>
    <w:rsid w:val="00E571AF"/>
    <w:rsid w:val="00E949D9"/>
    <w:rsid w:val="00ED140B"/>
    <w:rsid w:val="00EF3E83"/>
    <w:rsid w:val="00F305C2"/>
    <w:rsid w:val="00F83046"/>
    <w:rsid w:val="00F96D82"/>
    <w:rsid w:val="00FA7AF3"/>
    <w:rsid w:val="00FE25FE"/>
    <w:rsid w:val="00FE3956"/>
    <w:rsid w:val="00FF08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45F"/>
    <w:pPr>
      <w:spacing w:after="0" w:line="240" w:lineRule="auto"/>
    </w:pPr>
    <w:rPr>
      <w:rFonts w:ascii="Times New Roman" w:eastAsia="Times New Roman" w:hAnsi="Times New Roman" w:cs="Times New Roman"/>
      <w:sz w:val="24"/>
      <w:szCs w:val="24"/>
      <w:lang w:val="ro-RO"/>
    </w:rPr>
  </w:style>
  <w:style w:type="paragraph" w:styleId="Heading2">
    <w:name w:val="heading 2"/>
    <w:basedOn w:val="Normal"/>
    <w:next w:val="Normal"/>
    <w:link w:val="Heading2Char"/>
    <w:semiHidden/>
    <w:unhideWhenUsed/>
    <w:qFormat/>
    <w:rsid w:val="00C5145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C5145F"/>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C5145F"/>
    <w:pPr>
      <w:keepNext/>
      <w:spacing w:before="240" w:after="60"/>
      <w:outlineLvl w:val="3"/>
    </w:pPr>
    <w:rPr>
      <w:rFonts w:ascii="Calibri" w:hAnsi="Calibri"/>
      <w:b/>
      <w:bCs/>
      <w:sz w:val="28"/>
      <w:szCs w:val="28"/>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C5145F"/>
    <w:rPr>
      <w:rFonts w:ascii="Cambria" w:eastAsia="Times New Roman" w:hAnsi="Cambria" w:cs="Times New Roman"/>
      <w:b/>
      <w:bCs/>
      <w:i/>
      <w:iCs/>
      <w:sz w:val="28"/>
      <w:szCs w:val="28"/>
      <w:lang w:val="ro-RO"/>
    </w:rPr>
  </w:style>
  <w:style w:type="character" w:customStyle="1" w:styleId="Heading3Char">
    <w:name w:val="Heading 3 Char"/>
    <w:basedOn w:val="DefaultParagraphFont"/>
    <w:link w:val="Heading3"/>
    <w:semiHidden/>
    <w:rsid w:val="00C5145F"/>
    <w:rPr>
      <w:rFonts w:ascii="Cambria" w:eastAsia="Times New Roman" w:hAnsi="Cambria" w:cs="Times New Roman"/>
      <w:b/>
      <w:bCs/>
      <w:sz w:val="26"/>
      <w:szCs w:val="26"/>
      <w:lang w:val="ro-RO"/>
    </w:rPr>
  </w:style>
  <w:style w:type="character" w:customStyle="1" w:styleId="Heading4Char">
    <w:name w:val="Heading 4 Char"/>
    <w:basedOn w:val="DefaultParagraphFont"/>
    <w:link w:val="Heading4"/>
    <w:uiPriority w:val="9"/>
    <w:semiHidden/>
    <w:rsid w:val="00C5145F"/>
    <w:rPr>
      <w:rFonts w:ascii="Calibri" w:eastAsia="Times New Roman" w:hAnsi="Calibri" w:cs="Times New Roman"/>
      <w:b/>
      <w:bCs/>
      <w:sz w:val="28"/>
      <w:szCs w:val="28"/>
      <w:lang w:val="ro-RO" w:eastAsia="ro-RO"/>
    </w:rPr>
  </w:style>
  <w:style w:type="paragraph" w:customStyle="1" w:styleId="Default">
    <w:name w:val="Default"/>
    <w:rsid w:val="00C5145F"/>
    <w:pPr>
      <w:autoSpaceDE w:val="0"/>
      <w:autoSpaceDN w:val="0"/>
      <w:adjustRightInd w:val="0"/>
      <w:spacing w:after="0" w:line="240" w:lineRule="auto"/>
    </w:pPr>
    <w:rPr>
      <w:rFonts w:ascii="Forte" w:eastAsia="Times New Roman" w:hAnsi="Forte" w:cs="Forte"/>
      <w:color w:val="000000"/>
      <w:sz w:val="24"/>
      <w:szCs w:val="24"/>
      <w:lang w:val="ro-RO" w:eastAsia="ro-RO"/>
    </w:rPr>
  </w:style>
  <w:style w:type="paragraph" w:styleId="BodyTextIndent">
    <w:name w:val="Body Text Indent"/>
    <w:basedOn w:val="Normal"/>
    <w:link w:val="BodyTextIndentChar"/>
    <w:uiPriority w:val="99"/>
    <w:unhideWhenUsed/>
    <w:rsid w:val="00C5145F"/>
    <w:pPr>
      <w:spacing w:after="120"/>
      <w:ind w:left="283"/>
    </w:pPr>
    <w:rPr>
      <w:lang w:eastAsia="ro-RO"/>
    </w:rPr>
  </w:style>
  <w:style w:type="character" w:customStyle="1" w:styleId="BodyTextIndentChar">
    <w:name w:val="Body Text Indent Char"/>
    <w:basedOn w:val="DefaultParagraphFont"/>
    <w:link w:val="BodyTextIndent"/>
    <w:uiPriority w:val="99"/>
    <w:rsid w:val="00C5145F"/>
    <w:rPr>
      <w:rFonts w:ascii="Times New Roman" w:eastAsia="Times New Roman" w:hAnsi="Times New Roman" w:cs="Times New Roman"/>
      <w:sz w:val="24"/>
      <w:szCs w:val="24"/>
      <w:lang w:val="ro-RO" w:eastAsia="ro-RO"/>
    </w:rPr>
  </w:style>
  <w:style w:type="paragraph" w:styleId="Footer">
    <w:name w:val="footer"/>
    <w:basedOn w:val="Normal"/>
    <w:link w:val="FooterChar"/>
    <w:rsid w:val="00C5145F"/>
    <w:pPr>
      <w:tabs>
        <w:tab w:val="center" w:pos="4320"/>
        <w:tab w:val="right" w:pos="8640"/>
      </w:tabs>
    </w:pPr>
    <w:rPr>
      <w:lang w:eastAsia="ro-RO"/>
    </w:rPr>
  </w:style>
  <w:style w:type="character" w:customStyle="1" w:styleId="FooterChar">
    <w:name w:val="Footer Char"/>
    <w:basedOn w:val="DefaultParagraphFont"/>
    <w:link w:val="Footer"/>
    <w:rsid w:val="00C5145F"/>
    <w:rPr>
      <w:rFonts w:ascii="Times New Roman" w:eastAsia="Times New Roman" w:hAnsi="Times New Roman" w:cs="Times New Roman"/>
      <w:sz w:val="24"/>
      <w:szCs w:val="24"/>
      <w:lang w:val="ro-RO" w:eastAsia="ro-RO"/>
    </w:rPr>
  </w:style>
  <w:style w:type="paragraph" w:customStyle="1" w:styleId="Body">
    <w:name w:val="Body"/>
    <w:basedOn w:val="Normal"/>
    <w:rsid w:val="00C5145F"/>
    <w:pPr>
      <w:suppressAutoHyphens/>
      <w:spacing w:after="140" w:line="288" w:lineRule="auto"/>
      <w:jc w:val="both"/>
    </w:pPr>
    <w:rPr>
      <w:rFonts w:ascii="Arial" w:hAnsi="Arial" w:cs="Arial"/>
      <w:kern w:val="1"/>
      <w:sz w:val="20"/>
      <w:lang w:val="en-GB" w:eastAsia="ar-SA"/>
    </w:rPr>
  </w:style>
  <w:style w:type="character" w:styleId="Hyperlink">
    <w:name w:val="Hyperlink"/>
    <w:basedOn w:val="DefaultParagraphFont"/>
    <w:uiPriority w:val="99"/>
    <w:unhideWhenUsed/>
    <w:rsid w:val="006336F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9772191">
      <w:bodyDiv w:val="1"/>
      <w:marLeft w:val="0"/>
      <w:marRight w:val="0"/>
      <w:marTop w:val="0"/>
      <w:marBottom w:val="0"/>
      <w:divBdr>
        <w:top w:val="none" w:sz="0" w:space="0" w:color="auto"/>
        <w:left w:val="none" w:sz="0" w:space="0" w:color="auto"/>
        <w:bottom w:val="none" w:sz="0" w:space="0" w:color="auto"/>
        <w:right w:val="none" w:sz="0" w:space="0" w:color="auto"/>
      </w:divBdr>
      <w:divsChild>
        <w:div w:id="825124911">
          <w:marLeft w:val="180"/>
          <w:marRight w:val="0"/>
          <w:marTop w:val="0"/>
          <w:marBottom w:val="0"/>
          <w:divBdr>
            <w:top w:val="dotted" w:sz="4" w:space="0" w:color="FEFEFE"/>
            <w:left w:val="dotted" w:sz="4" w:space="9" w:color="FEFEFE"/>
            <w:bottom w:val="dotted" w:sz="4" w:space="0" w:color="FEFEFE"/>
            <w:right w:val="dotted" w:sz="4" w:space="0" w:color="FEFEFE"/>
          </w:divBdr>
          <w:divsChild>
            <w:div w:id="1704134397">
              <w:marLeft w:val="180"/>
              <w:marRight w:val="0"/>
              <w:marTop w:val="0"/>
              <w:marBottom w:val="0"/>
              <w:divBdr>
                <w:top w:val="dotted" w:sz="4" w:space="0" w:color="FEFEFE"/>
                <w:left w:val="dotted" w:sz="4" w:space="9" w:color="FEFEFE"/>
                <w:bottom w:val="dotted" w:sz="4" w:space="0" w:color="FEFEFE"/>
                <w:right w:val="dotted" w:sz="4" w:space="0" w:color="FEFEFE"/>
              </w:divBdr>
            </w:div>
            <w:div w:id="679622473">
              <w:marLeft w:val="180"/>
              <w:marRight w:val="0"/>
              <w:marTop w:val="0"/>
              <w:marBottom w:val="0"/>
              <w:divBdr>
                <w:top w:val="dotted" w:sz="4" w:space="0" w:color="FEFEFE"/>
                <w:left w:val="dotted" w:sz="4" w:space="9" w:color="FEFEFE"/>
                <w:bottom w:val="dotted" w:sz="4" w:space="0" w:color="FEFEFE"/>
                <w:right w:val="dotted" w:sz="4" w:space="0" w:color="FEFEFE"/>
              </w:divBdr>
            </w:div>
            <w:div w:id="111049915">
              <w:marLeft w:val="180"/>
              <w:marRight w:val="0"/>
              <w:marTop w:val="0"/>
              <w:marBottom w:val="0"/>
              <w:divBdr>
                <w:top w:val="dotted" w:sz="4" w:space="0" w:color="FEFEFE"/>
                <w:left w:val="dotted" w:sz="4" w:space="9" w:color="FEFEFE"/>
                <w:bottom w:val="dotted" w:sz="4" w:space="0" w:color="FEFEFE"/>
                <w:right w:val="dotted" w:sz="4" w:space="0" w:color="FEFEFE"/>
              </w:divBdr>
            </w:div>
            <w:div w:id="830800344">
              <w:marLeft w:val="180"/>
              <w:marRight w:val="0"/>
              <w:marTop w:val="0"/>
              <w:marBottom w:val="0"/>
              <w:divBdr>
                <w:top w:val="dotted" w:sz="4" w:space="0" w:color="FEFEFE"/>
                <w:left w:val="dotted" w:sz="4" w:space="9" w:color="FEFEFE"/>
                <w:bottom w:val="dotted" w:sz="4" w:space="0" w:color="FEFEFE"/>
                <w:right w:val="dotted" w:sz="4" w:space="0" w:color="FEFEFE"/>
              </w:divBdr>
            </w:div>
          </w:divsChild>
        </w:div>
      </w:divsChild>
    </w:div>
    <w:div w:id="80685061">
      <w:bodyDiv w:val="1"/>
      <w:marLeft w:val="0"/>
      <w:marRight w:val="0"/>
      <w:marTop w:val="0"/>
      <w:marBottom w:val="0"/>
      <w:divBdr>
        <w:top w:val="none" w:sz="0" w:space="0" w:color="auto"/>
        <w:left w:val="none" w:sz="0" w:space="0" w:color="auto"/>
        <w:bottom w:val="none" w:sz="0" w:space="0" w:color="auto"/>
        <w:right w:val="none" w:sz="0" w:space="0" w:color="auto"/>
      </w:divBdr>
    </w:div>
    <w:div w:id="256640045">
      <w:bodyDiv w:val="1"/>
      <w:marLeft w:val="0"/>
      <w:marRight w:val="0"/>
      <w:marTop w:val="0"/>
      <w:marBottom w:val="0"/>
      <w:divBdr>
        <w:top w:val="none" w:sz="0" w:space="0" w:color="auto"/>
        <w:left w:val="none" w:sz="0" w:space="0" w:color="auto"/>
        <w:bottom w:val="none" w:sz="0" w:space="0" w:color="auto"/>
        <w:right w:val="none" w:sz="0" w:space="0" w:color="auto"/>
      </w:divBdr>
    </w:div>
    <w:div w:id="1376462866">
      <w:bodyDiv w:val="1"/>
      <w:marLeft w:val="0"/>
      <w:marRight w:val="0"/>
      <w:marTop w:val="0"/>
      <w:marBottom w:val="0"/>
      <w:divBdr>
        <w:top w:val="none" w:sz="0" w:space="0" w:color="auto"/>
        <w:left w:val="none" w:sz="0" w:space="0" w:color="auto"/>
        <w:bottom w:val="none" w:sz="0" w:space="0" w:color="auto"/>
        <w:right w:val="none" w:sz="0" w:space="0" w:color="auto"/>
      </w:divBdr>
      <w:divsChild>
        <w:div w:id="2072733508">
          <w:marLeft w:val="180"/>
          <w:marRight w:val="0"/>
          <w:marTop w:val="0"/>
          <w:marBottom w:val="0"/>
          <w:divBdr>
            <w:top w:val="dotted" w:sz="4" w:space="0" w:color="FEFEFE"/>
            <w:left w:val="dotted" w:sz="4" w:space="9" w:color="FEFEFE"/>
            <w:bottom w:val="dotted" w:sz="4" w:space="0" w:color="FEFEFE"/>
            <w:right w:val="dotted" w:sz="4" w:space="0" w:color="FEFEFE"/>
          </w:divBdr>
          <w:divsChild>
            <w:div w:id="545410008">
              <w:marLeft w:val="180"/>
              <w:marRight w:val="0"/>
              <w:marTop w:val="0"/>
              <w:marBottom w:val="0"/>
              <w:divBdr>
                <w:top w:val="dotted" w:sz="4" w:space="0" w:color="FEFEFE"/>
                <w:left w:val="dotted" w:sz="4" w:space="9" w:color="FEFEFE"/>
                <w:bottom w:val="dotted" w:sz="4" w:space="0" w:color="FEFEFE"/>
                <w:right w:val="dotted" w:sz="4" w:space="0" w:color="FEFEFE"/>
              </w:divBdr>
            </w:div>
            <w:div w:id="1197430356">
              <w:marLeft w:val="180"/>
              <w:marRight w:val="0"/>
              <w:marTop w:val="0"/>
              <w:marBottom w:val="0"/>
              <w:divBdr>
                <w:top w:val="dotted" w:sz="4" w:space="0" w:color="FEFEFE"/>
                <w:left w:val="dotted" w:sz="4" w:space="9" w:color="FEFEFE"/>
                <w:bottom w:val="dotted" w:sz="4" w:space="0" w:color="FEFEFE"/>
                <w:right w:val="dotted" w:sz="4" w:space="0" w:color="FEFEFE"/>
              </w:divBdr>
            </w:div>
            <w:div w:id="1742828843">
              <w:marLeft w:val="180"/>
              <w:marRight w:val="0"/>
              <w:marTop w:val="0"/>
              <w:marBottom w:val="0"/>
              <w:divBdr>
                <w:top w:val="dotted" w:sz="4" w:space="0" w:color="FEFEFE"/>
                <w:left w:val="dotted" w:sz="4" w:space="9" w:color="FEFEFE"/>
                <w:bottom w:val="dotted" w:sz="4" w:space="0" w:color="FEFEFE"/>
                <w:right w:val="dotted" w:sz="4" w:space="0" w:color="FEFEFE"/>
              </w:divBdr>
            </w:div>
            <w:div w:id="473986840">
              <w:marLeft w:val="180"/>
              <w:marRight w:val="0"/>
              <w:marTop w:val="0"/>
              <w:marBottom w:val="0"/>
              <w:divBdr>
                <w:top w:val="dotted" w:sz="4" w:space="0" w:color="FEFEFE"/>
                <w:left w:val="dotted" w:sz="4" w:space="9" w:color="FEFEFE"/>
                <w:bottom w:val="dotted" w:sz="4" w:space="0" w:color="FEFEFE"/>
                <w:right w:val="dotted" w:sz="4" w:space="0" w:color="FEFEFE"/>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359</TotalTime>
  <Pages>2</Pages>
  <Words>922</Words>
  <Characters>5262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tgentimir</dc:creator>
  <cp:keywords/>
  <dc:description/>
  <cp:lastModifiedBy>nmircea</cp:lastModifiedBy>
  <cp:revision>72</cp:revision>
  <cp:lastPrinted>2020-04-14T09:18:00Z</cp:lastPrinted>
  <dcterms:created xsi:type="dcterms:W3CDTF">2020-04-07T08:42:00Z</dcterms:created>
  <dcterms:modified xsi:type="dcterms:W3CDTF">2020-04-27T08:03:00Z</dcterms:modified>
</cp:coreProperties>
</file>