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AB524C">
        <w:rPr>
          <w:rFonts w:ascii="Times New Roman" w:hAnsi="Times New Roman" w:cs="Times New Roman"/>
          <w:b/>
          <w:sz w:val="24"/>
          <w:szCs w:val="24"/>
        </w:rPr>
        <w:t>8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3911F4">
        <w:rPr>
          <w:rFonts w:ascii="Times New Roman" w:hAnsi="Times New Roman" w:cs="Times New Roman"/>
          <w:b/>
          <w:sz w:val="24"/>
          <w:szCs w:val="24"/>
        </w:rPr>
        <w:t>P.T.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bloc, </w:t>
      </w:r>
      <w:bookmarkStart w:id="0" w:name="_GoBack"/>
      <w:bookmarkEnd w:id="0"/>
      <w:r w:rsidR="00FF5012">
        <w:rPr>
          <w:rFonts w:ascii="Times New Roman" w:hAnsi="Times New Roman" w:cs="Times New Roman"/>
          <w:b/>
          <w:sz w:val="24"/>
          <w:szCs w:val="24"/>
        </w:rPr>
        <w:t>Str. SURORILE MARTIR CACEU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F5012">
        <w:rPr>
          <w:rFonts w:ascii="Times New Roman" w:hAnsi="Times New Roman" w:cs="Times New Roman"/>
          <w:b/>
          <w:sz w:val="24"/>
          <w:szCs w:val="24"/>
        </w:rPr>
        <w:t>nr.27, Bl.A</w:t>
      </w:r>
      <w:r w:rsidR="00240C39">
        <w:rPr>
          <w:rFonts w:ascii="Times New Roman" w:hAnsi="Times New Roman" w:cs="Times New Roman"/>
          <w:b/>
          <w:sz w:val="24"/>
          <w:szCs w:val="24"/>
        </w:rPr>
        <w:t>2</w:t>
      </w:r>
      <w:r w:rsidR="00FF5012">
        <w:rPr>
          <w:rFonts w:ascii="Times New Roman" w:hAnsi="Times New Roman" w:cs="Times New Roman"/>
          <w:b/>
          <w:sz w:val="24"/>
          <w:szCs w:val="24"/>
        </w:rPr>
        <w:t>.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577DD9" w:rsidRPr="002A0C9E" w:rsidRDefault="00850CD5" w:rsidP="00577DD9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FF5012">
        <w:rPr>
          <w:rFonts w:ascii="Times New Roman" w:hAnsi="Times New Roman" w:cs="Times New Roman"/>
          <w:b/>
          <w:sz w:val="24"/>
          <w:szCs w:val="24"/>
        </w:rPr>
        <w:t>Str. SURORILE MARTIR CACEU, nr.27, Bl.A</w:t>
      </w:r>
      <w:r w:rsidR="00577DD9">
        <w:rPr>
          <w:rFonts w:ascii="Times New Roman" w:hAnsi="Times New Roman" w:cs="Times New Roman"/>
          <w:b/>
          <w:sz w:val="24"/>
          <w:szCs w:val="24"/>
        </w:rPr>
        <w:t>2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FF5012" w:rsidRPr="002A0C9E" w:rsidRDefault="00850CD5" w:rsidP="00FF5012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FF5012">
        <w:rPr>
          <w:rFonts w:ascii="Times New Roman" w:hAnsi="Times New Roman" w:cs="Times New Roman"/>
          <w:b/>
          <w:sz w:val="24"/>
          <w:szCs w:val="24"/>
        </w:rPr>
        <w:t>Str.SURORILE MARTIR CACEU, nr.27, Bl.A2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40D19">
        <w:rPr>
          <w:rFonts w:ascii="Times New Roman" w:hAnsi="Times New Roman" w:cs="Times New Roman"/>
          <w:b/>
          <w:sz w:val="24"/>
          <w:szCs w:val="24"/>
        </w:rPr>
        <w:t>79/2016</w:t>
      </w: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  <w:t>19</w:t>
      </w:r>
      <w:r w:rsidR="00FF5012">
        <w:rPr>
          <w:rFonts w:ascii="Times New Roman" w:hAnsi="Times New Roman" w:cs="Times New Roman"/>
          <w:b/>
          <w:sz w:val="24"/>
          <w:szCs w:val="24"/>
        </w:rPr>
        <w:t>72-1975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FF5012">
        <w:rPr>
          <w:rFonts w:ascii="Times New Roman" w:hAnsi="Times New Roman" w:cs="Times New Roman"/>
          <w:b/>
          <w:sz w:val="24"/>
          <w:szCs w:val="24"/>
        </w:rPr>
        <w:t>P+8E+Er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F5012">
        <w:rPr>
          <w:rFonts w:ascii="Times New Roman" w:hAnsi="Times New Roman" w:cs="Times New Roman"/>
          <w:b/>
          <w:sz w:val="24"/>
          <w:szCs w:val="24"/>
        </w:rPr>
        <w:t>52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F5012">
        <w:rPr>
          <w:rFonts w:ascii="Times New Roman" w:hAnsi="Times New Roman" w:cs="Times New Roman"/>
          <w:b/>
          <w:sz w:val="24"/>
          <w:szCs w:val="24"/>
        </w:rPr>
        <w:t>507,56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F5012">
        <w:rPr>
          <w:rFonts w:ascii="Times New Roman" w:hAnsi="Times New Roman" w:cs="Times New Roman"/>
          <w:b/>
          <w:sz w:val="24"/>
          <w:szCs w:val="24"/>
        </w:rPr>
        <w:t>4460,40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F5012">
        <w:rPr>
          <w:rFonts w:ascii="Times New Roman" w:hAnsi="Times New Roman" w:cs="Times New Roman"/>
          <w:b/>
          <w:sz w:val="24"/>
          <w:szCs w:val="24"/>
        </w:rPr>
        <w:t>peret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i structurali </w:t>
      </w:r>
      <w:r w:rsidR="00FF5012">
        <w:rPr>
          <w:rFonts w:ascii="Times New Roman" w:hAnsi="Times New Roman" w:cs="Times New Roman"/>
          <w:b/>
          <w:sz w:val="24"/>
          <w:szCs w:val="24"/>
        </w:rPr>
        <w:t xml:space="preserve">realizati 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din beton armat </w:t>
      </w:r>
      <w:r w:rsidR="00FF5012">
        <w:rPr>
          <w:rFonts w:ascii="Times New Roman" w:hAnsi="Times New Roman" w:cs="Times New Roman"/>
          <w:b/>
          <w:sz w:val="24"/>
          <w:szCs w:val="24"/>
        </w:rPr>
        <w:t>monolit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86DB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907A3">
        <w:rPr>
          <w:rFonts w:ascii="Times New Roman" w:hAnsi="Times New Roman" w:cs="Times New Roman"/>
          <w:b/>
          <w:sz w:val="24"/>
          <w:szCs w:val="24"/>
        </w:rPr>
        <w:t>712.727,09</w:t>
      </w:r>
      <w:r w:rsidRPr="00A86DBC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86D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86D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86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7A3">
        <w:rPr>
          <w:rFonts w:ascii="Times New Roman" w:hAnsi="Times New Roman" w:cs="Times New Roman"/>
          <w:b/>
          <w:sz w:val="24"/>
          <w:szCs w:val="24"/>
        </w:rPr>
        <w:t>611.300,76</w:t>
      </w:r>
      <w:r w:rsidRPr="00A86DBC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B524C" w:rsidRDefault="00AB524C" w:rsidP="00AB524C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MINIMALI, respectiv indicatori de performan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ă – elemente fizice/capacită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 fizice care să indice atingerea 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intei obiectivului de investi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ii – </w:t>
      </w:r>
      <w:r>
        <w:rPr>
          <w:rFonts w:ascii="Times New Roman" w:hAnsi="Arial Narrow"/>
          <w:b/>
        </w:rPr>
        <w:t>ș</w:t>
      </w:r>
      <w:r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>
        <w:rPr>
          <w:rFonts w:ascii="Times New Roman" w:hAnsi="Times New Roman"/>
          <w:b/>
        </w:rPr>
        <w:t xml:space="preserve"> reglementările tehnice în vigoare:</w:t>
      </w:r>
    </w:p>
    <w:p w:rsidR="00AB524C" w:rsidRDefault="00AB524C" w:rsidP="00AB524C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Scăderea anuală estimată a gazelor cu efect de seră (echivalent tone de CO</w:t>
      </w:r>
      <w:r>
        <w:rPr>
          <w:rFonts w:ascii="Times New Roman" w:hAnsi="Times New Roman"/>
          <w:vertAlign w:val="subscript"/>
        </w:rPr>
        <w:t>2)</w:t>
      </w:r>
      <w:r>
        <w:rPr>
          <w:rFonts w:ascii="Times New Roman" w:hAnsi="Times New Roman"/>
        </w:rPr>
        <w:t xml:space="preserve">:    </w:t>
      </w:r>
      <w:r w:rsidR="00B07D7A">
        <w:rPr>
          <w:rFonts w:ascii="Times New Roman" w:hAnsi="Times New Roman"/>
        </w:rPr>
        <w:t>63,24</w:t>
      </w:r>
      <w:r>
        <w:rPr>
          <w:rFonts w:ascii="Times New Roman" w:hAnsi="Times New Roman"/>
        </w:rPr>
        <w:t xml:space="preserve"> tone CO</w:t>
      </w:r>
      <w:r>
        <w:rPr>
          <w:rFonts w:ascii="Times New Roman" w:hAnsi="Times New Roman"/>
          <w:vertAlign w:val="subscript"/>
        </w:rPr>
        <w:t>2</w:t>
      </w:r>
    </w:p>
    <w:p w:rsidR="00AB524C" w:rsidRDefault="00AB524C" w:rsidP="00AB524C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Numărul gospodăriilor cu o clasificare mai bună a consumului de energie:        </w:t>
      </w:r>
      <w:r w:rsidR="00B07D7A">
        <w:rPr>
          <w:rFonts w:ascii="Times New Roman" w:hAnsi="Times New Roman"/>
        </w:rPr>
        <w:t>52</w:t>
      </w:r>
    </w:p>
    <w:p w:rsidR="00AB524C" w:rsidRDefault="00AB524C" w:rsidP="00AB524C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de energie primară: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</w:t>
      </w:r>
      <w:r w:rsidR="00B07D7A">
        <w:rPr>
          <w:rFonts w:ascii="Times New Roman" w:hAnsi="Times New Roman"/>
          <w:sz w:val="22"/>
          <w:szCs w:val="22"/>
        </w:rPr>
        <w:t>264.436,82</w:t>
      </w:r>
      <w:r>
        <w:rPr>
          <w:rFonts w:ascii="Times New Roman" w:hAnsi="Times New Roman"/>
          <w:sz w:val="22"/>
          <w:szCs w:val="22"/>
        </w:rPr>
        <w:t xml:space="preserve"> kwh/an</w:t>
      </w:r>
    </w:p>
    <w:p w:rsidR="00AB524C" w:rsidRDefault="00AB524C" w:rsidP="00AB524C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specific de energie pentru încălzire: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</w:t>
      </w:r>
      <w:r w:rsidR="00B07D7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</w:t>
      </w:r>
      <w:r w:rsidR="00B07D7A">
        <w:rPr>
          <w:rFonts w:ascii="Times New Roman" w:hAnsi="Times New Roman"/>
          <w:sz w:val="22"/>
          <w:szCs w:val="22"/>
        </w:rPr>
        <w:t>78,09</w:t>
      </w:r>
      <w:r>
        <w:rPr>
          <w:rFonts w:ascii="Times New Roman" w:hAnsi="Times New Roman"/>
          <w:sz w:val="22"/>
          <w:szCs w:val="22"/>
        </w:rPr>
        <w:t xml:space="preserve"> kwh/m2/an</w:t>
      </w:r>
    </w:p>
    <w:p w:rsidR="00AB524C" w:rsidRDefault="00AB524C" w:rsidP="00AB524C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specific de energie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</w:t>
      </w:r>
      <w:r w:rsidR="00B07D7A">
        <w:rPr>
          <w:rFonts w:ascii="Times New Roman" w:hAnsi="Times New Roman"/>
          <w:sz w:val="22"/>
          <w:szCs w:val="22"/>
        </w:rPr>
        <w:t xml:space="preserve"> 78,09</w:t>
      </w:r>
      <w:r>
        <w:rPr>
          <w:rFonts w:ascii="Times New Roman" w:hAnsi="Times New Roman"/>
          <w:sz w:val="22"/>
          <w:szCs w:val="22"/>
        </w:rPr>
        <w:t xml:space="preserve"> kwh/m2/an</w:t>
      </w:r>
    </w:p>
    <w:p w:rsidR="00AB524C" w:rsidRDefault="00AB524C" w:rsidP="00AB524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</w:t>
      </w:r>
    </w:p>
    <w:p w:rsidR="00AB524C" w:rsidRDefault="00AB524C" w:rsidP="00AB524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LA FINALUL IMPLEMENTĂRII PROIECTULUI:</w:t>
      </w:r>
    </w:p>
    <w:p w:rsidR="00AB524C" w:rsidRDefault="00AB524C" w:rsidP="00AB524C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Nivelul anual estimat al gazelor cu efect de seră (echivalent tone de CO</w:t>
      </w:r>
      <w:r>
        <w:rPr>
          <w:rFonts w:ascii="Times New Roman" w:hAnsi="Times New Roman"/>
          <w:vertAlign w:val="subscript"/>
        </w:rPr>
        <w:t>2)</w:t>
      </w:r>
      <w:r>
        <w:rPr>
          <w:rFonts w:ascii="Times New Roman" w:hAnsi="Times New Roman"/>
        </w:rPr>
        <w:t xml:space="preserve">:         </w:t>
      </w:r>
      <w:r w:rsidR="00F54923">
        <w:rPr>
          <w:rFonts w:ascii="Times New Roman" w:hAnsi="Times New Roman"/>
        </w:rPr>
        <w:t>135,19</w:t>
      </w:r>
      <w:r>
        <w:rPr>
          <w:rFonts w:ascii="Times New Roman" w:hAnsi="Times New Roman"/>
        </w:rPr>
        <w:t xml:space="preserve"> tone CO</w:t>
      </w:r>
      <w:r>
        <w:rPr>
          <w:rFonts w:ascii="Times New Roman" w:hAnsi="Times New Roman"/>
          <w:vertAlign w:val="subscript"/>
        </w:rPr>
        <w:t>2</w:t>
      </w:r>
    </w:p>
    <w:p w:rsidR="00AB524C" w:rsidRDefault="00AB524C" w:rsidP="00AB524C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Numărul gospodăriilor cu o clasificare mai bună a consumului de energie:        </w:t>
      </w:r>
      <w:r w:rsidR="00F54923">
        <w:rPr>
          <w:rFonts w:ascii="Times New Roman" w:hAnsi="Times New Roman"/>
        </w:rPr>
        <w:t>52</w:t>
      </w:r>
    </w:p>
    <w:p w:rsidR="00AB524C" w:rsidRDefault="00AB524C" w:rsidP="00AB524C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de energie primară: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F54923">
        <w:rPr>
          <w:rFonts w:ascii="Times New Roman" w:hAnsi="Times New Roman"/>
          <w:sz w:val="22"/>
          <w:szCs w:val="22"/>
        </w:rPr>
        <w:t>601.135,99</w:t>
      </w:r>
      <w:r>
        <w:rPr>
          <w:rFonts w:ascii="Times New Roman" w:hAnsi="Times New Roman"/>
          <w:sz w:val="22"/>
          <w:szCs w:val="22"/>
        </w:rPr>
        <w:t xml:space="preserve"> kwh/an</w:t>
      </w:r>
    </w:p>
    <w:p w:rsidR="00AB524C" w:rsidRDefault="00AB524C" w:rsidP="00AB524C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specific de energie pentru încălzire: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FF0000"/>
          <w:sz w:val="22"/>
          <w:szCs w:val="22"/>
        </w:rPr>
        <w:t xml:space="preserve">                               </w:t>
      </w:r>
      <w:r w:rsidR="00F54923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F54923">
        <w:rPr>
          <w:rFonts w:ascii="Times New Roman" w:hAnsi="Times New Roman"/>
          <w:sz w:val="22"/>
          <w:szCs w:val="22"/>
        </w:rPr>
        <w:t>82,81</w:t>
      </w:r>
      <w:r>
        <w:rPr>
          <w:rFonts w:ascii="Times New Roman" w:hAnsi="Times New Roman"/>
          <w:sz w:val="22"/>
          <w:szCs w:val="22"/>
        </w:rPr>
        <w:t xml:space="preserve"> kwh/m2/an</w:t>
      </w:r>
    </w:p>
    <w:p w:rsidR="00AB524C" w:rsidRDefault="00AB524C" w:rsidP="00AB524C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specific de energie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</w:t>
      </w:r>
      <w:r w:rsidR="00F5492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="00F54923">
        <w:rPr>
          <w:rFonts w:ascii="Times New Roman" w:hAnsi="Times New Roman"/>
          <w:sz w:val="22"/>
          <w:szCs w:val="22"/>
        </w:rPr>
        <w:t>164,40</w:t>
      </w:r>
      <w:r>
        <w:rPr>
          <w:rFonts w:ascii="Times New Roman" w:hAnsi="Times New Roman"/>
          <w:sz w:val="22"/>
          <w:szCs w:val="22"/>
        </w:rPr>
        <w:t xml:space="preserve"> kwh/m2/an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3911F4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Întocmit,</w:t>
      </w:r>
      <w:r w:rsidR="00240C39">
        <w:rPr>
          <w:rFonts w:ascii="Times New Roman" w:hAnsi="Times New Roman" w:cs="Times New Roman"/>
          <w:b/>
          <w:sz w:val="24"/>
          <w:szCs w:val="24"/>
        </w:rPr>
        <w:tab/>
      </w:r>
      <w:r w:rsidR="00240C3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3911F4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E732B9">
        <w:rPr>
          <w:rFonts w:ascii="Times New Roman" w:hAnsi="Times New Roman" w:cs="Times New Roman"/>
          <w:b/>
          <w:sz w:val="24"/>
          <w:szCs w:val="24"/>
        </w:rPr>
        <w:t xml:space="preserve">                   S.C.  EURODRAFT </w:t>
      </w:r>
      <w:r>
        <w:rPr>
          <w:rFonts w:ascii="Times New Roman" w:hAnsi="Times New Roman" w:cs="Times New Roman"/>
          <w:b/>
          <w:sz w:val="24"/>
          <w:szCs w:val="24"/>
        </w:rPr>
        <w:t xml:space="preserve">  S.R.L.</w:t>
      </w:r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26F7"/>
    <w:rsid w:val="00030B54"/>
    <w:rsid w:val="000812A1"/>
    <w:rsid w:val="00086E23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769C9"/>
    <w:rsid w:val="002907A3"/>
    <w:rsid w:val="002A0C9E"/>
    <w:rsid w:val="002A3970"/>
    <w:rsid w:val="002B254E"/>
    <w:rsid w:val="002B26AF"/>
    <w:rsid w:val="002E3FE0"/>
    <w:rsid w:val="003347EC"/>
    <w:rsid w:val="0037232B"/>
    <w:rsid w:val="003911F4"/>
    <w:rsid w:val="003C0F64"/>
    <w:rsid w:val="003D26F7"/>
    <w:rsid w:val="003F36FC"/>
    <w:rsid w:val="00437D16"/>
    <w:rsid w:val="00444C9E"/>
    <w:rsid w:val="0047493E"/>
    <w:rsid w:val="00475CE9"/>
    <w:rsid w:val="00497D5D"/>
    <w:rsid w:val="004C405B"/>
    <w:rsid w:val="0053480E"/>
    <w:rsid w:val="00551BE7"/>
    <w:rsid w:val="00577DD9"/>
    <w:rsid w:val="005A2731"/>
    <w:rsid w:val="00613431"/>
    <w:rsid w:val="006B65F8"/>
    <w:rsid w:val="006E0A62"/>
    <w:rsid w:val="00795F65"/>
    <w:rsid w:val="007E4763"/>
    <w:rsid w:val="00840E53"/>
    <w:rsid w:val="00850CD5"/>
    <w:rsid w:val="00891D2B"/>
    <w:rsid w:val="008F4735"/>
    <w:rsid w:val="008F4777"/>
    <w:rsid w:val="00902575"/>
    <w:rsid w:val="00937830"/>
    <w:rsid w:val="0097192B"/>
    <w:rsid w:val="009A4330"/>
    <w:rsid w:val="00A84A96"/>
    <w:rsid w:val="00A8557E"/>
    <w:rsid w:val="00A86DBC"/>
    <w:rsid w:val="00A9337A"/>
    <w:rsid w:val="00AB524C"/>
    <w:rsid w:val="00AC7939"/>
    <w:rsid w:val="00B07054"/>
    <w:rsid w:val="00B07D7A"/>
    <w:rsid w:val="00B37003"/>
    <w:rsid w:val="00BA7F74"/>
    <w:rsid w:val="00BD3EBB"/>
    <w:rsid w:val="00C40929"/>
    <w:rsid w:val="00C50DBB"/>
    <w:rsid w:val="00C712B6"/>
    <w:rsid w:val="00C97E52"/>
    <w:rsid w:val="00CA5FD6"/>
    <w:rsid w:val="00CD4292"/>
    <w:rsid w:val="00CD5E26"/>
    <w:rsid w:val="00CF27AC"/>
    <w:rsid w:val="00D13341"/>
    <w:rsid w:val="00D22442"/>
    <w:rsid w:val="00D26C8C"/>
    <w:rsid w:val="00D27F19"/>
    <w:rsid w:val="00D37E7E"/>
    <w:rsid w:val="00DA6576"/>
    <w:rsid w:val="00DE350A"/>
    <w:rsid w:val="00E732B9"/>
    <w:rsid w:val="00E81911"/>
    <w:rsid w:val="00F113BF"/>
    <w:rsid w:val="00F36DE4"/>
    <w:rsid w:val="00F40D19"/>
    <w:rsid w:val="00F54923"/>
    <w:rsid w:val="00F836BC"/>
    <w:rsid w:val="00F911F5"/>
    <w:rsid w:val="00FF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AB524C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65</cp:revision>
  <cp:lastPrinted>2018-05-17T07:36:00Z</cp:lastPrinted>
  <dcterms:created xsi:type="dcterms:W3CDTF">2014-03-07T08:08:00Z</dcterms:created>
  <dcterms:modified xsi:type="dcterms:W3CDTF">2018-05-17T08:04:00Z</dcterms:modified>
</cp:coreProperties>
</file>