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C8" w:rsidRDefault="00E23E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 _____________ /____________</w:t>
      </w:r>
    </w:p>
    <w:p w:rsidR="00F315C8" w:rsidRDefault="00F315C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F315C8" w:rsidRDefault="00E23E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RAPORT</w:t>
      </w:r>
    </w:p>
    <w:p w:rsidR="00F315C8" w:rsidRDefault="00E23E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privind aprobarea proiectului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212529"/>
          <w:sz w:val="24"/>
          <w:szCs w:val="24"/>
          <w:highlight w:val="white"/>
        </w:rPr>
        <w:t>Construcție și dotare Centru multifuncțional pentru persoane vârstnice cu centru de zi de asistență și recuperare și unitate de îngrijire la domiciliu - Seniori activi</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și a cheltuielilor aferente proiectului în vederea finanțării prin Planul Național de Redresare și Reziliență, Componenta C13 - Reforme sociale, Reforma 7 - Reforma serviciilor de îngrijire de lungă durată pentru persoanele vârstnice, Investiția I4 aferen</w:t>
      </w:r>
      <w:r>
        <w:rPr>
          <w:rFonts w:ascii="Times New Roman" w:eastAsia="Times New Roman" w:hAnsi="Times New Roman" w:cs="Times New Roman"/>
          <w:color w:val="000000"/>
          <w:sz w:val="24"/>
          <w:szCs w:val="24"/>
        </w:rPr>
        <w:t>tă acestei reforme - Crearea unei rețele de centre de zi de asistență și recuperare pentru persoanele vârstnice</w:t>
      </w:r>
    </w:p>
    <w:p w:rsidR="00F315C8" w:rsidRDefault="00F315C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F315C8" w:rsidRDefault="00E23E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Dezvoltarea sistemelor de sănătate, de îngrijire pe termen lung și de protecție socială care pot răspunde nevoilor unei populații îmbătrânite </w:t>
      </w:r>
      <w:r>
        <w:rPr>
          <w:rFonts w:ascii="Times New Roman" w:eastAsia="Times New Roman" w:hAnsi="Times New Roman" w:cs="Times New Roman"/>
          <w:color w:val="000000"/>
          <w:sz w:val="24"/>
          <w:szCs w:val="24"/>
        </w:rPr>
        <w:t xml:space="preserve">este recunoscută din ce în ce mai mult la nivel mondial ca fiind o prioritate urgentă.  În conformitate cu informațiile menționate în Studiul de fundamentare pentru elaborarea Strategiei de îngrijire pe termen lung 2023-2030, în prezent, în România există </w:t>
      </w:r>
      <w:r>
        <w:rPr>
          <w:rFonts w:ascii="Times New Roman" w:eastAsia="Times New Roman" w:hAnsi="Times New Roman" w:cs="Times New Roman"/>
          <w:color w:val="000000"/>
          <w:sz w:val="24"/>
          <w:szCs w:val="24"/>
        </w:rPr>
        <w:t xml:space="preserve">aproximativ 3,7 milioane de persoane cu vârsta de 65 de ani și peste, reprezentând aproximativ 19,2% din populație, țara noastră confruntându-se cu o îmbătrânire rapidă a populației. </w:t>
      </w:r>
      <w:r>
        <w:rPr>
          <w:rFonts w:ascii="Times New Roman" w:eastAsia="Times New Roman" w:hAnsi="Times New Roman" w:cs="Times New Roman"/>
          <w:color w:val="000000"/>
          <w:sz w:val="24"/>
          <w:szCs w:val="24"/>
        </w:rPr>
        <w:tab/>
      </w:r>
    </w:p>
    <w:p w:rsidR="00F315C8" w:rsidRDefault="00E23E00">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municipiul Timișoara, numărul total al persoanelor vârstnice este de</w:t>
      </w:r>
      <w:r>
        <w:rPr>
          <w:rFonts w:ascii="Times New Roman" w:eastAsia="Times New Roman" w:hAnsi="Times New Roman" w:cs="Times New Roman"/>
          <w:sz w:val="24"/>
          <w:szCs w:val="24"/>
        </w:rPr>
        <w:t xml:space="preserve"> 57.682, fiind identificate un număr de 32.142 persoane cu nevoi de îngrijire de lungă durată, existând totodată doar un singur serviciu social licențiat de tip centru de zi de asistență și recuperare pentru persoane vârstnice și 11 servicii sociale licenț</w:t>
      </w:r>
      <w:r>
        <w:rPr>
          <w:rFonts w:ascii="Times New Roman" w:eastAsia="Times New Roman" w:hAnsi="Times New Roman" w:cs="Times New Roman"/>
          <w:sz w:val="24"/>
          <w:szCs w:val="24"/>
        </w:rPr>
        <w:t xml:space="preserve">iate de tip unități de îngrijire la domiciliu. </w:t>
      </w:r>
    </w:p>
    <w:p w:rsidR="00F315C8" w:rsidRDefault="00E23E00">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În prezent, este lansat Apelul de proiecte </w:t>
      </w:r>
      <w:r>
        <w:rPr>
          <w:rFonts w:ascii="Times New Roman" w:eastAsia="Times New Roman" w:hAnsi="Times New Roman" w:cs="Times New Roman"/>
          <w:b/>
        </w:rPr>
        <w:t xml:space="preserve"> </w:t>
      </w:r>
      <w:r>
        <w:rPr>
          <w:rFonts w:ascii="Times New Roman" w:eastAsia="Times New Roman" w:hAnsi="Times New Roman" w:cs="Times New Roman"/>
          <w:sz w:val="24"/>
          <w:szCs w:val="24"/>
        </w:rPr>
        <w:t>PNRR/2023/C13/MMSS/I4 Centre de zi de asistență și recuperare pentru persoane vârstnice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highlight w:val="white"/>
        </w:rPr>
        <w:t xml:space="preserve">în cadrul </w:t>
      </w:r>
      <w:r>
        <w:rPr>
          <w:rFonts w:ascii="Times New Roman" w:eastAsia="Times New Roman" w:hAnsi="Times New Roman" w:cs="Times New Roman"/>
          <w:sz w:val="24"/>
          <w:szCs w:val="24"/>
        </w:rPr>
        <w:t>Planului Național de Redresare și Reziliență (PNRR)</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Crearea unei rețele de centre de zi de asistență și recuperare pentru persoanele vârstnice, </w:t>
      </w:r>
      <w:r>
        <w:rPr>
          <w:rFonts w:ascii="Times New Roman" w:eastAsia="Times New Roman" w:hAnsi="Times New Roman" w:cs="Times New Roman"/>
          <w:sz w:val="24"/>
          <w:szCs w:val="24"/>
          <w:highlight w:val="white"/>
        </w:rPr>
        <w:t xml:space="preserve">cu suma maximă eligibilă de </w:t>
      </w:r>
      <w:r>
        <w:rPr>
          <w:rFonts w:ascii="Times New Roman" w:eastAsia="Times New Roman" w:hAnsi="Times New Roman" w:cs="Times New Roman"/>
        </w:rPr>
        <w:t>1.233.239 EURO/ 6.103.671,94 RON</w:t>
      </w:r>
    </w:p>
    <w:p w:rsidR="00F315C8" w:rsidRDefault="00E23E00">
      <w:pPr>
        <w:spacing w:after="0"/>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Direcția de Asistență Socială a Municipiului Timișoara intenționează realizarea Proiectului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212529"/>
          <w:sz w:val="24"/>
          <w:szCs w:val="24"/>
          <w:highlight w:val="white"/>
        </w:rPr>
        <w:t>Construc</w:t>
      </w:r>
      <w:r>
        <w:rPr>
          <w:rFonts w:ascii="Times New Roman" w:eastAsia="Times New Roman" w:hAnsi="Times New Roman" w:cs="Times New Roman"/>
          <w:color w:val="212529"/>
          <w:sz w:val="24"/>
          <w:szCs w:val="24"/>
          <w:highlight w:val="white"/>
        </w:rPr>
        <w:t>ție și dotare Centru multifuncțional pentru persoane vârstnice cu centru de zi de asistență și recuperare și unitate de îngrijire la domiciliu - Seniori activi</w:t>
      </w:r>
      <w:r>
        <w:rPr>
          <w:rFonts w:ascii="Times New Roman" w:eastAsia="Times New Roman" w:hAnsi="Times New Roman" w:cs="Times New Roman"/>
          <w:sz w:val="24"/>
          <w:szCs w:val="24"/>
        </w:rPr>
        <w:t>” şi solicitarea finanțării acestuia în cadrul PNRR</w:t>
      </w:r>
      <w:r>
        <w:rPr>
          <w:rFonts w:ascii="Times New Roman" w:eastAsia="Times New Roman" w:hAnsi="Times New Roman" w:cs="Times New Roman"/>
          <w:sz w:val="24"/>
          <w:szCs w:val="24"/>
          <w:highlight w:val="white"/>
        </w:rPr>
        <w:t>.</w:t>
      </w:r>
    </w:p>
    <w:p w:rsidR="00F315C8" w:rsidRDefault="00E23E0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Proiectul se încadrează în prevederile Strat</w:t>
      </w:r>
      <w:r>
        <w:rPr>
          <w:rFonts w:ascii="Times New Roman" w:eastAsia="Times New Roman" w:hAnsi="Times New Roman" w:cs="Times New Roman"/>
          <w:sz w:val="24"/>
          <w:szCs w:val="24"/>
          <w:highlight w:val="white"/>
        </w:rPr>
        <w:t>egiei naționale privind îngrijirea de lungă durată și îmbătrânirea activă pentru perioada 2023-2030, care are stabilit ca Obiectiv general: creșterea numărului persoanelor vârstnice care reușesc să trăiască o viață independentă cât mai mult timp posibil pe</w:t>
      </w:r>
      <w:r>
        <w:rPr>
          <w:rFonts w:ascii="Times New Roman" w:eastAsia="Times New Roman" w:hAnsi="Times New Roman" w:cs="Times New Roman"/>
          <w:sz w:val="24"/>
          <w:szCs w:val="24"/>
          <w:highlight w:val="white"/>
        </w:rPr>
        <w:t xml:space="preserve"> măsură ce îmbătrânesc, îmbunătățirea accesului la servicii adecvate de îngrijire de lungă durată pentru persoanele vârstnice dependente </w:t>
      </w:r>
      <w:r>
        <w:rPr>
          <w:rFonts w:ascii="Times New Roman" w:eastAsia="Times New Roman" w:hAnsi="Times New Roman" w:cs="Times New Roman"/>
          <w:sz w:val="24"/>
          <w:szCs w:val="24"/>
        </w:rPr>
        <w:t>și contribuie la îndeplinirea mai multor măsuri stabilite în Strategia de dezvoltare a serviciilor sociale la nivelul m</w:t>
      </w:r>
      <w:r>
        <w:rPr>
          <w:rFonts w:ascii="Times New Roman" w:eastAsia="Times New Roman" w:hAnsi="Times New Roman" w:cs="Times New Roman"/>
          <w:sz w:val="24"/>
          <w:szCs w:val="24"/>
        </w:rPr>
        <w:t>unicipiului Timișoara, aprobată prin HCLMT nr. 7/2023, resepctiv măsura 2.2.1.1 Dezvoltarea la nivel local de activității de sprijinire a promovării conceptului de îmbătrânire activă, care să vizeze îmbunătățirea calității persoanelor vârstnice și măsura 2</w:t>
      </w:r>
      <w:r>
        <w:rPr>
          <w:rFonts w:ascii="Times New Roman" w:eastAsia="Times New Roman" w:hAnsi="Times New Roman" w:cs="Times New Roman"/>
          <w:sz w:val="24"/>
          <w:szCs w:val="24"/>
        </w:rPr>
        <w:t>.2.2.4 Îmbunătățirea infrastructurii pentru serviciile de îngrijire la domiciliu, cantitativ și calitativ (cluburi, centre de zi, centre de recuperare și asistență, centre rezidențiale).</w:t>
      </w:r>
      <w:r>
        <w:rPr>
          <w:rFonts w:ascii="Times New Roman" w:eastAsia="Times New Roman" w:hAnsi="Times New Roman" w:cs="Times New Roman"/>
          <w:sz w:val="24"/>
          <w:szCs w:val="24"/>
        </w:rPr>
        <w:tab/>
      </w:r>
    </w:p>
    <w:p w:rsidR="00F315C8" w:rsidRDefault="00E23E00">
      <w:pPr>
        <w:spacing w:after="0"/>
        <w:ind w:firstLine="720"/>
        <w:jc w:val="both"/>
        <w:rPr>
          <w:rFonts w:ascii="Times New Roman" w:eastAsia="Times New Roman" w:hAnsi="Times New Roman" w:cs="Times New Roman"/>
          <w:b/>
          <w:sz w:val="24"/>
          <w:szCs w:val="24"/>
        </w:rPr>
      </w:pPr>
      <w:bookmarkStart w:id="0" w:name="_heading=h.30j0zll" w:colFirst="0" w:colLast="0"/>
      <w:bookmarkEnd w:id="0"/>
      <w:r>
        <w:rPr>
          <w:rFonts w:ascii="Times New Roman" w:eastAsia="Times New Roman" w:hAnsi="Times New Roman" w:cs="Times New Roman"/>
          <w:sz w:val="24"/>
          <w:szCs w:val="24"/>
          <w:highlight w:val="white"/>
        </w:rPr>
        <w:t xml:space="preserve">Proiectul are ca principal obiectiv </w:t>
      </w:r>
      <w:r>
        <w:rPr>
          <w:rFonts w:ascii="Times New Roman" w:eastAsia="Times New Roman" w:hAnsi="Times New Roman" w:cs="Times New Roman"/>
          <w:sz w:val="24"/>
          <w:szCs w:val="24"/>
        </w:rPr>
        <w:t>facilitarea accesului la servici</w:t>
      </w:r>
      <w:r>
        <w:rPr>
          <w:rFonts w:ascii="Times New Roman" w:eastAsia="Times New Roman" w:hAnsi="Times New Roman" w:cs="Times New Roman"/>
          <w:sz w:val="24"/>
          <w:szCs w:val="24"/>
        </w:rPr>
        <w:t>i de îngrijire pe termen lung de calitate pentru persoanele în vârstă care au domiciliul sau reședința în municipiul Timișoara prin intermediul unui Complex multifuncțional.</w:t>
      </w:r>
      <w:r>
        <w:rPr>
          <w:rFonts w:ascii="Times New Roman" w:eastAsia="Times New Roman" w:hAnsi="Times New Roman" w:cs="Times New Roman"/>
          <w:b/>
          <w:sz w:val="24"/>
          <w:szCs w:val="24"/>
        </w:rPr>
        <w:t xml:space="preserve"> </w:t>
      </w:r>
    </w:p>
    <w:p w:rsidR="00F315C8" w:rsidRDefault="00E23E00">
      <w:pPr>
        <w:spacing w:after="0"/>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Prin proiect se vor realiza lucrări de construire și dotare a unui imobil –Centru</w:t>
      </w:r>
      <w:r>
        <w:rPr>
          <w:rFonts w:ascii="Times New Roman" w:eastAsia="Times New Roman" w:hAnsi="Times New Roman" w:cs="Times New Roman"/>
          <w:color w:val="000000"/>
          <w:sz w:val="24"/>
          <w:szCs w:val="24"/>
        </w:rPr>
        <w:t xml:space="preserve"> multifuncțional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la standarde nZEB</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în regim de parter și etaj mansardat cu o </w:t>
      </w:r>
      <w:r>
        <w:rPr>
          <w:rFonts w:ascii="Times New Roman" w:eastAsia="Times New Roman" w:hAnsi="Times New Roman" w:cs="Times New Roman"/>
          <w:sz w:val="24"/>
          <w:szCs w:val="24"/>
        </w:rPr>
        <w:t>suprafață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construită</w:t>
      </w:r>
      <w:r>
        <w:rPr>
          <w:rFonts w:ascii="Times New Roman" w:eastAsia="Times New Roman" w:hAnsi="Times New Roman" w:cs="Times New Roman"/>
          <w:color w:val="000000"/>
          <w:sz w:val="24"/>
          <w:szCs w:val="24"/>
        </w:rPr>
        <w:t xml:space="preserve"> estimată de 475 mp .</w:t>
      </w:r>
      <w:r>
        <w:rPr>
          <w:rFonts w:ascii="Times New Roman" w:eastAsia="Times New Roman" w:hAnsi="Times New Roman" w:cs="Times New Roman"/>
          <w:sz w:val="24"/>
          <w:szCs w:val="24"/>
        </w:rPr>
        <w:t xml:space="preserve"> Construcția clădirii se dorește a fi realizată pe un teren proprietate a Municipiului Timișoara aflat în administrarea Direcției de Asistență Socială a Municipiului Timișoara conform HCL Timișoara nr.247/2023, situat în Timișoara, str. Lorena, nr. 33 (ter</w:t>
      </w:r>
      <w:r>
        <w:rPr>
          <w:rFonts w:ascii="Times New Roman" w:eastAsia="Times New Roman" w:hAnsi="Times New Roman" w:cs="Times New Roman"/>
          <w:sz w:val="24"/>
          <w:szCs w:val="24"/>
        </w:rPr>
        <w:t>en înscris în CF. 434706, nr. Top: 4759/21 în suprafață de 498 mp și teren înscris în CF. 436288 , nr. Top  4760 în suprafață de 671 mp.).</w:t>
      </w:r>
      <w:r>
        <w:rPr>
          <w:color w:val="000000"/>
        </w:rPr>
        <w:t xml:space="preserve"> </w:t>
      </w:r>
    </w:p>
    <w:p w:rsidR="00F315C8" w:rsidRDefault="00E23E00">
      <w:pPr>
        <w:spacing w:after="0"/>
        <w:jc w:val="both"/>
        <w:rPr>
          <w:rFonts w:ascii="Times New Roman" w:eastAsia="Times New Roman" w:hAnsi="Times New Roman" w:cs="Times New Roman"/>
          <w:sz w:val="24"/>
          <w:szCs w:val="24"/>
        </w:rPr>
      </w:pPr>
      <w:bookmarkStart w:id="1" w:name="_heading=h.1fob9te" w:colFirst="0" w:colLast="0"/>
      <w:bookmarkEnd w:id="1"/>
      <w:r>
        <w:rPr>
          <w:rFonts w:ascii="Times New Roman" w:eastAsia="Times New Roman" w:hAnsi="Times New Roman" w:cs="Times New Roman"/>
          <w:sz w:val="24"/>
          <w:szCs w:val="24"/>
        </w:rPr>
        <w:t xml:space="preserve">           În cadrul </w:t>
      </w:r>
      <w:r>
        <w:rPr>
          <w:rFonts w:ascii="Times New Roman" w:eastAsia="Times New Roman" w:hAnsi="Times New Roman" w:cs="Times New Roman"/>
          <w:color w:val="212529"/>
          <w:sz w:val="24"/>
          <w:szCs w:val="24"/>
          <w:highlight w:val="white"/>
        </w:rPr>
        <w:t xml:space="preserve">Centrului multifuncțional pentru persoane vârstnice cu centru de zi de asistență și recuperare </w:t>
      </w:r>
      <w:r>
        <w:rPr>
          <w:rFonts w:ascii="Times New Roman" w:eastAsia="Times New Roman" w:hAnsi="Times New Roman" w:cs="Times New Roman"/>
          <w:color w:val="212529"/>
          <w:sz w:val="24"/>
          <w:szCs w:val="24"/>
          <w:highlight w:val="white"/>
        </w:rPr>
        <w:t>și unitate de îngrijire la domiciliu - Seniori activi, Direcția de Asistență Socială a Municipiului Timișoara</w:t>
      </w:r>
      <w:r>
        <w:rPr>
          <w:rFonts w:ascii="Times New Roman" w:eastAsia="Times New Roman" w:hAnsi="Times New Roman" w:cs="Times New Roman"/>
          <w:color w:val="212529"/>
          <w:sz w:val="24"/>
          <w:szCs w:val="24"/>
        </w:rPr>
        <w:t>, după finalizarea construcției,</w:t>
      </w:r>
      <w:r>
        <w:rPr>
          <w:rFonts w:ascii="Times New Roman" w:eastAsia="Times New Roman" w:hAnsi="Times New Roman" w:cs="Times New Roman"/>
          <w:sz w:val="24"/>
          <w:szCs w:val="24"/>
        </w:rPr>
        <w:t xml:space="preserve">  va  asigura funcționarea a  două tipuri de servicii sociale destinate persoanelor vârstnice care au domiciliul sa</w:t>
      </w:r>
      <w:r>
        <w:rPr>
          <w:rFonts w:ascii="Times New Roman" w:eastAsia="Times New Roman" w:hAnsi="Times New Roman" w:cs="Times New Roman"/>
          <w:sz w:val="24"/>
          <w:szCs w:val="24"/>
        </w:rPr>
        <w:t xml:space="preserve">u reședința în municipiul Timișoara: </w:t>
      </w:r>
    </w:p>
    <w:p w:rsidR="00F315C8" w:rsidRDefault="00E23E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serviciu social de tip centru de zi de asistență și recuperare destinat persoanelor vârstnice  (cod nomenclator conf. HG 867/2015: 8810CZ-V-I ), servici acordate: integrare/reintegrare socială,  recuperare/reabilitare </w:t>
      </w:r>
      <w:r>
        <w:rPr>
          <w:rFonts w:ascii="Times New Roman" w:eastAsia="Times New Roman" w:hAnsi="Times New Roman" w:cs="Times New Roman"/>
          <w:color w:val="000000"/>
          <w:sz w:val="24"/>
          <w:szCs w:val="24"/>
        </w:rPr>
        <w:t>funcțională (psihoterapie, kinetoterapie, terapie prin masaj, terapii de relaxare), îngrijirea, supravegherea și menținerea sănătății, alte servicii de suport, servicii de igienă personală, servicii de îngrijire personală. Licențierea serviciului se va rea</w:t>
      </w:r>
      <w:r>
        <w:rPr>
          <w:rFonts w:ascii="Times New Roman" w:eastAsia="Times New Roman" w:hAnsi="Times New Roman" w:cs="Times New Roman"/>
          <w:color w:val="000000"/>
          <w:sz w:val="24"/>
          <w:szCs w:val="24"/>
        </w:rPr>
        <w:t>liza cu respectarea prevederilor Ordinului nr. 29/2019, Anexa nr. 6. Capacitatea centrului de zi de asistență și recuperare va fi de 50 de beneficiari /zi.</w:t>
      </w:r>
    </w:p>
    <w:p w:rsidR="00F315C8" w:rsidRDefault="00E23E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serviciu social de tip unitate de îngrijire la domiciliu pentru persoane vârstnice (cod nomenclator </w:t>
      </w:r>
      <w:r>
        <w:rPr>
          <w:rFonts w:ascii="Times New Roman" w:eastAsia="Times New Roman" w:hAnsi="Times New Roman" w:cs="Times New Roman"/>
          <w:color w:val="000000"/>
          <w:sz w:val="24"/>
          <w:szCs w:val="24"/>
        </w:rPr>
        <w:t>conf. HG 867/2015: 8810ID-I), servicii acordate: îngrijire personală la domiciliul beneficiarilor, îngrijiri medicale curente pentru persoanele vârstnice, kinetoterapie, terapii de recuperare fizică/psihică/mentală, consultații şi îngrijiri medicale la dom</w:t>
      </w:r>
      <w:r>
        <w:rPr>
          <w:rFonts w:ascii="Times New Roman" w:eastAsia="Times New Roman" w:hAnsi="Times New Roman" w:cs="Times New Roman"/>
          <w:color w:val="000000"/>
          <w:sz w:val="24"/>
          <w:szCs w:val="24"/>
        </w:rPr>
        <w:t>iciliu, administrarea de medicamente. Licențierea serviciului se va realiza cu respectarea standardele minime de calitate specificate în Ordinul nr. 29/2019, Anexa nr. 8. Capacitatea unității de îngrijire la domiciliu va fi de 25 de beneficiari/zi.</w:t>
      </w:r>
    </w:p>
    <w:p w:rsidR="00F315C8" w:rsidRDefault="00F315C8">
      <w:pPr>
        <w:pBdr>
          <w:top w:val="nil"/>
          <w:left w:val="nil"/>
          <w:bottom w:val="nil"/>
          <w:right w:val="nil"/>
          <w:between w:val="nil"/>
        </w:pBdr>
        <w:spacing w:after="0"/>
        <w:ind w:left="720"/>
        <w:jc w:val="both"/>
        <w:rPr>
          <w:rFonts w:ascii="Times New Roman" w:eastAsia="Times New Roman" w:hAnsi="Times New Roman" w:cs="Times New Roman"/>
          <w:sz w:val="24"/>
          <w:szCs w:val="24"/>
        </w:rPr>
      </w:pPr>
    </w:p>
    <w:p w:rsidR="00F315C8" w:rsidRDefault="00E23E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w:t>
      </w:r>
      <w:r>
        <w:rPr>
          <w:rFonts w:ascii="Times New Roman" w:eastAsia="Times New Roman" w:hAnsi="Times New Roman" w:cs="Times New Roman"/>
          <w:sz w:val="24"/>
          <w:szCs w:val="24"/>
        </w:rPr>
        <w:t>m informațiilor din Ghidul Specific, depunerea Proiectului “</w:t>
      </w:r>
      <w:r>
        <w:rPr>
          <w:rFonts w:ascii="Times New Roman" w:eastAsia="Times New Roman" w:hAnsi="Times New Roman" w:cs="Times New Roman"/>
          <w:color w:val="212529"/>
          <w:sz w:val="24"/>
          <w:szCs w:val="24"/>
          <w:highlight w:val="white"/>
        </w:rPr>
        <w:t>Construcție și dotare Centru multifuncțional pentru persoane vârstnice cu centru de zi de asistență și recuperare și unitate de îngrijire la domiciliu - Seniori activi</w:t>
      </w:r>
      <w:r>
        <w:rPr>
          <w:rFonts w:ascii="Times New Roman" w:eastAsia="Times New Roman" w:hAnsi="Times New Roman" w:cs="Times New Roman"/>
          <w:sz w:val="24"/>
          <w:szCs w:val="24"/>
        </w:rPr>
        <w:t>” şi solicitarea finanțării a</w:t>
      </w:r>
      <w:r>
        <w:rPr>
          <w:rFonts w:ascii="Times New Roman" w:eastAsia="Times New Roman" w:hAnsi="Times New Roman" w:cs="Times New Roman"/>
          <w:sz w:val="24"/>
          <w:szCs w:val="24"/>
        </w:rPr>
        <w:t>cestuia în cadrul PNRR este condiționată de aprobarea prin hotărâre a proiectului și a cheltuielilor aferente proiectului.</w:t>
      </w:r>
    </w:p>
    <w:p w:rsidR="00F315C8" w:rsidRDefault="00F315C8">
      <w:pPr>
        <w:spacing w:after="0"/>
        <w:jc w:val="both"/>
        <w:rPr>
          <w:rFonts w:ascii="Times New Roman" w:eastAsia="Times New Roman" w:hAnsi="Times New Roman" w:cs="Times New Roman"/>
          <w:sz w:val="24"/>
          <w:szCs w:val="24"/>
        </w:rPr>
      </w:pPr>
    </w:p>
    <w:p w:rsidR="00F315C8" w:rsidRDefault="00E23E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concluzie,  propunem următoarele: </w:t>
      </w:r>
    </w:p>
    <w:p w:rsidR="00F315C8" w:rsidRDefault="00E23E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Aprobarea descrierii sumare a investiției propusă a fi realizată în proiectul “</w:t>
      </w:r>
      <w:r>
        <w:rPr>
          <w:rFonts w:ascii="Times New Roman" w:eastAsia="Times New Roman" w:hAnsi="Times New Roman" w:cs="Times New Roman"/>
          <w:color w:val="212529"/>
          <w:sz w:val="24"/>
          <w:szCs w:val="24"/>
          <w:highlight w:val="white"/>
        </w:rPr>
        <w:t>Construcție și dotare Centru multifuncțional pentru persoane vârstnice cu centru de zi de asistență și recuperare și unitate de îngrijire la domiciliu - Seniori activi - conform Anexa 1</w:t>
      </w:r>
      <w:r>
        <w:rPr>
          <w:rFonts w:ascii="Times New Roman" w:eastAsia="Times New Roman" w:hAnsi="Times New Roman" w:cs="Times New Roman"/>
          <w:color w:val="000000"/>
          <w:sz w:val="24"/>
          <w:szCs w:val="24"/>
        </w:rPr>
        <w:t>;</w:t>
      </w:r>
    </w:p>
    <w:p w:rsidR="00F315C8" w:rsidRDefault="00F315C8">
      <w:pPr>
        <w:pBdr>
          <w:top w:val="nil"/>
          <w:left w:val="nil"/>
          <w:bottom w:val="nil"/>
          <w:right w:val="nil"/>
          <w:between w:val="nil"/>
        </w:pBdr>
        <w:spacing w:after="0"/>
        <w:ind w:left="720"/>
        <w:jc w:val="both"/>
        <w:rPr>
          <w:rFonts w:ascii="Times New Roman" w:eastAsia="Times New Roman" w:hAnsi="Times New Roman" w:cs="Times New Roman"/>
          <w:b/>
          <w:sz w:val="24"/>
          <w:szCs w:val="24"/>
        </w:rPr>
      </w:pPr>
    </w:p>
    <w:p w:rsidR="00F315C8" w:rsidRDefault="00E23E00">
      <w:pPr>
        <w:numPr>
          <w:ilvl w:val="0"/>
          <w:numId w:val="3"/>
        </w:numPr>
        <w:pBdr>
          <w:top w:val="nil"/>
          <w:left w:val="nil"/>
          <w:bottom w:val="nil"/>
          <w:right w:val="nil"/>
          <w:between w:val="nil"/>
        </w:pBdr>
        <w:spacing w:after="0"/>
        <w:jc w:val="both"/>
      </w:pPr>
      <w:r>
        <w:rPr>
          <w:rFonts w:ascii="Times New Roman" w:eastAsia="Times New Roman" w:hAnsi="Times New Roman" w:cs="Times New Roman"/>
          <w:sz w:val="24"/>
          <w:szCs w:val="24"/>
        </w:rPr>
        <w:t>Î</w:t>
      </w:r>
      <w:r>
        <w:rPr>
          <w:rFonts w:ascii="Times New Roman" w:eastAsia="Times New Roman" w:hAnsi="Times New Roman" w:cs="Times New Roman"/>
          <w:color w:val="000000"/>
          <w:sz w:val="24"/>
          <w:szCs w:val="24"/>
        </w:rPr>
        <w:t>nființ</w:t>
      </w:r>
      <w:r>
        <w:rPr>
          <w:rFonts w:ascii="Times New Roman" w:eastAsia="Times New Roman" w:hAnsi="Times New Roman" w:cs="Times New Roman"/>
          <w:sz w:val="24"/>
          <w:szCs w:val="24"/>
        </w:rPr>
        <w:t>area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 două</w:t>
      </w:r>
      <w:r>
        <w:rPr>
          <w:rFonts w:ascii="Times New Roman" w:eastAsia="Times New Roman" w:hAnsi="Times New Roman" w:cs="Times New Roman"/>
          <w:color w:val="000000"/>
          <w:sz w:val="24"/>
          <w:szCs w:val="24"/>
        </w:rPr>
        <w:t xml:space="preserve"> servicii sociale </w:t>
      </w:r>
      <w:r>
        <w:rPr>
          <w:rFonts w:ascii="Times New Roman" w:eastAsia="Times New Roman" w:hAnsi="Times New Roman" w:cs="Times New Roman"/>
          <w:sz w:val="24"/>
          <w:szCs w:val="24"/>
        </w:rPr>
        <w:t xml:space="preserve">destinate persoanelor vârstnice </w:t>
      </w:r>
      <w:r>
        <w:rPr>
          <w:rFonts w:ascii="Times New Roman" w:eastAsia="Times New Roman" w:hAnsi="Times New Roman" w:cs="Times New Roman"/>
          <w:sz w:val="24"/>
          <w:szCs w:val="24"/>
        </w:rPr>
        <w:t>care au domiciliul sau reședința în municipiul Timișoara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până</w:t>
      </w:r>
      <w:r>
        <w:rPr>
          <w:rFonts w:ascii="Times New Roman" w:eastAsia="Times New Roman" w:hAnsi="Times New Roman" w:cs="Times New Roman"/>
          <w:color w:val="000000"/>
          <w:sz w:val="24"/>
          <w:szCs w:val="24"/>
        </w:rPr>
        <w:t xml:space="preserve"> la finalizarea </w:t>
      </w:r>
      <w:r>
        <w:rPr>
          <w:rFonts w:ascii="Times New Roman" w:eastAsia="Times New Roman" w:hAnsi="Times New Roman" w:cs="Times New Roman"/>
          <w:sz w:val="24"/>
          <w:szCs w:val="24"/>
        </w:rPr>
        <w:t xml:space="preserve">construcției </w:t>
      </w:r>
      <w:r>
        <w:rPr>
          <w:rFonts w:ascii="Times New Roman" w:eastAsia="Times New Roman" w:hAnsi="Times New Roman" w:cs="Times New Roman"/>
          <w:color w:val="212529"/>
          <w:sz w:val="24"/>
          <w:szCs w:val="24"/>
          <w:highlight w:val="white"/>
        </w:rPr>
        <w:t xml:space="preserve">Centru multifuncțional pentru </w:t>
      </w:r>
      <w:r>
        <w:rPr>
          <w:rFonts w:ascii="Times New Roman" w:eastAsia="Times New Roman" w:hAnsi="Times New Roman" w:cs="Times New Roman"/>
          <w:color w:val="212529"/>
          <w:sz w:val="24"/>
          <w:szCs w:val="24"/>
          <w:highlight w:val="white"/>
        </w:rPr>
        <w:lastRenderedPageBreak/>
        <w:t xml:space="preserve">persoane vârstnice cu centru de zi de asistență și recuperare și unitate de îngrijire la domiciliu - Seniori activi </w:t>
      </w:r>
      <w:r>
        <w:rPr>
          <w:rFonts w:ascii="Times New Roman" w:eastAsia="Times New Roman" w:hAnsi="Times New Roman" w:cs="Times New Roman"/>
          <w:color w:val="000000"/>
          <w:sz w:val="24"/>
          <w:szCs w:val="24"/>
        </w:rPr>
        <w:t>:</w:t>
      </w:r>
    </w:p>
    <w:p w:rsidR="00F315C8" w:rsidRDefault="00E23E00">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Serviciu social de tip centru de zi de asistență și recuperare, cod nomenclator conform HG nr.867/2015: 8810CZ-V-I, sediul în municipiul Timișoara, strada Lorena, nr. 33. Capacitatea centrului de zi de asistență și recuperare va fi de 50 de beneficiari/zi.</w:t>
      </w:r>
    </w:p>
    <w:p w:rsidR="00F315C8" w:rsidRDefault="00E23E00">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Serviciu social de tip unitate de îngrijire la domiciliu pentru persoane vârstnice, cod nomenclator conform HG nr. 867/2015: 8810ID-I, sediul în municipiul Timișoara, strada Lorena, nr. 33. Capacitatea unității de îngrijire la domiciliu va fi de 25 de ben</w:t>
      </w:r>
      <w:r>
        <w:rPr>
          <w:rFonts w:ascii="Times New Roman" w:eastAsia="Times New Roman" w:hAnsi="Times New Roman" w:cs="Times New Roman"/>
          <w:sz w:val="24"/>
          <w:szCs w:val="24"/>
        </w:rPr>
        <w:t>eficiari/zi.</w:t>
      </w:r>
    </w:p>
    <w:p w:rsidR="00F315C8" w:rsidRDefault="00F315C8">
      <w:pPr>
        <w:pBdr>
          <w:top w:val="nil"/>
          <w:left w:val="nil"/>
          <w:bottom w:val="nil"/>
          <w:right w:val="nil"/>
          <w:between w:val="nil"/>
        </w:pBdr>
        <w:spacing w:after="0"/>
        <w:ind w:left="720"/>
        <w:jc w:val="both"/>
        <w:rPr>
          <w:rFonts w:ascii="Times New Roman" w:eastAsia="Times New Roman" w:hAnsi="Times New Roman" w:cs="Times New Roman"/>
          <w:sz w:val="24"/>
          <w:szCs w:val="24"/>
        </w:rPr>
      </w:pPr>
    </w:p>
    <w:p w:rsidR="00F315C8" w:rsidRDefault="00E23E00">
      <w:pPr>
        <w:numPr>
          <w:ilvl w:val="0"/>
          <w:numId w:val="3"/>
        </w:numPr>
        <w:pBdr>
          <w:top w:val="nil"/>
          <w:left w:val="nil"/>
          <w:bottom w:val="nil"/>
          <w:right w:val="nil"/>
          <w:between w:val="nil"/>
        </w:pBdr>
        <w:spacing w:after="0"/>
        <w:jc w:val="both"/>
      </w:pPr>
      <w:r>
        <w:rPr>
          <w:rFonts w:ascii="Times New Roman" w:eastAsia="Times New Roman" w:hAnsi="Times New Roman" w:cs="Times New Roman"/>
          <w:sz w:val="24"/>
          <w:szCs w:val="24"/>
        </w:rPr>
        <w:t>Elaborarea și aprobarea</w:t>
      </w:r>
      <w:r>
        <w:rPr>
          <w:rFonts w:ascii="Times New Roman" w:eastAsia="Times New Roman" w:hAnsi="Times New Roman" w:cs="Times New Roman"/>
          <w:color w:val="000000"/>
          <w:sz w:val="24"/>
          <w:szCs w:val="24"/>
        </w:rPr>
        <w:t xml:space="preserve"> Regulamentelor de organizare şi funcţionare </w:t>
      </w:r>
      <w:r>
        <w:rPr>
          <w:rFonts w:ascii="Times New Roman" w:eastAsia="Times New Roman" w:hAnsi="Times New Roman" w:cs="Times New Roman"/>
          <w:sz w:val="24"/>
          <w:szCs w:val="24"/>
        </w:rPr>
        <w:t>aferente  celor două servicii sociale menționate la pct.2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până la finalizarea construcției </w:t>
      </w:r>
      <w:r>
        <w:rPr>
          <w:rFonts w:ascii="Times New Roman" w:eastAsia="Times New Roman" w:hAnsi="Times New Roman" w:cs="Times New Roman"/>
          <w:color w:val="212529"/>
          <w:sz w:val="24"/>
          <w:szCs w:val="24"/>
          <w:highlight w:val="white"/>
        </w:rPr>
        <w:t>Centru multifuncțional pentru persoane vârstnice cu centru de zi de asistență și r</w:t>
      </w:r>
      <w:r>
        <w:rPr>
          <w:rFonts w:ascii="Times New Roman" w:eastAsia="Times New Roman" w:hAnsi="Times New Roman" w:cs="Times New Roman"/>
          <w:color w:val="212529"/>
          <w:sz w:val="24"/>
          <w:szCs w:val="24"/>
          <w:highlight w:val="white"/>
        </w:rPr>
        <w:t>ecuperare și unitate de îngrijire la domiciliu - Seniori activ</w:t>
      </w:r>
      <w:r>
        <w:rPr>
          <w:rFonts w:ascii="Times New Roman" w:eastAsia="Times New Roman" w:hAnsi="Times New Roman" w:cs="Times New Roman"/>
          <w:b/>
          <w:color w:val="212529"/>
          <w:sz w:val="24"/>
          <w:szCs w:val="24"/>
          <w:highlight w:val="white"/>
        </w:rPr>
        <w:t>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cu respectarea modelului-cadru prevăzut în anexele nr. 2 și nr. 3 la Nomenclatorul serviciilor sociale, aprobat prin </w:t>
      </w:r>
      <w:r>
        <w:rPr>
          <w:rFonts w:ascii="Times New Roman" w:eastAsia="Times New Roman" w:hAnsi="Times New Roman" w:cs="Times New Roman"/>
          <w:sz w:val="24"/>
          <w:szCs w:val="24"/>
        </w:rPr>
        <w:t>HG</w:t>
      </w:r>
      <w:r>
        <w:rPr>
          <w:rFonts w:ascii="Times New Roman" w:eastAsia="Times New Roman" w:hAnsi="Times New Roman" w:cs="Times New Roman"/>
          <w:color w:val="000000"/>
          <w:sz w:val="24"/>
          <w:szCs w:val="24"/>
        </w:rPr>
        <w:t xml:space="preserve"> nr. 867/2015, cu modificările şi completările ulterioare, a legislaţiei </w:t>
      </w:r>
      <w:r>
        <w:rPr>
          <w:rFonts w:ascii="Times New Roman" w:eastAsia="Times New Roman" w:hAnsi="Times New Roman" w:cs="Times New Roman"/>
          <w:color w:val="000000"/>
          <w:sz w:val="24"/>
          <w:szCs w:val="24"/>
        </w:rPr>
        <w:t>specifice, a convenţiilor internaţionale ratificate prin lege şi a celorlalte acte internaţionale în materie la care România este parte, a standardelor minime de calitate prevăzute de Ordinul nr. 29/2019, Anexa nr. 6 și Anexa nr. 8, precum și a prevederilo</w:t>
      </w:r>
      <w:r>
        <w:rPr>
          <w:rFonts w:ascii="Times New Roman" w:eastAsia="Times New Roman" w:hAnsi="Times New Roman" w:cs="Times New Roman"/>
          <w:color w:val="000000"/>
          <w:sz w:val="24"/>
          <w:szCs w:val="24"/>
        </w:rPr>
        <w:t>r din G</w:t>
      </w:r>
      <w:r>
        <w:rPr>
          <w:rFonts w:ascii="Times New Roman" w:eastAsia="Times New Roman" w:hAnsi="Times New Roman" w:cs="Times New Roman"/>
          <w:sz w:val="24"/>
          <w:szCs w:val="24"/>
        </w:rPr>
        <w:t>hidul</w:t>
      </w:r>
      <w:r>
        <w:rPr>
          <w:rFonts w:ascii="Times New Roman" w:eastAsia="Times New Roman" w:hAnsi="Times New Roman" w:cs="Times New Roman"/>
          <w:color w:val="000000"/>
          <w:sz w:val="24"/>
          <w:szCs w:val="24"/>
        </w:rPr>
        <w:t xml:space="preserve"> PNRR/2023/C13/MMSS/I4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referitoare la criteriile de selecție a beneficiarilor eligibili și activitățile specificate la secțiunea 1.3., inclusiv implementarea managementului de caz în cadrul serviciilor sociale dezvoltate  </w:t>
      </w:r>
    </w:p>
    <w:p w:rsidR="00F315C8" w:rsidRDefault="00F315C8">
      <w:pPr>
        <w:pBdr>
          <w:top w:val="nil"/>
          <w:left w:val="nil"/>
          <w:bottom w:val="nil"/>
          <w:right w:val="nil"/>
          <w:between w:val="nil"/>
        </w:pBdr>
        <w:spacing w:after="0"/>
        <w:ind w:left="720"/>
        <w:jc w:val="both"/>
        <w:rPr>
          <w:rFonts w:ascii="Times New Roman" w:eastAsia="Times New Roman" w:hAnsi="Times New Roman" w:cs="Times New Roman"/>
          <w:sz w:val="24"/>
          <w:szCs w:val="24"/>
        </w:rPr>
      </w:pPr>
    </w:p>
    <w:p w:rsidR="00F315C8" w:rsidRDefault="00E23E00">
      <w:pPr>
        <w:numPr>
          <w:ilvl w:val="0"/>
          <w:numId w:val="3"/>
        </w:numPr>
        <w:pBdr>
          <w:top w:val="nil"/>
          <w:left w:val="nil"/>
          <w:bottom w:val="nil"/>
          <w:right w:val="nil"/>
          <w:between w:val="nil"/>
        </w:pBdr>
        <w:spacing w:after="0"/>
        <w:jc w:val="both"/>
      </w:pPr>
      <w:r>
        <w:rPr>
          <w:rFonts w:ascii="Times New Roman" w:eastAsia="Times New Roman" w:hAnsi="Times New Roman" w:cs="Times New Roman"/>
          <w:sz w:val="24"/>
          <w:szCs w:val="24"/>
        </w:rPr>
        <w:t>Aprobarea Cererii de</w:t>
      </w:r>
      <w:r>
        <w:rPr>
          <w:rFonts w:ascii="Times New Roman" w:eastAsia="Times New Roman" w:hAnsi="Times New Roman" w:cs="Times New Roman"/>
          <w:sz w:val="24"/>
          <w:szCs w:val="24"/>
        </w:rPr>
        <w:t xml:space="preserve"> finanțare  pentru proiectul “</w:t>
      </w:r>
      <w:r>
        <w:rPr>
          <w:rFonts w:ascii="Times New Roman" w:eastAsia="Times New Roman" w:hAnsi="Times New Roman" w:cs="Times New Roman"/>
          <w:color w:val="212529"/>
          <w:sz w:val="24"/>
          <w:szCs w:val="24"/>
          <w:highlight w:val="white"/>
        </w:rPr>
        <w:t>Construcție și dotare Centru multifuncțional pentru persoane vârstnice cu centru de zi de asistență și recuperare și unitate de îngrijire la domiciliu - Seniori activi</w:t>
      </w:r>
      <w:r>
        <w:rPr>
          <w:rFonts w:ascii="Times New Roman" w:eastAsia="Times New Roman" w:hAnsi="Times New Roman" w:cs="Times New Roman"/>
          <w:sz w:val="24"/>
          <w:szCs w:val="24"/>
        </w:rPr>
        <w:t>”, și a celorlalte anexe la cererea de finanțare, care cons</w:t>
      </w:r>
      <w:r>
        <w:rPr>
          <w:rFonts w:ascii="Times New Roman" w:eastAsia="Times New Roman" w:hAnsi="Times New Roman" w:cs="Times New Roman"/>
          <w:sz w:val="24"/>
          <w:szCs w:val="24"/>
        </w:rPr>
        <w:t>tituie împreună propunerea de proiect pentru apelul de proiecte PNRR/2023/C13/I4 - Anexa 2;</w:t>
      </w:r>
    </w:p>
    <w:p w:rsidR="00F315C8" w:rsidRDefault="00F315C8">
      <w:pPr>
        <w:pBdr>
          <w:top w:val="nil"/>
          <w:left w:val="nil"/>
          <w:bottom w:val="nil"/>
          <w:right w:val="nil"/>
          <w:between w:val="nil"/>
        </w:pBdr>
        <w:spacing w:after="0"/>
        <w:ind w:left="720"/>
        <w:jc w:val="both"/>
        <w:rPr>
          <w:rFonts w:ascii="Times New Roman" w:eastAsia="Times New Roman" w:hAnsi="Times New Roman" w:cs="Times New Roman"/>
          <w:sz w:val="24"/>
          <w:szCs w:val="24"/>
        </w:rPr>
      </w:pPr>
    </w:p>
    <w:p w:rsidR="00F315C8" w:rsidRDefault="00E23E00">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Aprobarea Notei de fundamentare pentru proiectul  “</w:t>
      </w:r>
      <w:r>
        <w:rPr>
          <w:rFonts w:ascii="Times New Roman" w:eastAsia="Times New Roman" w:hAnsi="Times New Roman" w:cs="Times New Roman"/>
          <w:color w:val="212529"/>
          <w:sz w:val="24"/>
          <w:szCs w:val="24"/>
          <w:highlight w:val="white"/>
        </w:rPr>
        <w:t>Construcție și dotare Centru multifuncțional pentru persoane vârstnice cu centru de zi de asistență și recuperar</w:t>
      </w:r>
      <w:r>
        <w:rPr>
          <w:rFonts w:ascii="Times New Roman" w:eastAsia="Times New Roman" w:hAnsi="Times New Roman" w:cs="Times New Roman"/>
          <w:color w:val="212529"/>
          <w:sz w:val="24"/>
          <w:szCs w:val="24"/>
          <w:highlight w:val="white"/>
        </w:rPr>
        <w:t>e și unitate de îngrijire la domiciliu - Seniori activi</w:t>
      </w:r>
      <w:r>
        <w:rPr>
          <w:rFonts w:ascii="Times New Roman" w:eastAsia="Times New Roman" w:hAnsi="Times New Roman" w:cs="Times New Roman"/>
          <w:sz w:val="24"/>
          <w:szCs w:val="24"/>
        </w:rPr>
        <w:t>” - Anexa 3</w:t>
      </w:r>
    </w:p>
    <w:p w:rsidR="00F315C8" w:rsidRDefault="00F315C8">
      <w:pPr>
        <w:pBdr>
          <w:top w:val="nil"/>
          <w:left w:val="nil"/>
          <w:bottom w:val="nil"/>
          <w:right w:val="nil"/>
          <w:between w:val="nil"/>
        </w:pBdr>
        <w:spacing w:after="0"/>
        <w:ind w:left="720"/>
        <w:jc w:val="both"/>
        <w:rPr>
          <w:rFonts w:ascii="Times New Roman" w:eastAsia="Times New Roman" w:hAnsi="Times New Roman" w:cs="Times New Roman"/>
          <w:sz w:val="24"/>
          <w:szCs w:val="24"/>
        </w:rPr>
      </w:pPr>
    </w:p>
    <w:p w:rsidR="00F315C8" w:rsidRDefault="00E23E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Aprobarea depunerii proiectului “</w:t>
      </w:r>
      <w:r>
        <w:rPr>
          <w:rFonts w:ascii="Times New Roman" w:eastAsia="Times New Roman" w:hAnsi="Times New Roman" w:cs="Times New Roman"/>
          <w:color w:val="212529"/>
          <w:sz w:val="24"/>
          <w:szCs w:val="24"/>
          <w:highlight w:val="white"/>
        </w:rPr>
        <w:t>Construcție și dotare Centru multifuncțional pentru persoane vârstnice cu centru de zi de asistență și recuperare și unitate de îngrijire la domiciliu - Se</w:t>
      </w:r>
      <w:r>
        <w:rPr>
          <w:rFonts w:ascii="Times New Roman" w:eastAsia="Times New Roman" w:hAnsi="Times New Roman" w:cs="Times New Roman"/>
          <w:color w:val="212529"/>
          <w:sz w:val="24"/>
          <w:szCs w:val="24"/>
          <w:highlight w:val="white"/>
        </w:rPr>
        <w:t>niori activi</w:t>
      </w:r>
      <w:r>
        <w:rPr>
          <w:rFonts w:ascii="Times New Roman" w:eastAsia="Times New Roman" w:hAnsi="Times New Roman" w:cs="Times New Roman"/>
          <w:color w:val="000000"/>
          <w:sz w:val="24"/>
          <w:szCs w:val="24"/>
        </w:rPr>
        <w:t>” în cadrul apelului de proiecte PNRR/2023/C13/I4 Construirea, echiparea, operaționalizarea și funcționarea serviciilor sociale a 71 de centre de zi de asistență și recuperare pentru persoane vârstnice;</w:t>
      </w:r>
    </w:p>
    <w:p w:rsidR="00F315C8" w:rsidRDefault="00F315C8">
      <w:pPr>
        <w:pBdr>
          <w:top w:val="nil"/>
          <w:left w:val="nil"/>
          <w:bottom w:val="nil"/>
          <w:right w:val="nil"/>
          <w:between w:val="nil"/>
        </w:pBdr>
        <w:spacing w:after="0"/>
        <w:ind w:left="720"/>
        <w:jc w:val="both"/>
        <w:rPr>
          <w:rFonts w:ascii="Times New Roman" w:eastAsia="Times New Roman" w:hAnsi="Times New Roman" w:cs="Times New Roman"/>
          <w:sz w:val="24"/>
          <w:szCs w:val="24"/>
        </w:rPr>
      </w:pPr>
    </w:p>
    <w:p w:rsidR="00F315C8" w:rsidRDefault="00E23E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Aprobarea cheltuielilor legate de proiectul “</w:t>
      </w:r>
      <w:r>
        <w:rPr>
          <w:rFonts w:ascii="Times New Roman" w:eastAsia="Times New Roman" w:hAnsi="Times New Roman" w:cs="Times New Roman"/>
          <w:color w:val="212529"/>
          <w:sz w:val="24"/>
          <w:szCs w:val="24"/>
          <w:highlight w:val="white"/>
        </w:rPr>
        <w:t>Construcție și dotare Centru multifuncțional pentru persoane vârstnice cu centru de zi de asistență și recuperare și unitate de îngrijire la domiciliu - Seniori activi</w:t>
      </w:r>
      <w:r>
        <w:rPr>
          <w:rFonts w:ascii="Times New Roman" w:eastAsia="Times New Roman" w:hAnsi="Times New Roman" w:cs="Times New Roman"/>
          <w:color w:val="000000"/>
          <w:sz w:val="24"/>
          <w:szCs w:val="24"/>
        </w:rPr>
        <w:t xml:space="preserve">”, inclusiv a cheltuielilor neeligibile </w:t>
      </w:r>
      <w:r>
        <w:rPr>
          <w:rFonts w:ascii="Times New Roman" w:eastAsia="Times New Roman" w:hAnsi="Times New Roman" w:cs="Times New Roman"/>
          <w:sz w:val="24"/>
          <w:szCs w:val="24"/>
        </w:rPr>
        <w:t>pe c</w:t>
      </w:r>
      <w:r>
        <w:rPr>
          <w:rFonts w:ascii="Times New Roman" w:eastAsia="Times New Roman" w:hAnsi="Times New Roman" w:cs="Times New Roman"/>
          <w:sz w:val="24"/>
          <w:szCs w:val="24"/>
        </w:rPr>
        <w:t xml:space="preserve">are </w:t>
      </w:r>
      <w:r>
        <w:rPr>
          <w:rFonts w:ascii="Times New Roman" w:eastAsia="Times New Roman" w:hAnsi="Times New Roman" w:cs="Times New Roman"/>
          <w:color w:val="000000"/>
          <w:sz w:val="24"/>
          <w:szCs w:val="24"/>
        </w:rPr>
        <w:t xml:space="preserve"> solicitantul trebuie să </w:t>
      </w:r>
      <w:r>
        <w:rPr>
          <w:rFonts w:ascii="Times New Roman" w:eastAsia="Times New Roman" w:hAnsi="Times New Roman" w:cs="Times New Roman"/>
          <w:sz w:val="24"/>
          <w:szCs w:val="24"/>
        </w:rPr>
        <w:t>le</w:t>
      </w:r>
      <w:r>
        <w:rPr>
          <w:rFonts w:ascii="Times New Roman" w:eastAsia="Times New Roman" w:hAnsi="Times New Roman" w:cs="Times New Roman"/>
          <w:color w:val="000000"/>
          <w:sz w:val="24"/>
          <w:szCs w:val="24"/>
        </w:rPr>
        <w:t xml:space="preserve"> asigure pentru </w:t>
      </w:r>
      <w:r>
        <w:rPr>
          <w:rFonts w:ascii="Times New Roman" w:eastAsia="Times New Roman" w:hAnsi="Times New Roman" w:cs="Times New Roman"/>
          <w:sz w:val="24"/>
          <w:szCs w:val="24"/>
        </w:rPr>
        <w:t>implementarea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proiectului după</w:t>
      </w:r>
      <w:r>
        <w:rPr>
          <w:rFonts w:ascii="Times New Roman" w:eastAsia="Times New Roman" w:hAnsi="Times New Roman" w:cs="Times New Roman"/>
          <w:color w:val="000000"/>
          <w:sz w:val="24"/>
          <w:szCs w:val="24"/>
        </w:rPr>
        <w:t xml:space="preserve"> cum urmează: </w:t>
      </w:r>
    </w:p>
    <w:p w:rsidR="00F315C8" w:rsidRDefault="00E23E00">
      <w:pPr>
        <w:pBdr>
          <w:top w:val="nil"/>
          <w:left w:val="nil"/>
          <w:bottom w:val="nil"/>
          <w:right w:val="nil"/>
          <w:between w:val="nil"/>
        </w:pBd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Valoare totală proiect:7.375.751,58 lei din care:</w:t>
      </w:r>
    </w:p>
    <w:p w:rsidR="00F315C8" w:rsidRDefault="00E23E00">
      <w:pPr>
        <w:pBdr>
          <w:top w:val="nil"/>
          <w:left w:val="nil"/>
          <w:bottom w:val="nil"/>
          <w:right w:val="nil"/>
          <w:between w:val="nil"/>
        </w:pBd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Valoare eligibilă fără TVA: 6.102.436,54 lei (</w:t>
      </w:r>
      <w:r>
        <w:rPr>
          <w:rFonts w:ascii="Times New Roman" w:eastAsia="Times New Roman" w:hAnsi="Times New Roman" w:cs="Times New Roman"/>
        </w:rPr>
        <w:t>finanțare PNRR-UE)</w:t>
      </w:r>
    </w:p>
    <w:p w:rsidR="00F315C8" w:rsidRDefault="00E23E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Valoare TVA eligibil: 1.128.077,86 lei (finanțare din bugetul de stat)</w:t>
      </w:r>
    </w:p>
    <w:p w:rsidR="00F315C8" w:rsidRDefault="00E23E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Valoare totală neeligibil : 145.237,18 lei (contribuție buget local - 2%)</w:t>
      </w:r>
    </w:p>
    <w:p w:rsidR="00F315C8" w:rsidRDefault="00F315C8">
      <w:pPr>
        <w:pBdr>
          <w:top w:val="nil"/>
          <w:left w:val="nil"/>
          <w:bottom w:val="nil"/>
          <w:right w:val="nil"/>
          <w:between w:val="nil"/>
        </w:pBdr>
        <w:spacing w:after="0"/>
        <w:ind w:left="720"/>
        <w:jc w:val="both"/>
        <w:rPr>
          <w:rFonts w:ascii="Times New Roman" w:eastAsia="Times New Roman" w:hAnsi="Times New Roman" w:cs="Times New Roman"/>
          <w:sz w:val="24"/>
          <w:szCs w:val="24"/>
        </w:rPr>
      </w:pPr>
    </w:p>
    <w:p w:rsidR="00F315C8" w:rsidRDefault="00F315C8">
      <w:pPr>
        <w:pBdr>
          <w:top w:val="nil"/>
          <w:left w:val="nil"/>
          <w:bottom w:val="nil"/>
          <w:right w:val="nil"/>
          <w:between w:val="nil"/>
        </w:pBdr>
        <w:spacing w:after="0"/>
        <w:ind w:left="720"/>
        <w:jc w:val="both"/>
        <w:rPr>
          <w:rFonts w:ascii="Times New Roman" w:eastAsia="Times New Roman" w:hAnsi="Times New Roman" w:cs="Times New Roman"/>
          <w:b/>
          <w:sz w:val="24"/>
          <w:szCs w:val="24"/>
        </w:rPr>
      </w:pPr>
    </w:p>
    <w:p w:rsidR="00F315C8" w:rsidRDefault="00E23E00">
      <w:pPr>
        <w:numPr>
          <w:ilvl w:val="0"/>
          <w:numId w:val="3"/>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Aprobarea suportării tuturor cheltuielilor neeligibile identificate în faza de elaborare sau în </w:t>
      </w:r>
      <w:r>
        <w:rPr>
          <w:rFonts w:ascii="Times New Roman" w:eastAsia="Times New Roman" w:hAnsi="Times New Roman" w:cs="Times New Roman"/>
          <w:sz w:val="24"/>
          <w:szCs w:val="24"/>
        </w:rPr>
        <w:t xml:space="preserve">faza de implementare a proiectului, precum şi toate costurile suplimentare din fonduri proprii, în cazul în care, pe parcursul implementării proiectului, în vederea atingerii obiectivelor acestuia, se impune depășirea bugetului proiectului; </w:t>
      </w:r>
    </w:p>
    <w:p w:rsidR="00F315C8" w:rsidRDefault="00F315C8">
      <w:pPr>
        <w:pBdr>
          <w:top w:val="nil"/>
          <w:left w:val="nil"/>
          <w:bottom w:val="nil"/>
          <w:right w:val="nil"/>
          <w:between w:val="nil"/>
        </w:pBdr>
        <w:spacing w:after="0"/>
        <w:ind w:left="720"/>
        <w:jc w:val="both"/>
        <w:rPr>
          <w:rFonts w:ascii="Times New Roman" w:eastAsia="Times New Roman" w:hAnsi="Times New Roman" w:cs="Times New Roman"/>
          <w:sz w:val="24"/>
          <w:szCs w:val="24"/>
        </w:rPr>
      </w:pPr>
    </w:p>
    <w:p w:rsidR="00F315C8" w:rsidRDefault="00E23E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Aprobarea men</w:t>
      </w:r>
      <w:r>
        <w:rPr>
          <w:rFonts w:ascii="Times New Roman" w:eastAsia="Times New Roman" w:hAnsi="Times New Roman" w:cs="Times New Roman"/>
          <w:color w:val="000000"/>
          <w:sz w:val="24"/>
          <w:szCs w:val="24"/>
        </w:rPr>
        <w:t>ținerii obiectului de activitate a</w:t>
      </w:r>
      <w:r>
        <w:rPr>
          <w:rFonts w:ascii="Times New Roman" w:eastAsia="Times New Roman" w:hAnsi="Times New Roman" w:cs="Times New Roman"/>
          <w:sz w:val="24"/>
          <w:szCs w:val="24"/>
        </w:rPr>
        <w:t xml:space="preserve">l </w:t>
      </w:r>
      <w:r>
        <w:rPr>
          <w:rFonts w:ascii="Times New Roman" w:eastAsia="Times New Roman" w:hAnsi="Times New Roman" w:cs="Times New Roman"/>
          <w:color w:val="212529"/>
          <w:sz w:val="24"/>
          <w:szCs w:val="24"/>
          <w:highlight w:val="white"/>
        </w:rPr>
        <w:t>Centrului multifuncțional pentru persoane vârstnice cu centru de zi de asistență și recuperare și unitate de îngrijiri la domiciliu - Seniori activi</w:t>
      </w:r>
      <w:r>
        <w:rPr>
          <w:rFonts w:ascii="Times New Roman" w:eastAsia="Times New Roman" w:hAnsi="Times New Roman" w:cs="Times New Roman"/>
          <w:color w:val="000000"/>
          <w:sz w:val="24"/>
          <w:szCs w:val="24"/>
        </w:rPr>
        <w:t xml:space="preserve"> şi asigurarea funcționării acestuia cel puțin 10 ani după încheierea pe</w:t>
      </w:r>
      <w:r>
        <w:rPr>
          <w:rFonts w:ascii="Times New Roman" w:eastAsia="Times New Roman" w:hAnsi="Times New Roman" w:cs="Times New Roman"/>
          <w:color w:val="000000"/>
          <w:sz w:val="24"/>
          <w:szCs w:val="24"/>
        </w:rPr>
        <w:t>rioadei de finanțare;</w:t>
      </w:r>
    </w:p>
    <w:p w:rsidR="00F315C8" w:rsidRDefault="00F315C8">
      <w:pPr>
        <w:pBdr>
          <w:top w:val="nil"/>
          <w:left w:val="nil"/>
          <w:bottom w:val="nil"/>
          <w:right w:val="nil"/>
          <w:between w:val="nil"/>
        </w:pBdr>
        <w:spacing w:after="0"/>
        <w:ind w:left="720"/>
        <w:jc w:val="both"/>
        <w:rPr>
          <w:rFonts w:ascii="Times New Roman" w:eastAsia="Times New Roman" w:hAnsi="Times New Roman" w:cs="Times New Roman"/>
          <w:sz w:val="24"/>
          <w:szCs w:val="24"/>
        </w:rPr>
      </w:pPr>
    </w:p>
    <w:p w:rsidR="00F315C8" w:rsidRDefault="00E23E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Aprobarea desemnării doamnei </w:t>
      </w:r>
      <w:r>
        <w:rPr>
          <w:rFonts w:ascii="Times New Roman" w:eastAsia="Times New Roman" w:hAnsi="Times New Roman" w:cs="Times New Roman"/>
          <w:sz w:val="24"/>
          <w:szCs w:val="24"/>
        </w:rPr>
        <w:t>Darida Codruța Dorina</w:t>
      </w:r>
      <w:r>
        <w:rPr>
          <w:rFonts w:ascii="Times New Roman" w:eastAsia="Times New Roman" w:hAnsi="Times New Roman" w:cs="Times New Roman"/>
          <w:color w:val="000000"/>
          <w:sz w:val="24"/>
          <w:szCs w:val="24"/>
        </w:rPr>
        <w:t xml:space="preserve">, în calitate de </w:t>
      </w:r>
      <w:r>
        <w:rPr>
          <w:rFonts w:ascii="Times New Roman" w:eastAsia="Times New Roman" w:hAnsi="Times New Roman" w:cs="Times New Roman"/>
          <w:sz w:val="24"/>
          <w:szCs w:val="24"/>
        </w:rPr>
        <w:t>Șef serviciu Dezvoltare Strategii Programe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din cadrul</w:t>
      </w:r>
      <w:r>
        <w:rPr>
          <w:rFonts w:ascii="Times New Roman" w:eastAsia="Times New Roman" w:hAnsi="Times New Roman" w:cs="Times New Roman"/>
          <w:color w:val="000000"/>
          <w:sz w:val="24"/>
          <w:szCs w:val="24"/>
        </w:rPr>
        <w:t xml:space="preserve"> Direcției de Asistență Socială a Municipiului Timișoara, ca persoană împuternicită să semneze cererea şi contr</w:t>
      </w:r>
      <w:r>
        <w:rPr>
          <w:rFonts w:ascii="Times New Roman" w:eastAsia="Times New Roman" w:hAnsi="Times New Roman" w:cs="Times New Roman"/>
          <w:color w:val="000000"/>
          <w:sz w:val="24"/>
          <w:szCs w:val="24"/>
        </w:rPr>
        <w:t>actul de finanțare.</w:t>
      </w:r>
    </w:p>
    <w:p w:rsidR="00F315C8" w:rsidRDefault="00F315C8">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tbl>
      <w:tblPr>
        <w:tblStyle w:val="a0"/>
        <w:tblW w:w="9900" w:type="dxa"/>
        <w:jc w:val="right"/>
        <w:tblInd w:w="0" w:type="dxa"/>
        <w:tblBorders>
          <w:top w:val="nil"/>
          <w:left w:val="nil"/>
          <w:bottom w:val="nil"/>
          <w:right w:val="nil"/>
          <w:insideH w:val="nil"/>
          <w:insideV w:val="nil"/>
        </w:tblBorders>
        <w:tblLayout w:type="fixed"/>
        <w:tblLook w:val="0400"/>
      </w:tblPr>
      <w:tblGrid>
        <w:gridCol w:w="4830"/>
        <w:gridCol w:w="4815"/>
        <w:gridCol w:w="255"/>
      </w:tblGrid>
      <w:tr w:rsidR="00F315C8">
        <w:trPr>
          <w:cantSplit/>
          <w:trHeight w:val="983"/>
          <w:tblHeader/>
          <w:jc w:val="right"/>
        </w:trPr>
        <w:tc>
          <w:tcPr>
            <w:tcW w:w="4830" w:type="dxa"/>
          </w:tcPr>
          <w:p w:rsidR="00F315C8" w:rsidRDefault="00F315C8">
            <w:pPr>
              <w:spacing w:after="0" w:line="240" w:lineRule="auto"/>
              <w:rPr>
                <w:rFonts w:ascii="Times New Roman" w:eastAsia="Times New Roman" w:hAnsi="Times New Roman" w:cs="Times New Roman"/>
                <w:sz w:val="24"/>
                <w:szCs w:val="24"/>
              </w:rPr>
            </w:pPr>
          </w:p>
          <w:p w:rsidR="00F315C8" w:rsidRDefault="00F315C8">
            <w:pPr>
              <w:spacing w:after="0" w:line="240" w:lineRule="auto"/>
              <w:rPr>
                <w:rFonts w:ascii="Times New Roman" w:eastAsia="Times New Roman" w:hAnsi="Times New Roman" w:cs="Times New Roman"/>
                <w:sz w:val="24"/>
                <w:szCs w:val="24"/>
              </w:rPr>
            </w:pPr>
          </w:p>
          <w:p w:rsidR="00F315C8" w:rsidRDefault="00E23E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General</w:t>
            </w:r>
          </w:p>
          <w:p w:rsidR="00F315C8" w:rsidRDefault="00E23E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Emese Esztero</w:t>
            </w:r>
          </w:p>
        </w:tc>
        <w:tc>
          <w:tcPr>
            <w:tcW w:w="4815" w:type="dxa"/>
          </w:tcPr>
          <w:p w:rsidR="00F315C8" w:rsidRDefault="00E23E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315C8" w:rsidRDefault="00F315C8">
            <w:pPr>
              <w:spacing w:after="0" w:line="240" w:lineRule="auto"/>
              <w:jc w:val="center"/>
              <w:rPr>
                <w:rFonts w:ascii="Times New Roman" w:eastAsia="Times New Roman" w:hAnsi="Times New Roman" w:cs="Times New Roman"/>
                <w:sz w:val="24"/>
                <w:szCs w:val="24"/>
              </w:rPr>
            </w:pPr>
          </w:p>
          <w:p w:rsidR="00F315C8" w:rsidRDefault="00E23E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general adjunct   </w:t>
            </w:r>
          </w:p>
          <w:p w:rsidR="00F315C8" w:rsidRDefault="00E23E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Gheorghe  Florin Voichescu</w:t>
            </w:r>
          </w:p>
        </w:tc>
        <w:tc>
          <w:tcPr>
            <w:tcW w:w="255" w:type="dxa"/>
          </w:tcPr>
          <w:p w:rsidR="00F315C8" w:rsidRDefault="00F315C8">
            <w:pPr>
              <w:spacing w:after="0" w:line="240" w:lineRule="auto"/>
              <w:jc w:val="center"/>
              <w:rPr>
                <w:rFonts w:ascii="Times New Roman" w:eastAsia="Times New Roman" w:hAnsi="Times New Roman" w:cs="Times New Roman"/>
                <w:sz w:val="24"/>
                <w:szCs w:val="24"/>
              </w:rPr>
            </w:pPr>
          </w:p>
        </w:tc>
      </w:tr>
    </w:tbl>
    <w:p w:rsidR="00F315C8" w:rsidRDefault="00F315C8">
      <w:pPr>
        <w:spacing w:after="0" w:line="240" w:lineRule="auto"/>
        <w:jc w:val="right"/>
        <w:rPr>
          <w:rFonts w:ascii="Times New Roman" w:eastAsia="Times New Roman" w:hAnsi="Times New Roman" w:cs="Times New Roman"/>
          <w:sz w:val="24"/>
          <w:szCs w:val="24"/>
        </w:rPr>
      </w:pPr>
    </w:p>
    <w:p w:rsidR="00F315C8" w:rsidRDefault="00F315C8">
      <w:pPr>
        <w:spacing w:after="0" w:line="240" w:lineRule="auto"/>
        <w:jc w:val="right"/>
        <w:rPr>
          <w:rFonts w:ascii="Times New Roman" w:eastAsia="Times New Roman" w:hAnsi="Times New Roman" w:cs="Times New Roman"/>
          <w:sz w:val="24"/>
          <w:szCs w:val="24"/>
        </w:rPr>
      </w:pPr>
    </w:p>
    <w:p w:rsidR="00F315C8" w:rsidRDefault="00E23E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Întocmit,</w:t>
      </w:r>
    </w:p>
    <w:p w:rsidR="00F315C8" w:rsidRDefault="00E23E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Șef Birou Proiecte</w:t>
      </w:r>
    </w:p>
    <w:p w:rsidR="00F315C8" w:rsidRDefault="00E23E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Tataru Sara</w:t>
      </w:r>
    </w:p>
    <w:p w:rsidR="00F315C8" w:rsidRDefault="00F315C8">
      <w:pPr>
        <w:spacing w:after="0" w:line="240" w:lineRule="auto"/>
        <w:rPr>
          <w:rFonts w:ascii="Times New Roman" w:eastAsia="Times New Roman" w:hAnsi="Times New Roman" w:cs="Times New Roman"/>
          <w:sz w:val="24"/>
          <w:szCs w:val="24"/>
        </w:rPr>
      </w:pPr>
    </w:p>
    <w:p w:rsidR="00F315C8" w:rsidRDefault="00E23E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p>
    <w:sectPr w:rsidR="00F315C8" w:rsidSect="00F315C8">
      <w:headerReference w:type="default" r:id="rId8"/>
      <w:footerReference w:type="default" r:id="rId9"/>
      <w:pgSz w:w="11906" w:h="16838"/>
      <w:pgMar w:top="1168" w:right="991" w:bottom="0" w:left="993" w:header="425" w:footer="397"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E00" w:rsidRDefault="00E23E00" w:rsidP="00F315C8">
      <w:pPr>
        <w:spacing w:after="0" w:line="240" w:lineRule="auto"/>
      </w:pPr>
      <w:r>
        <w:separator/>
      </w:r>
    </w:p>
  </w:endnote>
  <w:endnote w:type="continuationSeparator" w:id="1">
    <w:p w:rsidR="00E23E00" w:rsidRDefault="00E23E00" w:rsidP="00F31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PF Square Sans Pro Medium">
    <w:panose1 w:val="00000000000000000000"/>
    <w:charset w:val="00"/>
    <w:family w:val="roman"/>
    <w:notTrueType/>
    <w:pitch w:val="default"/>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5C8" w:rsidRDefault="00E23E00">
    <w:pPr>
      <w:pBdr>
        <w:top w:val="nil"/>
        <w:left w:val="nil"/>
        <w:bottom w:val="nil"/>
        <w:right w:val="nil"/>
        <w:between w:val="nil"/>
      </w:pBdr>
      <w:spacing w:after="0" w:line="240" w:lineRule="auto"/>
      <w:ind w:left="-142"/>
      <w:jc w:val="center"/>
      <w:rPr>
        <w:rFonts w:ascii="Times New Roman" w:eastAsia="Times New Roman" w:hAnsi="Times New Roman" w:cs="Times New Roman"/>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0" distR="0" hidden="0" layoutInCell="1" locked="0" relativeHeight="0" simplePos="0">
            <wp:simplePos x="0" y="0"/>
            <wp:positionH relativeFrom="column">
              <wp:posOffset>88900</wp:posOffset>
            </wp:positionH>
            <wp:positionV relativeFrom="paragraph">
              <wp:posOffset>0</wp:posOffset>
            </wp:positionV>
            <wp:extent cx="6324600" cy="983615"/>
            <wp:effectExtent b="0" l="0" r="0" t="0"/>
            <wp:wrapNone/>
            <wp:docPr id="19" name=""/>
            <a:graphic>
              <a:graphicData uri="http://schemas.microsoft.com/office/word/2010/wordprocessingShape">
                <wps:wsp>
                  <wps:cNvSpPr/>
                  <wps:cNvPr id="3" name="Shape 3"/>
                  <wps:spPr>
                    <a:xfrm>
                      <a:off x="2193225" y="3297718"/>
                      <a:ext cx="6305550" cy="96456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0" distR="0" simplePos="0" relativeHeight="251661312" behindDoc="1" locked="0" layoutInCell="1" allowOverlap="1">
              <wp:simplePos x="0" y="0"/>
              <wp:positionH relativeFrom="column">
                <wp:posOffset>88900</wp:posOffset>
              </wp:positionH>
              <wp:positionV relativeFrom="paragraph">
                <wp:posOffset>0</wp:posOffset>
              </wp:positionV>
              <wp:extent cx="6324600" cy="983615"/>
              <wp:effectExtent l="0" t="0" r="0" b="0"/>
              <wp:wrapNone/>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324600" cy="983615"/>
                      </a:xfrm>
                      <a:prstGeom prst="rect">
                        <a:avLst/>
                      </a:prstGeom>
                      <a:ln/>
                    </pic:spPr>
                  </pic:pic>
                </a:graphicData>
              </a:graphic>
            </wp:anchor>
          </w:drawing>
        </w:r>
      </ve:Fallback>
    </ve:AlternateContent>
  </w:p>
  <w:p w:rsidR="00F315C8" w:rsidRDefault="00E23E00">
    <w:pPr>
      <w:pBdr>
        <w:top w:val="nil"/>
        <w:left w:val="nil"/>
        <w:bottom w:val="nil"/>
        <w:right w:val="nil"/>
        <w:between w:val="nil"/>
      </w:pBdr>
      <w:tabs>
        <w:tab w:val="left" w:pos="360"/>
        <w:tab w:val="center" w:pos="5244"/>
      </w:tabs>
      <w:spacing w:after="0" w:line="240" w:lineRule="auto"/>
      <w:ind w:left="-142"/>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 xml:space="preserve">*Sediu administrativ: Str. Ioan Plavosin Nr. 21 Tel: 0356/416050 Fax: 0356/416049 </w:t>
    </w:r>
  </w:p>
  <w:p w:rsidR="00F315C8" w:rsidRDefault="00E23E00">
    <w:pPr>
      <w:pBdr>
        <w:top w:val="nil"/>
        <w:left w:val="nil"/>
        <w:bottom w:val="nil"/>
        <w:right w:val="nil"/>
        <w:between w:val="nil"/>
      </w:pBdr>
      <w:spacing w:after="0" w:line="240" w:lineRule="auto"/>
      <w:ind w:left="-142"/>
      <w:jc w:val="center"/>
      <w:rPr>
        <w:color w:val="000000"/>
      </w:rPr>
    </w:pPr>
    <w:r>
      <w:rPr>
        <w:rFonts w:ascii="Times New Roman" w:eastAsia="Times New Roman" w:hAnsi="Times New Roman" w:cs="Times New Roman"/>
        <w:color w:val="000000"/>
      </w:rPr>
      <w:t>Sediu social: Bulevardul Regele Carol I, nr.10 Tel/fax 0256/220583</w:t>
    </w:r>
  </w:p>
  <w:p w:rsidR="00F315C8" w:rsidRDefault="00E23E0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w:t>
    </w:r>
    <w:hyperlink r:id="rId2">
      <w:r>
        <w:rPr>
          <w:rFonts w:ascii="Times New Roman" w:eastAsia="Times New Roman" w:hAnsi="Times New Roman" w:cs="Times New Roman"/>
          <w:color w:val="0000FF"/>
          <w:u w:val="single"/>
        </w:rPr>
        <w:t>dastimisoara@gmail.com</w:t>
      </w:r>
    </w:hyperlink>
  </w:p>
  <w:p w:rsidR="00F315C8" w:rsidRDefault="00E23E0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1022709" cy="305399"/>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022709" cy="305399"/>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E00" w:rsidRDefault="00E23E00" w:rsidP="00F315C8">
      <w:pPr>
        <w:spacing w:after="0" w:line="240" w:lineRule="auto"/>
      </w:pPr>
      <w:r>
        <w:separator/>
      </w:r>
    </w:p>
  </w:footnote>
  <w:footnote w:type="continuationSeparator" w:id="1">
    <w:p w:rsidR="00E23E00" w:rsidRDefault="00E23E00" w:rsidP="00F315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5C8" w:rsidRDefault="00E23E00">
    <w:pPr>
      <w:pBdr>
        <w:top w:val="nil"/>
        <w:left w:val="nil"/>
        <w:bottom w:val="nil"/>
        <w:right w:val="nil"/>
        <w:between w:val="nil"/>
      </w:pBdr>
      <w:spacing w:after="0" w:line="240" w:lineRule="auto"/>
      <w:ind w:left="-284"/>
      <w:jc w:val="center"/>
      <w:rPr>
        <w:rFonts w:ascii="Times New Roman" w:eastAsia="Times New Roman" w:hAnsi="Times New Roman" w:cs="Times New Roman"/>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0" distR="0" hidden="0" layoutInCell="1" locked="0" relativeHeight="0" simplePos="0">
            <wp:simplePos x="0" y="0"/>
            <wp:positionH relativeFrom="column">
              <wp:posOffset>-88899</wp:posOffset>
            </wp:positionH>
            <wp:positionV relativeFrom="paragraph">
              <wp:posOffset>-76199</wp:posOffset>
            </wp:positionV>
            <wp:extent cx="6534150" cy="1220470"/>
            <wp:effectExtent b="0" l="0" r="0" t="0"/>
            <wp:wrapNone/>
            <wp:docPr id="18" name=""/>
            <a:graphic>
              <a:graphicData uri="http://schemas.microsoft.com/office/word/2010/wordprocessingShape">
                <wps:wsp>
                  <wps:cNvSpPr/>
                  <wps:cNvPr id="2" name="Shape 2"/>
                  <wps:spPr>
                    <a:xfrm>
                      <a:off x="2088450" y="3179290"/>
                      <a:ext cx="6515100" cy="120142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0" distR="0" simplePos="0" relativeHeight="251658240" behindDoc="1" locked="0" layoutInCell="1" allowOverlap="1">
              <wp:simplePos x="0" y="0"/>
              <wp:positionH relativeFrom="column">
                <wp:posOffset>-88899</wp:posOffset>
              </wp:positionH>
              <wp:positionV relativeFrom="paragraph">
                <wp:posOffset>-76199</wp:posOffset>
              </wp:positionV>
              <wp:extent cx="6534150" cy="1220470"/>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534150" cy="1220470"/>
                      </a:xfrm>
                      <a:prstGeom prst="rect">
                        <a:avLst/>
                      </a:prstGeom>
                      <a:ln/>
                    </pic:spPr>
                  </pic:pic>
                </a:graphicData>
              </a:graphic>
            </wp:anchor>
          </w:drawing>
        </w:r>
      </ve:Fallback>
    </ve:AlternateContent>
    <w:r>
      <w:rPr>
        <w:noProof/>
      </w:rPr>
      <w:drawing>
        <wp:anchor distT="0" distB="0" distL="0" distR="0" simplePos="0" relativeHeight="251659264" behindDoc="1" locked="0" layoutInCell="1" allowOverlap="1">
          <wp:simplePos x="0" y="0"/>
          <wp:positionH relativeFrom="column">
            <wp:posOffset>0</wp:posOffset>
          </wp:positionH>
          <wp:positionV relativeFrom="paragraph">
            <wp:posOffset>25400</wp:posOffset>
          </wp:positionV>
          <wp:extent cx="744440" cy="913547"/>
          <wp:effectExtent l="0" t="0" r="0" b="0"/>
          <wp:wrapNone/>
          <wp:docPr id="20" name="image2.png" descr="logo1"/>
          <wp:cNvGraphicFramePr/>
          <a:graphic xmlns:a="http://schemas.openxmlformats.org/drawingml/2006/main">
            <a:graphicData uri="http://schemas.openxmlformats.org/drawingml/2006/picture">
              <pic:pic xmlns:pic="http://schemas.openxmlformats.org/drawingml/2006/picture">
                <pic:nvPicPr>
                  <pic:cNvPr id="0" name="image2.png" descr="logo1"/>
                  <pic:cNvPicPr preferRelativeResize="0"/>
                </pic:nvPicPr>
                <pic:blipFill>
                  <a:blip r:embed="rId2"/>
                  <a:srcRect/>
                  <a:stretch>
                    <a:fillRect/>
                  </a:stretch>
                </pic:blipFill>
                <pic:spPr>
                  <a:xfrm>
                    <a:off x="0" y="0"/>
                    <a:ext cx="744440" cy="913547"/>
                  </a:xfrm>
                  <a:prstGeom prst="rect">
                    <a:avLst/>
                  </a:prstGeom>
                  <a:ln/>
                </pic:spPr>
              </pic:pic>
            </a:graphicData>
          </a:graphic>
        </wp:anchor>
      </w:drawing>
    </w:r>
  </w:p>
  <w:p w:rsidR="00F315C8" w:rsidRDefault="00E23E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CONSILIUL LOCAL AL MUNICIPIULUI TIMIȘOARA</w:t>
    </w:r>
    <w:r>
      <w:rPr>
        <w:noProof/>
      </w:rPr>
      <w:drawing>
        <wp:anchor distT="0" distB="0" distL="0" distR="0" simplePos="0" relativeHeight="251660288" behindDoc="1" locked="0" layoutInCell="1" allowOverlap="1">
          <wp:simplePos x="0" y="0"/>
          <wp:positionH relativeFrom="column">
            <wp:posOffset>5708015</wp:posOffset>
          </wp:positionH>
          <wp:positionV relativeFrom="paragraph">
            <wp:posOffset>12065</wp:posOffset>
          </wp:positionV>
          <wp:extent cx="655320" cy="815340"/>
          <wp:effectExtent l="0" t="0" r="0" b="0"/>
          <wp:wrapNone/>
          <wp:docPr id="21" name="image3.png" descr="d:\Users\Dorian\Downloads\20049574_746531602192446_498538114_o.png"/>
          <wp:cNvGraphicFramePr/>
          <a:graphic xmlns:a="http://schemas.openxmlformats.org/drawingml/2006/main">
            <a:graphicData uri="http://schemas.openxmlformats.org/drawingml/2006/picture">
              <pic:pic xmlns:pic="http://schemas.openxmlformats.org/drawingml/2006/picture">
                <pic:nvPicPr>
                  <pic:cNvPr id="0" name="image3.png" descr="d:\Users\Dorian\Downloads\20049574_746531602192446_498538114_o.png"/>
                  <pic:cNvPicPr preferRelativeResize="0"/>
                </pic:nvPicPr>
                <pic:blipFill>
                  <a:blip r:embed="rId3"/>
                  <a:srcRect/>
                  <a:stretch>
                    <a:fillRect/>
                  </a:stretch>
                </pic:blipFill>
                <pic:spPr>
                  <a:xfrm>
                    <a:off x="0" y="0"/>
                    <a:ext cx="655320" cy="815340"/>
                  </a:xfrm>
                  <a:prstGeom prst="rect">
                    <a:avLst/>
                  </a:prstGeom>
                  <a:ln/>
                </pic:spPr>
              </pic:pic>
            </a:graphicData>
          </a:graphic>
        </wp:anchor>
      </w:drawing>
    </w:r>
  </w:p>
  <w:p w:rsidR="00F315C8" w:rsidRDefault="00F315C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rsidR="00F315C8" w:rsidRDefault="00E23E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DIRECȚIA DE ASISTENȚĂ SOCIALĂ A MUNICIPIULUI TIMIȘOARA</w:t>
    </w:r>
  </w:p>
  <w:p w:rsidR="00F315C8" w:rsidRDefault="00E23E00">
    <w:pPr>
      <w:pBdr>
        <w:top w:val="nil"/>
        <w:left w:val="nil"/>
        <w:bottom w:val="nil"/>
        <w:right w:val="nil"/>
        <w:between w:val="nil"/>
      </w:pBdr>
      <w:tabs>
        <w:tab w:val="left" w:pos="2595"/>
        <w:tab w:val="center" w:pos="5315"/>
      </w:tabs>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F315C8" w:rsidRDefault="00E23E00">
    <w:pPr>
      <w:pBdr>
        <w:top w:val="nil"/>
        <w:left w:val="nil"/>
        <w:bottom w:val="nil"/>
        <w:right w:val="nil"/>
        <w:between w:val="nil"/>
      </w:pBdr>
      <w:tabs>
        <w:tab w:val="left" w:pos="1035"/>
        <w:tab w:val="left" w:pos="4005"/>
        <w:tab w:val="center" w:pos="5315"/>
      </w:tabs>
      <w:spacing w:after="0" w:line="240" w:lineRule="auto"/>
      <w:rPr>
        <w:rFonts w:ascii="Times New Roman" w:eastAsia="Times New Roman" w:hAnsi="Times New Roman" w:cs="Times New Roman"/>
        <w:i/>
        <w:color w:val="000000"/>
        <w:sz w:val="24"/>
        <w:szCs w:val="24"/>
        <w:vertAlign w:val="superscript"/>
      </w:rPr>
    </w:pP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,,În slujba oamenilor</w:t>
    </w:r>
    <w:r>
      <w:rPr>
        <w:rFonts w:ascii="Times New Roman" w:eastAsia="Times New Roman" w:hAnsi="Times New Roman" w:cs="Times New Roman"/>
        <w:i/>
        <w:color w:val="000000"/>
        <w:sz w:val="24"/>
        <w:szCs w:val="24"/>
        <w:vertAlign w:val="superscript"/>
      </w:rPr>
      <w:t>”</w:t>
    </w:r>
  </w:p>
  <w:p w:rsidR="00F315C8" w:rsidRDefault="00F315C8">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462A8"/>
    <w:multiLevelType w:val="multilevel"/>
    <w:tmpl w:val="0096F37E"/>
    <w:lvl w:ilvl="0">
      <w:start w:val="1"/>
      <w:numFmt w:val="decimal"/>
      <w:lvlText w:val="%1."/>
      <w:lvlJc w:val="left"/>
      <w:pPr>
        <w:ind w:left="720" w:hanging="360"/>
      </w:pPr>
      <w:rPr>
        <w:b w:val="0"/>
      </w:rPr>
    </w:lvl>
    <w:lvl w:ilvl="1">
      <w:numFmt w:val="bullet"/>
      <w:lvlText w:val="•"/>
      <w:lvlJc w:val="left"/>
      <w:pPr>
        <w:ind w:left="1770" w:hanging="69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4F7A23"/>
    <w:multiLevelType w:val="multilevel"/>
    <w:tmpl w:val="EB082602"/>
    <w:lvl w:ilvl="0">
      <w:numFmt w:val="bullet"/>
      <w:lvlText w:val="-"/>
      <w:lvlJc w:val="left"/>
      <w:pPr>
        <w:ind w:left="780" w:hanging="360"/>
      </w:pPr>
      <w:rPr>
        <w:rFonts w:ascii="Times New Roman" w:eastAsia="Times New Roman" w:hAnsi="Times New Roman" w:cs="Times New Roman"/>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nsid w:val="4D1E4DDF"/>
    <w:multiLevelType w:val="multilevel"/>
    <w:tmpl w:val="386CD182"/>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F315C8"/>
    <w:rsid w:val="00DC6A71"/>
    <w:rsid w:val="00E23E00"/>
    <w:rsid w:val="00F315C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4C7"/>
  </w:style>
  <w:style w:type="paragraph" w:styleId="Heading1">
    <w:name w:val="heading 1"/>
    <w:basedOn w:val="Normal"/>
    <w:next w:val="Normal"/>
    <w:rsid w:val="00F315C8"/>
    <w:pPr>
      <w:keepNext/>
      <w:keepLines/>
      <w:spacing w:before="480" w:after="120"/>
      <w:outlineLvl w:val="0"/>
    </w:pPr>
    <w:rPr>
      <w:b/>
      <w:sz w:val="48"/>
      <w:szCs w:val="48"/>
    </w:rPr>
  </w:style>
  <w:style w:type="paragraph" w:styleId="Heading2">
    <w:name w:val="heading 2"/>
    <w:basedOn w:val="Normal"/>
    <w:next w:val="Normal"/>
    <w:rsid w:val="00F315C8"/>
    <w:pPr>
      <w:keepNext/>
      <w:keepLines/>
      <w:spacing w:before="360" w:after="80"/>
      <w:outlineLvl w:val="1"/>
    </w:pPr>
    <w:rPr>
      <w:b/>
      <w:sz w:val="36"/>
      <w:szCs w:val="36"/>
    </w:rPr>
  </w:style>
  <w:style w:type="paragraph" w:styleId="Heading3">
    <w:name w:val="heading 3"/>
    <w:basedOn w:val="Normal"/>
    <w:next w:val="Normal"/>
    <w:rsid w:val="00F315C8"/>
    <w:pPr>
      <w:keepNext/>
      <w:keepLines/>
      <w:spacing w:before="280" w:after="80"/>
      <w:outlineLvl w:val="2"/>
    </w:pPr>
    <w:rPr>
      <w:b/>
      <w:sz w:val="28"/>
      <w:szCs w:val="28"/>
    </w:rPr>
  </w:style>
  <w:style w:type="paragraph" w:styleId="Heading4">
    <w:name w:val="heading 4"/>
    <w:basedOn w:val="Normal"/>
    <w:next w:val="Normal"/>
    <w:rsid w:val="00F315C8"/>
    <w:pPr>
      <w:keepNext/>
      <w:keepLines/>
      <w:spacing w:before="240" w:after="40"/>
      <w:outlineLvl w:val="3"/>
    </w:pPr>
    <w:rPr>
      <w:b/>
      <w:sz w:val="24"/>
      <w:szCs w:val="24"/>
    </w:rPr>
  </w:style>
  <w:style w:type="paragraph" w:styleId="Heading5">
    <w:name w:val="heading 5"/>
    <w:basedOn w:val="Normal"/>
    <w:next w:val="Normal"/>
    <w:rsid w:val="00F315C8"/>
    <w:pPr>
      <w:keepNext/>
      <w:keepLines/>
      <w:spacing w:before="220" w:after="40"/>
      <w:outlineLvl w:val="4"/>
    </w:pPr>
    <w:rPr>
      <w:b/>
    </w:rPr>
  </w:style>
  <w:style w:type="paragraph" w:styleId="Heading6">
    <w:name w:val="heading 6"/>
    <w:basedOn w:val="Normal"/>
    <w:next w:val="Normal"/>
    <w:rsid w:val="00F315C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315C8"/>
  </w:style>
  <w:style w:type="paragraph" w:styleId="Title">
    <w:name w:val="Title"/>
    <w:basedOn w:val="Normal"/>
    <w:next w:val="Normal"/>
    <w:rsid w:val="00F315C8"/>
    <w:pPr>
      <w:keepNext/>
      <w:keepLines/>
      <w:spacing w:before="480" w:after="120"/>
    </w:pPr>
    <w:rPr>
      <w:b/>
      <w:sz w:val="72"/>
      <w:szCs w:val="72"/>
    </w:rPr>
  </w:style>
  <w:style w:type="table" w:customStyle="1" w:styleId="TableNormal1">
    <w:name w:val="Table Normal1"/>
    <w:rsid w:val="00F315C8"/>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rsid w:val="00F315C8"/>
    <w:pPr>
      <w:spacing w:after="60"/>
      <w:jc w:val="center"/>
    </w:pPr>
    <w:rPr>
      <w:rFonts w:ascii="Cambria" w:eastAsia="Cambria" w:hAnsi="Cambria" w:cs="Cambria"/>
      <w:sz w:val="24"/>
      <w:szCs w:val="24"/>
    </w:rPr>
  </w:style>
  <w:style w:type="character" w:customStyle="1" w:styleId="SubtitleChar">
    <w:name w:val="Subtitle Char"/>
    <w:link w:val="Subtitle"/>
    <w:rsid w:val="000D3AE8"/>
    <w:rPr>
      <w:rFonts w:ascii="Cambria" w:hAnsi="Cambria"/>
      <w:sz w:val="24"/>
      <w:szCs w:val="24"/>
      <w:lang w:val="en-US" w:eastAsia="en-US"/>
    </w:rPr>
  </w:style>
  <w:style w:type="character" w:customStyle="1" w:styleId="NoSpacingChar">
    <w:name w:val="No Spacing Char"/>
    <w:link w:val="NoSpacing"/>
    <w:uiPriority w:val="1"/>
    <w:locked/>
    <w:rsid w:val="00AB45BD"/>
    <w:rPr>
      <w:sz w:val="22"/>
      <w:szCs w:val="22"/>
      <w:lang w:val="ro-RO" w:eastAsia="ro-RO" w:bidi="ar-SA"/>
    </w:rPr>
  </w:style>
  <w:style w:type="paragraph" w:styleId="ListParagraph">
    <w:name w:val="List Paragraph"/>
    <w:aliases w:val="Akapit z listą BS,Outlines a.b.c.,List_Paragraph,Multilevel para_II,Akapit z lista BS,Normal bullet 2,List Paragraph1,Listă colorată - Accentuare 11,body 2,List Paragraph11,List Paragraph111"/>
    <w:basedOn w:val="Normal"/>
    <w:link w:val="ListParagraphChar"/>
    <w:uiPriority w:val="34"/>
    <w:qFormat/>
    <w:rsid w:val="00B15B4E"/>
    <w:pPr>
      <w:ind w:left="720"/>
      <w:contextualSpacing/>
    </w:pPr>
  </w:style>
  <w:style w:type="character" w:styleId="Strong">
    <w:name w:val="Strong"/>
    <w:uiPriority w:val="22"/>
    <w:qFormat/>
    <w:rsid w:val="00B15B4E"/>
    <w:rPr>
      <w:b/>
      <w:bCs/>
    </w:rPr>
  </w:style>
  <w:style w:type="character" w:customStyle="1" w:styleId="ListParagraphChar">
    <w:name w:val="List Paragraph Char"/>
    <w:aliases w:val="Akapit z listą BS Char,Outlines a.b.c. Char,List_Paragraph Char,Multilevel para_II Char,Akapit z lista BS Char,Normal bullet 2 Char,List Paragraph1 Char,Listă colorată - Accentuare 11 Char,body 2 Char,List Paragraph11 Char"/>
    <w:link w:val="ListParagraph"/>
    <w:uiPriority w:val="34"/>
    <w:locked/>
    <w:rsid w:val="00B15B4E"/>
    <w:rPr>
      <w:sz w:val="22"/>
      <w:szCs w:val="22"/>
      <w:lang w:val="ro-RO" w:eastAsia="ro-RO"/>
    </w:rPr>
  </w:style>
  <w:style w:type="character" w:customStyle="1" w:styleId="ln2talineat">
    <w:name w:val="ln2talineat"/>
    <w:basedOn w:val="DefaultParagraphFont"/>
    <w:rsid w:val="001B615A"/>
  </w:style>
  <w:style w:type="paragraph" w:customStyle="1" w:styleId="Default">
    <w:name w:val="Default"/>
    <w:rsid w:val="00B151AD"/>
    <w:pPr>
      <w:autoSpaceDE w:val="0"/>
      <w:autoSpaceDN w:val="0"/>
      <w:adjustRightInd w:val="0"/>
    </w:pPr>
    <w:rPr>
      <w:rFonts w:ascii="Times New Roman" w:hAnsi="Times New Roman"/>
      <w:color w:val="000000"/>
      <w:sz w:val="24"/>
      <w:szCs w:val="24"/>
    </w:rPr>
  </w:style>
  <w:style w:type="paragraph" w:customStyle="1" w:styleId="spar">
    <w:name w:val="s_par"/>
    <w:basedOn w:val="Normal"/>
    <w:rsid w:val="00B151AD"/>
    <w:pPr>
      <w:spacing w:after="0" w:line="240" w:lineRule="auto"/>
      <w:ind w:left="188"/>
    </w:pPr>
    <w:rPr>
      <w:rFonts w:ascii="Times New Roman" w:hAnsi="Times New Roman"/>
      <w:sz w:val="24"/>
      <w:szCs w:val="24"/>
    </w:rPr>
  </w:style>
  <w:style w:type="character" w:customStyle="1" w:styleId="textexposedshow">
    <w:name w:val="text_exposed_show"/>
    <w:basedOn w:val="DefaultParagraphFont"/>
    <w:rsid w:val="00F170F0"/>
  </w:style>
  <w:style w:type="paragraph" w:styleId="NormalWeb">
    <w:name w:val="Normal (Web)"/>
    <w:basedOn w:val="Normal"/>
    <w:uiPriority w:val="99"/>
    <w:unhideWhenUsed/>
    <w:rsid w:val="00AF21F9"/>
    <w:pPr>
      <w:spacing w:before="100" w:beforeAutospacing="1" w:after="100" w:afterAutospacing="1" w:line="240" w:lineRule="auto"/>
    </w:pPr>
    <w:rPr>
      <w:rFonts w:ascii="Times New Roman" w:hAnsi="Times New Roman"/>
      <w:sz w:val="24"/>
      <w:szCs w:val="24"/>
    </w:rPr>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rsid w:val="00A71D67"/>
    <w:pPr>
      <w:suppressLineNumbers/>
      <w:suppressAutoHyphens/>
      <w:spacing w:after="0" w:line="100" w:lineRule="atLeast"/>
      <w:ind w:left="283" w:hanging="283"/>
    </w:pPr>
    <w:rPr>
      <w:rFonts w:ascii="PF Square Sans Pro Medium" w:hAnsi="PF Square Sans Pro Medium"/>
      <w:color w:val="000000"/>
      <w:sz w:val="20"/>
      <w:szCs w:val="20"/>
      <w:lang w:eastAsia="ar-SA"/>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basedOn w:val="DefaultParagraphFont"/>
    <w:link w:val="FootnoteText"/>
    <w:uiPriority w:val="99"/>
    <w:rsid w:val="00A71D67"/>
    <w:rPr>
      <w:rFonts w:ascii="PF Square Sans Pro Medium" w:hAnsi="PF Square Sans Pro Medium"/>
      <w:color w:val="000000"/>
      <w:lang w:eastAsia="ar-SA"/>
    </w:rPr>
  </w:style>
  <w:style w:type="character" w:customStyle="1" w:styleId="ui-column-title1">
    <w:name w:val="ui-column-title1"/>
    <w:basedOn w:val="DefaultParagraphFont"/>
    <w:rsid w:val="00A71D67"/>
  </w:style>
  <w:style w:type="character" w:styleId="SubtleEmphasis">
    <w:name w:val="Subtle Emphasis"/>
    <w:basedOn w:val="DefaultParagraphFont"/>
    <w:uiPriority w:val="19"/>
    <w:qFormat/>
    <w:rsid w:val="00704517"/>
    <w:rPr>
      <w:i/>
      <w:iCs/>
      <w:color w:val="808080"/>
    </w:rPr>
  </w:style>
  <w:style w:type="paragraph" w:styleId="HTMLPreformatted">
    <w:name w:val="HTML Preformatted"/>
    <w:basedOn w:val="Normal"/>
    <w:link w:val="HTMLPreformattedChar"/>
    <w:uiPriority w:val="99"/>
    <w:unhideWhenUsed/>
    <w:rsid w:val="00CA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A78E5"/>
    <w:rPr>
      <w:rFonts w:ascii="Courier New" w:hAnsi="Courier New" w:cs="Courier New"/>
      <w:lang w:val="ro-RO" w:eastAsia="ro-RO"/>
    </w:rPr>
  </w:style>
  <w:style w:type="character" w:customStyle="1" w:styleId="slitbdy">
    <w:name w:val="s_lit_bdy"/>
    <w:rsid w:val="005348F1"/>
  </w:style>
  <w:style w:type="character" w:customStyle="1" w:styleId="spctttl1">
    <w:name w:val="s_pct_ttl1"/>
    <w:rsid w:val="00F005D2"/>
    <w:rPr>
      <w:rFonts w:ascii="Verdana" w:hAnsi="Verdana" w:hint="default"/>
      <w:b/>
      <w:bCs/>
      <w:color w:val="8B0000"/>
      <w:sz w:val="20"/>
      <w:szCs w:val="20"/>
      <w:shd w:val="clear" w:color="auto" w:fill="FFFFFF"/>
    </w:rPr>
  </w:style>
  <w:style w:type="paragraph" w:customStyle="1" w:styleId="yiv3943979417ydp93e8d5b0msonormal">
    <w:name w:val="yiv3943979417ydp93e8d5b0msonormal"/>
    <w:basedOn w:val="Normal"/>
    <w:rsid w:val="00F005D2"/>
    <w:pPr>
      <w:spacing w:before="100" w:beforeAutospacing="1" w:after="100" w:afterAutospacing="1" w:line="240" w:lineRule="auto"/>
    </w:pPr>
    <w:rPr>
      <w:rFonts w:ascii="Times New Roman" w:hAnsi="Times New Roman"/>
      <w:sz w:val="24"/>
      <w:szCs w:val="24"/>
      <w:lang w:val="en-US" w:eastAsia="en-US"/>
    </w:rPr>
  </w:style>
  <w:style w:type="table" w:styleId="TableGrid">
    <w:name w:val="Table Grid"/>
    <w:basedOn w:val="TableNormal"/>
    <w:uiPriority w:val="59"/>
    <w:rsid w:val="002E2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rsid w:val="00F315C8"/>
    <w:tblPr>
      <w:tblStyleRowBandSize w:val="1"/>
      <w:tblStyleColBandSize w:val="1"/>
      <w:tblInd w:w="0" w:type="dxa"/>
      <w:tblCellMar>
        <w:top w:w="0" w:type="dxa"/>
        <w:left w:w="108" w:type="dxa"/>
        <w:bottom w:w="0" w:type="dxa"/>
        <w:right w:w="108" w:type="dxa"/>
      </w:tblCellMar>
    </w:tblPr>
  </w:style>
  <w:style w:type="table" w:customStyle="1" w:styleId="a0">
    <w:basedOn w:val="TableNormal1"/>
    <w:rsid w:val="00F315C8"/>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about:blank"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UCLwbKI/HhTzI+Pmmo0at5kDA==">CgMxLjAyCWguMzBqMHpsbDIJaC4xZm9iOXRlOAByITF3bG82aDV2WDVEX1hHUjl2YUdhSzNTRkVnQ3JsTzdOeg==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1638</Words>
  <Characters>9501</Characters>
  <Application>Microsoft Office Word</Application>
  <DocSecurity>0</DocSecurity>
  <Lines>79</Lines>
  <Paragraphs>22</Paragraphs>
  <ScaleCrop>false</ScaleCrop>
  <Company/>
  <LinksUpToDate>false</LinksUpToDate>
  <CharactersWithSpaces>11117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Muntiu-Marilena</cp:lastModifiedBy>
  <cp:revision>2</cp:revision>
  <dcterms:created xsi:type="dcterms:W3CDTF">2023-06-27T08:13:00Z</dcterms:created>
  <dcterms:modified xsi:type="dcterms:W3CDTF">2023-07-05T06:46:00Z</dcterms:modified>
</cp:coreProperties>
</file>