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048" w:rsidRPr="00051685" w:rsidRDefault="00761048" w:rsidP="00761048">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APROBAT,</w:t>
      </w:r>
    </w:p>
    <w:p w:rsidR="00761048" w:rsidRPr="00051685" w:rsidRDefault="00761048" w:rsidP="00761048">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PRIMAR</w:t>
      </w:r>
    </w:p>
    <w:p w:rsidR="00761048" w:rsidRPr="00051685" w:rsidRDefault="00761048" w:rsidP="00761048">
      <w:pPr>
        <w:rPr>
          <w:b/>
          <w:lang w:val="ro-RO"/>
        </w:rPr>
      </w:pPr>
      <w:r w:rsidRPr="00051685">
        <w:rPr>
          <w:b/>
          <w:lang w:val="ro-RO"/>
        </w:rPr>
        <w:t>MUNICIPIUL TIMISOARA</w:t>
      </w:r>
    </w:p>
    <w:p w:rsidR="00761048" w:rsidRDefault="00761048" w:rsidP="00761048">
      <w:pPr>
        <w:rPr>
          <w:b/>
          <w:lang w:val="ro-RO"/>
        </w:rPr>
      </w:pPr>
      <w:r>
        <w:rPr>
          <w:b/>
          <w:lang w:val="ro-RO"/>
        </w:rPr>
        <w:t>PRIMĂRIA</w:t>
      </w:r>
      <w:r>
        <w:rPr>
          <w:b/>
          <w:lang w:val="ro-RO"/>
        </w:rPr>
        <w:tab/>
      </w:r>
      <w:r>
        <w:rPr>
          <w:b/>
          <w:lang w:val="ro-RO"/>
        </w:rPr>
        <w:tab/>
      </w:r>
      <w:r>
        <w:rPr>
          <w:b/>
          <w:lang w:val="ro-RO"/>
        </w:rPr>
        <w:tab/>
      </w:r>
      <w:r>
        <w:rPr>
          <w:b/>
          <w:lang w:val="ro-RO"/>
        </w:rPr>
        <w:tab/>
      </w:r>
      <w:r>
        <w:rPr>
          <w:b/>
          <w:lang w:val="ro-RO"/>
        </w:rPr>
        <w:tab/>
        <w:t xml:space="preserve">     </w:t>
      </w:r>
    </w:p>
    <w:p w:rsidR="00761048" w:rsidRDefault="00761048" w:rsidP="00761048">
      <w:pPr>
        <w:jc w:val="both"/>
        <w:rPr>
          <w:b/>
          <w:lang w:val="ro-RO"/>
        </w:rPr>
      </w:pPr>
      <w:r>
        <w:rPr>
          <w:b/>
          <w:lang w:val="ro-RO"/>
        </w:rPr>
        <w:t>NR. ………/…………</w:t>
      </w:r>
    </w:p>
    <w:p w:rsidR="00761048" w:rsidRDefault="00761048" w:rsidP="00761048">
      <w:pPr>
        <w:jc w:val="both"/>
        <w:rPr>
          <w:b/>
          <w:lang w:val="ro-RO"/>
        </w:rPr>
      </w:pPr>
    </w:p>
    <w:p w:rsidR="00761048" w:rsidRDefault="00761048" w:rsidP="00761048">
      <w:pPr>
        <w:jc w:val="both"/>
        <w:rPr>
          <w:b/>
          <w:lang w:val="ro-RO"/>
        </w:rPr>
      </w:pPr>
    </w:p>
    <w:p w:rsidR="00761048" w:rsidRDefault="00761048" w:rsidP="00761048">
      <w:pPr>
        <w:jc w:val="both"/>
        <w:rPr>
          <w:b/>
          <w:lang w:val="ro-RO"/>
        </w:rPr>
      </w:pPr>
    </w:p>
    <w:p w:rsidR="00761048" w:rsidRDefault="00761048" w:rsidP="00761048">
      <w:pPr>
        <w:jc w:val="center"/>
        <w:rPr>
          <w:b/>
          <w:lang w:val="ro-RO"/>
        </w:rPr>
      </w:pPr>
      <w:r>
        <w:rPr>
          <w:b/>
          <w:lang w:val="ro-RO"/>
        </w:rPr>
        <w:t>REFERAT</w:t>
      </w:r>
    </w:p>
    <w:p w:rsidR="00C7601A" w:rsidRDefault="00C7601A" w:rsidP="00C7601A">
      <w:pPr>
        <w:jc w:val="center"/>
        <w:rPr>
          <w:b/>
          <w:lang w:val="ro-RO"/>
        </w:rPr>
      </w:pPr>
      <w:r>
        <w:rPr>
          <w:b/>
          <w:lang w:val="ro-RO"/>
        </w:rPr>
        <w:t xml:space="preserve">privind modificarea anexei nr.1 la HCL nr.266/20.12.2016 cu </w:t>
      </w:r>
    </w:p>
    <w:p w:rsidR="00B66BDB" w:rsidRDefault="00C7601A" w:rsidP="00C7601A">
      <w:pPr>
        <w:jc w:val="center"/>
        <w:rPr>
          <w:b/>
          <w:lang w:val="ro-RO"/>
        </w:rPr>
      </w:pPr>
      <w:r>
        <w:rPr>
          <w:b/>
          <w:lang w:val="ro-RO"/>
        </w:rPr>
        <w:t xml:space="preserve">Procedura cadru </w:t>
      </w:r>
      <w:r w:rsidRPr="00A23C8E">
        <w:rPr>
          <w:b/>
          <w:lang w:val="ro-RO"/>
        </w:rPr>
        <w:t>privind majorarea impozitului pe clădirile neîngrijite/degradate</w:t>
      </w:r>
      <w:r w:rsidR="00BE0A48">
        <w:rPr>
          <w:b/>
          <w:lang w:val="ro-RO"/>
        </w:rPr>
        <w:t xml:space="preserve"> </w:t>
      </w:r>
    </w:p>
    <w:p w:rsidR="00C7601A" w:rsidRPr="00A23C8E" w:rsidRDefault="00BB6970" w:rsidP="00C7601A">
      <w:pPr>
        <w:jc w:val="center"/>
        <w:rPr>
          <w:b/>
          <w:lang w:val="ro-RO"/>
        </w:rPr>
      </w:pPr>
      <w:r>
        <w:rPr>
          <w:b/>
          <w:lang w:val="ro-RO"/>
        </w:rPr>
        <w:t>situate în intravilan</w:t>
      </w:r>
      <w:r w:rsidR="00E63744">
        <w:rPr>
          <w:b/>
          <w:lang w:val="ro-RO"/>
        </w:rPr>
        <w:t>, și a anexei nr.2 la HCL nr.266/20.12.2016 cu actualizarea conținut text la Punct</w:t>
      </w:r>
      <w:r w:rsidR="00CD205C">
        <w:rPr>
          <w:b/>
          <w:lang w:val="ro-RO"/>
        </w:rPr>
        <w:t>u</w:t>
      </w:r>
      <w:r w:rsidR="00E63744">
        <w:rPr>
          <w:b/>
          <w:lang w:val="ro-RO"/>
        </w:rPr>
        <w:t xml:space="preserve">l 2 din anexa nr.2 prin eliminarea unor mențiuni </w:t>
      </w:r>
    </w:p>
    <w:p w:rsidR="00761048" w:rsidRDefault="00761048" w:rsidP="00761048">
      <w:pPr>
        <w:jc w:val="center"/>
        <w:rPr>
          <w:b/>
          <w:lang w:val="ro-RO"/>
        </w:rPr>
      </w:pPr>
    </w:p>
    <w:p w:rsidR="00761048" w:rsidRDefault="00761048" w:rsidP="00761048">
      <w:pPr>
        <w:jc w:val="center"/>
        <w:rPr>
          <w:b/>
          <w:lang w:val="ro-RO"/>
        </w:rPr>
      </w:pPr>
    </w:p>
    <w:p w:rsidR="0022487D" w:rsidRDefault="00761048" w:rsidP="0022487D">
      <w:pPr>
        <w:ind w:firstLine="720"/>
        <w:jc w:val="both"/>
        <w:rPr>
          <w:lang w:val="ro-RO"/>
        </w:rPr>
      </w:pPr>
      <w:r>
        <w:rPr>
          <w:lang w:val="ro-RO"/>
        </w:rPr>
        <w:t xml:space="preserve">Având în vedere </w:t>
      </w:r>
      <w:r w:rsidR="0022487D" w:rsidRPr="0022487D">
        <w:rPr>
          <w:lang w:val="ro-RO"/>
        </w:rPr>
        <w:t>adresa Direcției Fiscale nr. IF2016</w:t>
      </w:r>
      <w:r w:rsidR="0022487D">
        <w:rPr>
          <w:lang w:val="ro-RO"/>
        </w:rPr>
        <w:t>/</w:t>
      </w:r>
      <w:r w:rsidR="0022487D" w:rsidRPr="0022487D">
        <w:rPr>
          <w:lang w:val="ro-RO"/>
        </w:rPr>
        <w:t xml:space="preserve">136683/14.11.2016 </w:t>
      </w:r>
      <w:r w:rsidR="00BB6970">
        <w:rPr>
          <w:lang w:val="ro-RO"/>
        </w:rPr>
        <w:t>cu referire la neincludere</w:t>
      </w:r>
      <w:r w:rsidR="00B66BDB">
        <w:rPr>
          <w:lang w:val="ro-RO"/>
        </w:rPr>
        <w:t>a</w:t>
      </w:r>
      <w:r w:rsidR="00BB6970">
        <w:rPr>
          <w:lang w:val="ro-RO"/>
        </w:rPr>
        <w:t xml:space="preserve"> majorării</w:t>
      </w:r>
      <w:r w:rsidR="0022487D" w:rsidRPr="0022487D">
        <w:rPr>
          <w:lang w:val="ro-RO"/>
        </w:rPr>
        <w:t xml:space="preserve"> impozitului pe clădiri </w:t>
      </w:r>
      <w:r w:rsidR="00BE0A48">
        <w:rPr>
          <w:lang w:val="ro-RO"/>
        </w:rPr>
        <w:t xml:space="preserve">şi a </w:t>
      </w:r>
      <w:r w:rsidR="00BB6970" w:rsidRPr="0022487D">
        <w:rPr>
          <w:lang w:val="ro-RO"/>
        </w:rPr>
        <w:t xml:space="preserve">impozitului pe teren </w:t>
      </w:r>
      <w:r w:rsidR="0022487D" w:rsidRPr="0022487D">
        <w:rPr>
          <w:lang w:val="ro-RO"/>
        </w:rPr>
        <w:t xml:space="preserve">cu până la 500% pentru clădirile </w:t>
      </w:r>
      <w:r w:rsidR="00BB6970" w:rsidRPr="0022487D">
        <w:rPr>
          <w:lang w:val="ro-RO"/>
        </w:rPr>
        <w:t>şi terenurile</w:t>
      </w:r>
      <w:r w:rsidR="00BB6970">
        <w:rPr>
          <w:lang w:val="ro-RO"/>
        </w:rPr>
        <w:t xml:space="preserve"> </w:t>
      </w:r>
      <w:r w:rsidR="0022487D" w:rsidRPr="0022487D">
        <w:rPr>
          <w:lang w:val="ro-RO"/>
        </w:rPr>
        <w:t>neîngrijite, situate în intravilan</w:t>
      </w:r>
      <w:r w:rsidR="00BB6970">
        <w:rPr>
          <w:lang w:val="ro-RO"/>
        </w:rPr>
        <w:t xml:space="preserve"> în proiectul de</w:t>
      </w:r>
      <w:r w:rsidR="0022487D" w:rsidRPr="0022487D">
        <w:rPr>
          <w:lang w:val="ro-RO"/>
        </w:rPr>
        <w:t xml:space="preserve"> hotărâre</w:t>
      </w:r>
      <w:r w:rsidR="00BB6970">
        <w:rPr>
          <w:lang w:val="ro-RO"/>
        </w:rPr>
        <w:t>a</w:t>
      </w:r>
      <w:r w:rsidR="0022487D">
        <w:rPr>
          <w:lang w:val="ro-RO"/>
        </w:rPr>
        <w:t xml:space="preserve"> </w:t>
      </w:r>
      <w:r w:rsidR="00BB6970">
        <w:rPr>
          <w:lang w:val="ro-RO"/>
        </w:rPr>
        <w:t>privind impozitele şi taxele</w:t>
      </w:r>
      <w:r w:rsidR="0022487D" w:rsidRPr="0022487D">
        <w:rPr>
          <w:lang w:val="ro-RO"/>
        </w:rPr>
        <w:t xml:space="preserve"> locale în Municipiului Timiş</w:t>
      </w:r>
      <w:r w:rsidR="0022487D">
        <w:rPr>
          <w:lang w:val="ro-RO"/>
        </w:rPr>
        <w:t>oara pentru anul 2017</w:t>
      </w:r>
      <w:r w:rsidR="0022487D" w:rsidRPr="0022487D">
        <w:rPr>
          <w:lang w:val="ro-RO"/>
        </w:rPr>
        <w:t xml:space="preserve">, </w:t>
      </w:r>
      <w:r w:rsidR="00BB6970">
        <w:rPr>
          <w:lang w:val="ro-RO"/>
        </w:rPr>
        <w:t>a fost adoptată H</w:t>
      </w:r>
      <w:r w:rsidR="00BE0A48">
        <w:rPr>
          <w:lang w:val="ro-RO"/>
        </w:rPr>
        <w:t>.</w:t>
      </w:r>
      <w:r w:rsidR="00BB6970">
        <w:rPr>
          <w:lang w:val="ro-RO"/>
        </w:rPr>
        <w:t>C</w:t>
      </w:r>
      <w:r w:rsidR="00BE0A48">
        <w:rPr>
          <w:lang w:val="ro-RO"/>
        </w:rPr>
        <w:t>.</w:t>
      </w:r>
      <w:r w:rsidR="00BB6970">
        <w:rPr>
          <w:lang w:val="ro-RO"/>
        </w:rPr>
        <w:t>L</w:t>
      </w:r>
      <w:r w:rsidR="00BE0A48">
        <w:rPr>
          <w:lang w:val="ro-RO"/>
        </w:rPr>
        <w:t>.</w:t>
      </w:r>
      <w:r w:rsidR="00BB6970">
        <w:rPr>
          <w:lang w:val="ro-RO"/>
        </w:rPr>
        <w:t xml:space="preserve"> nr.266</w:t>
      </w:r>
      <w:r w:rsidR="00BE0A48">
        <w:rPr>
          <w:lang w:val="ro-RO"/>
        </w:rPr>
        <w:t xml:space="preserve"> din </w:t>
      </w:r>
      <w:r w:rsidR="00BB6970">
        <w:rPr>
          <w:lang w:val="ro-RO"/>
        </w:rPr>
        <w:t>20.12.2016</w:t>
      </w:r>
      <w:r w:rsidR="00BE0A48">
        <w:rPr>
          <w:lang w:val="ro-RO"/>
        </w:rPr>
        <w:t>,</w:t>
      </w:r>
      <w:r w:rsidR="0022487D" w:rsidRPr="0022487D">
        <w:rPr>
          <w:lang w:val="ro-RO"/>
        </w:rPr>
        <w:t xml:space="preserve"> </w:t>
      </w:r>
      <w:r w:rsidR="00BB6970">
        <w:rPr>
          <w:lang w:val="ro-RO"/>
        </w:rPr>
        <w:t>care a stabilit</w:t>
      </w:r>
      <w:r w:rsidR="0022487D" w:rsidRPr="0022487D">
        <w:rPr>
          <w:lang w:val="ro-RO"/>
        </w:rPr>
        <w:t xml:space="preserve"> cota de majorare, procedura şi condițiile în care</w:t>
      </w:r>
      <w:r w:rsidR="0022487D">
        <w:rPr>
          <w:lang w:val="ro-RO"/>
        </w:rPr>
        <w:t xml:space="preserve"> </w:t>
      </w:r>
      <w:r w:rsidR="0022487D" w:rsidRPr="0022487D">
        <w:rPr>
          <w:lang w:val="ro-RO"/>
        </w:rPr>
        <w:t>se aplic</w:t>
      </w:r>
      <w:r w:rsidR="00BE0A48">
        <w:rPr>
          <w:lang w:val="ro-RO"/>
        </w:rPr>
        <w:t>ă</w:t>
      </w:r>
      <w:r w:rsidR="0022487D" w:rsidRPr="0022487D">
        <w:rPr>
          <w:lang w:val="ro-RO"/>
        </w:rPr>
        <w:t xml:space="preserve"> majorarea impozitului pe clădiri şi </w:t>
      </w:r>
      <w:r w:rsidR="00BE0A48">
        <w:rPr>
          <w:lang w:val="ro-RO"/>
        </w:rPr>
        <w:t xml:space="preserve">a </w:t>
      </w:r>
      <w:r w:rsidR="0022487D" w:rsidRPr="0022487D">
        <w:rPr>
          <w:lang w:val="ro-RO"/>
        </w:rPr>
        <w:t>impozitului pe teren pentru clădirile şi terenurile</w:t>
      </w:r>
      <w:r w:rsidR="0022487D">
        <w:rPr>
          <w:lang w:val="ro-RO"/>
        </w:rPr>
        <w:t xml:space="preserve"> neîngrijite, situate în intravilan.</w:t>
      </w:r>
    </w:p>
    <w:p w:rsidR="0022487D" w:rsidRPr="0022487D" w:rsidRDefault="0022487D" w:rsidP="00933B6B">
      <w:pPr>
        <w:autoSpaceDE w:val="0"/>
        <w:autoSpaceDN w:val="0"/>
        <w:adjustRightInd w:val="0"/>
        <w:ind w:firstLine="720"/>
        <w:jc w:val="both"/>
        <w:rPr>
          <w:lang w:val="ro-RO"/>
        </w:rPr>
      </w:pPr>
      <w:r>
        <w:rPr>
          <w:lang w:val="ro-RO"/>
        </w:rPr>
        <w:t>Întrucăt anexa nr. 1 la H</w:t>
      </w:r>
      <w:r w:rsidR="00933B6B">
        <w:rPr>
          <w:lang w:val="ro-RO"/>
        </w:rPr>
        <w:t>.</w:t>
      </w:r>
      <w:r>
        <w:rPr>
          <w:lang w:val="ro-RO"/>
        </w:rPr>
        <w:t>C</w:t>
      </w:r>
      <w:r w:rsidR="00933B6B">
        <w:rPr>
          <w:lang w:val="ro-RO"/>
        </w:rPr>
        <w:t>.</w:t>
      </w:r>
      <w:r>
        <w:rPr>
          <w:lang w:val="ro-RO"/>
        </w:rPr>
        <w:t>L</w:t>
      </w:r>
      <w:r w:rsidR="00933B6B">
        <w:rPr>
          <w:lang w:val="ro-RO"/>
        </w:rPr>
        <w:t>. nr.</w:t>
      </w:r>
      <w:r>
        <w:rPr>
          <w:lang w:val="ro-RO"/>
        </w:rPr>
        <w:t xml:space="preserve"> 266/20.12.2016 care </w:t>
      </w:r>
      <w:r w:rsidRPr="0022487D">
        <w:rPr>
          <w:lang w:val="ro-RO"/>
        </w:rPr>
        <w:t>con</w:t>
      </w:r>
      <w:r>
        <w:rPr>
          <w:lang w:val="ro-RO"/>
        </w:rPr>
        <w:t>ț</w:t>
      </w:r>
      <w:r w:rsidRPr="0022487D">
        <w:rPr>
          <w:lang w:val="ro-RO"/>
        </w:rPr>
        <w:t>i</w:t>
      </w:r>
      <w:r>
        <w:rPr>
          <w:lang w:val="ro-RO"/>
        </w:rPr>
        <w:t xml:space="preserve">ne criteriile de încadrare a clădirii în </w:t>
      </w:r>
      <w:r w:rsidRPr="0022487D">
        <w:rPr>
          <w:lang w:val="ro-RO"/>
        </w:rPr>
        <w:t>categoria cl</w:t>
      </w:r>
      <w:r>
        <w:rPr>
          <w:lang w:val="ro-RO"/>
        </w:rPr>
        <w:t>ădirilor neî</w:t>
      </w:r>
      <w:r w:rsidRPr="0022487D">
        <w:rPr>
          <w:lang w:val="ro-RO"/>
        </w:rPr>
        <w:t>ngrijite ş</w:t>
      </w:r>
      <w:r w:rsidR="00933B6B">
        <w:rPr>
          <w:lang w:val="ro-RO"/>
        </w:rPr>
        <w:t>i procedura de</w:t>
      </w:r>
      <w:r>
        <w:rPr>
          <w:lang w:val="ro-RO"/>
        </w:rPr>
        <w:t xml:space="preserve"> </w:t>
      </w:r>
      <w:r w:rsidRPr="0022487D">
        <w:rPr>
          <w:lang w:val="ro-RO"/>
        </w:rPr>
        <w:t>impozitare</w:t>
      </w:r>
      <w:r>
        <w:rPr>
          <w:lang w:val="ro-RO"/>
        </w:rPr>
        <w:t xml:space="preserve"> nu precizează </w:t>
      </w:r>
      <w:r w:rsidRPr="0022487D">
        <w:rPr>
          <w:lang w:val="ro-RO"/>
        </w:rPr>
        <w:t xml:space="preserve">detaliat </w:t>
      </w:r>
      <w:r w:rsidR="00933B6B">
        <w:rPr>
          <w:lang w:val="ro-RO"/>
        </w:rPr>
        <w:t xml:space="preserve">pe </w:t>
      </w:r>
      <w:r w:rsidRPr="0022487D">
        <w:rPr>
          <w:lang w:val="ro-RO"/>
        </w:rPr>
        <w:t>etapele și responsabilitățile direcțiilor implicate</w:t>
      </w:r>
      <w:r>
        <w:rPr>
          <w:lang w:val="ro-RO"/>
        </w:rPr>
        <w:t xml:space="preserve"> în aplicarea acesteia</w:t>
      </w:r>
      <w:r w:rsidR="00224467">
        <w:rPr>
          <w:lang w:val="ro-RO"/>
        </w:rPr>
        <w:t xml:space="preserve">, a apărut necesitatea elaborării unei Proceduri cadrul privind majorarea impozitului pe clădirile neîngrijite/degradate </w:t>
      </w:r>
      <w:r w:rsidR="00BE0A48">
        <w:rPr>
          <w:lang w:val="ro-RO"/>
        </w:rPr>
        <w:t>situate în intravilan</w:t>
      </w:r>
      <w:r w:rsidR="00B66BDB">
        <w:rPr>
          <w:lang w:val="ro-RO"/>
        </w:rPr>
        <w:t>,</w:t>
      </w:r>
      <w:r w:rsidR="00BE0A48">
        <w:rPr>
          <w:lang w:val="ro-RO"/>
        </w:rPr>
        <w:t xml:space="preserve"> </w:t>
      </w:r>
      <w:r w:rsidR="00224467">
        <w:rPr>
          <w:lang w:val="ro-RO"/>
        </w:rPr>
        <w:t xml:space="preserve">care cuprinde anexate </w:t>
      </w:r>
      <w:r w:rsidR="00B66BDB">
        <w:rPr>
          <w:lang w:val="ro-RO"/>
        </w:rPr>
        <w:t xml:space="preserve">atât </w:t>
      </w:r>
      <w:r w:rsidR="00224467">
        <w:rPr>
          <w:lang w:val="ro-RO"/>
        </w:rPr>
        <w:t xml:space="preserve">criteriile de încadrare a imobilelor în clădiri neîngrijite/degradate </w:t>
      </w:r>
      <w:r w:rsidR="00B66BDB">
        <w:rPr>
          <w:lang w:val="ro-RO"/>
        </w:rPr>
        <w:t xml:space="preserve">cât </w:t>
      </w:r>
      <w:r w:rsidR="00224467">
        <w:rPr>
          <w:lang w:val="ro-RO"/>
        </w:rPr>
        <w:t>și Regulamentul de organizare și funcționare a Comisiei mixte de control.</w:t>
      </w:r>
    </w:p>
    <w:p w:rsidR="00761048" w:rsidRDefault="00761048" w:rsidP="00224467">
      <w:pPr>
        <w:ind w:firstLine="720"/>
        <w:jc w:val="both"/>
        <w:rPr>
          <w:lang w:val="ro-RO"/>
        </w:rPr>
      </w:pPr>
      <w:r>
        <w:rPr>
          <w:lang w:val="ro-RO"/>
        </w:rPr>
        <w:t xml:space="preserve">În baza prevederilor </w:t>
      </w:r>
      <w:r w:rsidR="00334736">
        <w:rPr>
          <w:lang w:val="ro-RO"/>
        </w:rPr>
        <w:t>art.489 alin.(5)-(8) din Legea 227/2015 privind Codul Fiscal cu modificările și completările ulterioare și a celor prevăzute la punctul 168 din Normele metodologice de aplicare a prevederilor Codului Fiscal cu modificările și completările ulterioare;</w:t>
      </w:r>
      <w:r w:rsidR="00224467">
        <w:rPr>
          <w:lang w:val="ro-RO"/>
        </w:rPr>
        <w:t xml:space="preserve"> ”Consiliul local poate majora impozitul pe clădiri și impozitul pe teren cu pân</w:t>
      </w:r>
      <w:r w:rsidR="00BE0A48">
        <w:rPr>
          <w:lang w:val="ro-RO"/>
        </w:rPr>
        <w:t>ă</w:t>
      </w:r>
      <w:r w:rsidR="00224467">
        <w:rPr>
          <w:lang w:val="ro-RO"/>
        </w:rPr>
        <w:t xml:space="preserve"> la 500% pentru clădirile și terenurile neîngrijite, situate în intravilan”. De asemenea, conform alin.(6) din articolul antemenționat, stabilirea criterilor de încadrare în categoria clădirilor și terenurilor care intră sub incidența alin.(5), se face prin hotărâre de consiliu local.</w:t>
      </w:r>
    </w:p>
    <w:p w:rsidR="00224467" w:rsidRDefault="00224467" w:rsidP="00224467">
      <w:pPr>
        <w:ind w:firstLine="720"/>
        <w:jc w:val="both"/>
        <w:rPr>
          <w:lang w:val="ro-RO"/>
        </w:rPr>
      </w:pPr>
      <w:r>
        <w:rPr>
          <w:lang w:val="ro-RO"/>
        </w:rPr>
        <w:t>Prin aplicarea prevederilor legale prezentate, la nivelor municipiului Timișoara, ar duce la stimularea proprietarilor de clădiri neîngrijite/degradate în a iși remedia aceste probleme care afectează în mod direct noțiunea de urbanism pe raza Municipiului Timișoara.</w:t>
      </w:r>
    </w:p>
    <w:p w:rsidR="00334736" w:rsidRDefault="00334736" w:rsidP="00334736">
      <w:pPr>
        <w:ind w:firstLine="720"/>
        <w:jc w:val="both"/>
        <w:rPr>
          <w:lang w:val="ro-RO"/>
        </w:rPr>
      </w:pPr>
      <w:r>
        <w:rPr>
          <w:lang w:val="ro-RO"/>
        </w:rPr>
        <w:t>Având în vedere prevederile art.36, alin(2), lit.(b) și alin. (4), lit. (c) din Legea nr. 215/2001 privind administraţia publică locală, republicată şi modificată;</w:t>
      </w:r>
    </w:p>
    <w:p w:rsidR="00334736" w:rsidRDefault="00334736" w:rsidP="00334736">
      <w:pPr>
        <w:ind w:firstLine="720"/>
        <w:jc w:val="both"/>
        <w:rPr>
          <w:lang w:val="ro-RO"/>
        </w:rPr>
      </w:pPr>
      <w:r>
        <w:rPr>
          <w:lang w:val="ro-RO"/>
        </w:rPr>
        <w:t>În temeiul art.45 din Legea nr. 215/2001 privind administraţia publică locală, republicată şi modificată;</w:t>
      </w:r>
    </w:p>
    <w:p w:rsidR="00334736" w:rsidRDefault="00334736" w:rsidP="00761048">
      <w:pPr>
        <w:ind w:firstLine="720"/>
        <w:jc w:val="both"/>
        <w:rPr>
          <w:lang w:val="ro-RO"/>
        </w:rPr>
      </w:pPr>
    </w:p>
    <w:p w:rsidR="00761048" w:rsidRDefault="00761048" w:rsidP="00761048">
      <w:pPr>
        <w:jc w:val="both"/>
        <w:rPr>
          <w:b/>
          <w:lang w:val="ro-RO"/>
        </w:rPr>
      </w:pPr>
    </w:p>
    <w:p w:rsidR="00761048" w:rsidRDefault="00761048" w:rsidP="00E63744">
      <w:pPr>
        <w:jc w:val="center"/>
        <w:rPr>
          <w:b/>
          <w:lang w:val="ro-RO"/>
        </w:rPr>
      </w:pPr>
      <w:r>
        <w:rPr>
          <w:b/>
          <w:lang w:val="ro-RO"/>
        </w:rPr>
        <w:t>PROPUNEM:</w:t>
      </w:r>
    </w:p>
    <w:p w:rsidR="00761048" w:rsidRDefault="00761048" w:rsidP="00761048">
      <w:pPr>
        <w:jc w:val="center"/>
        <w:rPr>
          <w:b/>
          <w:lang w:val="ro-RO"/>
        </w:rPr>
      </w:pPr>
    </w:p>
    <w:p w:rsidR="00933B6B" w:rsidRPr="004673B5" w:rsidRDefault="00C7601A" w:rsidP="004673B5">
      <w:pPr>
        <w:pStyle w:val="ListParagraph"/>
        <w:numPr>
          <w:ilvl w:val="0"/>
          <w:numId w:val="1"/>
        </w:numPr>
        <w:jc w:val="both"/>
        <w:rPr>
          <w:lang w:val="ro-RO"/>
        </w:rPr>
      </w:pPr>
      <w:r w:rsidRPr="004673B5">
        <w:rPr>
          <w:lang w:val="ro-RO"/>
        </w:rPr>
        <w:t>Emiterea unei hotărâri de consiliu local pentru modificarea Anexei nr.1 de la punctul 1</w:t>
      </w:r>
      <w:r w:rsidR="00BE0A48" w:rsidRPr="004673B5">
        <w:rPr>
          <w:lang w:val="ro-RO"/>
        </w:rPr>
        <w:t xml:space="preserve"> al</w:t>
      </w:r>
      <w:r w:rsidRPr="004673B5">
        <w:rPr>
          <w:lang w:val="ro-RO"/>
        </w:rPr>
        <w:t xml:space="preserve"> H</w:t>
      </w:r>
      <w:r w:rsidR="00BE0A48" w:rsidRPr="004673B5">
        <w:rPr>
          <w:lang w:val="ro-RO"/>
        </w:rPr>
        <w:t>.</w:t>
      </w:r>
      <w:r w:rsidRPr="004673B5">
        <w:rPr>
          <w:lang w:val="ro-RO"/>
        </w:rPr>
        <w:t>C</w:t>
      </w:r>
      <w:r w:rsidR="00BE0A48" w:rsidRPr="004673B5">
        <w:rPr>
          <w:lang w:val="ro-RO"/>
        </w:rPr>
        <w:t>.</w:t>
      </w:r>
      <w:r w:rsidRPr="004673B5">
        <w:rPr>
          <w:lang w:val="ro-RO"/>
        </w:rPr>
        <w:t>L</w:t>
      </w:r>
      <w:r w:rsidR="00BE0A48" w:rsidRPr="004673B5">
        <w:rPr>
          <w:lang w:val="ro-RO"/>
        </w:rPr>
        <w:t>.nr.</w:t>
      </w:r>
      <w:r w:rsidRPr="004673B5">
        <w:rPr>
          <w:lang w:val="ro-RO"/>
        </w:rPr>
        <w:t>266</w:t>
      </w:r>
      <w:r w:rsidR="00BE0A48" w:rsidRPr="004673B5">
        <w:rPr>
          <w:lang w:val="ro-RO"/>
        </w:rPr>
        <w:t xml:space="preserve"> din </w:t>
      </w:r>
      <w:r w:rsidRPr="004673B5">
        <w:rPr>
          <w:lang w:val="ro-RO"/>
        </w:rPr>
        <w:t>20.12.2016, prin aprobarea Procedurii cadru privind majorarea impozitului pe clădirile neîngrijite/degradate</w:t>
      </w:r>
      <w:r w:rsidR="00BE0A48" w:rsidRPr="004673B5">
        <w:rPr>
          <w:lang w:val="ro-RO"/>
        </w:rPr>
        <w:t xml:space="preserve"> situate în intravilan</w:t>
      </w:r>
      <w:r w:rsidRPr="004673B5">
        <w:rPr>
          <w:lang w:val="ro-RO"/>
        </w:rPr>
        <w:t xml:space="preserve"> care con</w:t>
      </w:r>
      <w:r w:rsidR="004A28B3" w:rsidRPr="004673B5">
        <w:rPr>
          <w:lang w:val="ro-RO"/>
        </w:rPr>
        <w:t>ț</w:t>
      </w:r>
      <w:r w:rsidRPr="004673B5">
        <w:rPr>
          <w:lang w:val="ro-RO"/>
        </w:rPr>
        <w:t xml:space="preserve">ine </w:t>
      </w:r>
      <w:r w:rsidR="00BE0A48" w:rsidRPr="004673B5">
        <w:rPr>
          <w:lang w:val="ro-RO"/>
        </w:rPr>
        <w:t>atât</w:t>
      </w:r>
      <w:r w:rsidR="00933B6B" w:rsidRPr="004673B5">
        <w:rPr>
          <w:lang w:val="ro-RO"/>
        </w:rPr>
        <w:t xml:space="preserve"> </w:t>
      </w:r>
      <w:r w:rsidRPr="004673B5">
        <w:rPr>
          <w:lang w:val="ro-RO"/>
        </w:rPr>
        <w:t xml:space="preserve">criteriile de încadrare a imobilelor în </w:t>
      </w:r>
      <w:r w:rsidR="00BE0A48" w:rsidRPr="004673B5">
        <w:rPr>
          <w:lang w:val="ro-RO"/>
        </w:rPr>
        <w:t xml:space="preserve">clădiri neîngrijite/degradate cât </w:t>
      </w:r>
      <w:r w:rsidRPr="004673B5">
        <w:rPr>
          <w:lang w:val="ro-RO"/>
        </w:rPr>
        <w:t>și Regulamentul de organizare și funcționare a Comisiei mixte de control</w:t>
      </w:r>
      <w:r w:rsidR="00334736" w:rsidRPr="004673B5">
        <w:rPr>
          <w:lang w:val="ro-RO"/>
        </w:rPr>
        <w:t>.</w:t>
      </w:r>
    </w:p>
    <w:p w:rsidR="004673B5" w:rsidRDefault="004673B5" w:rsidP="004673B5">
      <w:pPr>
        <w:pStyle w:val="ListParagraph"/>
        <w:numPr>
          <w:ilvl w:val="0"/>
          <w:numId w:val="1"/>
        </w:numPr>
        <w:jc w:val="both"/>
        <w:rPr>
          <w:lang w:val="ro-RO"/>
        </w:rPr>
      </w:pPr>
      <w:r>
        <w:rPr>
          <w:lang w:val="ro-RO"/>
        </w:rPr>
        <w:lastRenderedPageBreak/>
        <w:t>Se aprobă eliminarea urm</w:t>
      </w:r>
      <w:r w:rsidR="00F155EB">
        <w:rPr>
          <w:lang w:val="ro-RO"/>
        </w:rPr>
        <w:t>ătoarei mentiuni din Anexa nr.2</w:t>
      </w:r>
      <w:r>
        <w:rPr>
          <w:lang w:val="ro-RO"/>
        </w:rPr>
        <w:t xml:space="preserve">, punctul 2 din Procedură </w:t>
      </w:r>
      <w:r w:rsidR="00F155EB">
        <w:rPr>
          <w:lang w:val="ro-RO"/>
        </w:rPr>
        <w:t xml:space="preserve">al H.C.L. nr.266 din 20.12.2016 respectiv </w:t>
      </w:r>
      <w:r>
        <w:rPr>
          <w:lang w:val="ro-RO"/>
        </w:rPr>
        <w:t xml:space="preserve">” </w:t>
      </w:r>
      <w:r w:rsidR="00F155EB">
        <w:rPr>
          <w:lang w:val="ro-RO"/>
        </w:rPr>
        <w:t>împreună cu consilierii din aparatul de specialitate al primarului”, Punctul 2 din Procedură al Anexei nr.2 va avea următoarea formulare ”</w:t>
      </w:r>
      <w:r w:rsidR="00F155EB" w:rsidRPr="00F155EB">
        <w:rPr>
          <w:rFonts w:eastAsiaTheme="minorHAnsi"/>
          <w:color w:val="000000"/>
          <w:sz w:val="20"/>
          <w:szCs w:val="20"/>
        </w:rPr>
        <w:t xml:space="preserve"> </w:t>
      </w:r>
      <w:r w:rsidR="00F155EB" w:rsidRPr="00F155EB">
        <w:rPr>
          <w:lang w:val="ro-RO"/>
        </w:rPr>
        <w:t>În vederea identificării terenurilor din intravilanul Municipiului Timişoara, care intră în categoria celor neîngrijite, agenţii Direcţiei Poliţiei Locale Timişoara  vor efectua verificări pe raza unităţii administrativ teritoriale, întocmind nota de constatare (însoţite de fotografii ale terenului identificat) şi fişa de evaluare, prevăzută în prezenta anexă.</w:t>
      </w:r>
      <w:r w:rsidR="00F155EB">
        <w:rPr>
          <w:lang w:val="ro-RO"/>
        </w:rPr>
        <w:t>”</w:t>
      </w:r>
    </w:p>
    <w:p w:rsidR="00F155EB" w:rsidRPr="00F155EB" w:rsidRDefault="00F155EB" w:rsidP="004673B5">
      <w:pPr>
        <w:pStyle w:val="ListParagraph"/>
        <w:numPr>
          <w:ilvl w:val="0"/>
          <w:numId w:val="1"/>
        </w:numPr>
        <w:jc w:val="both"/>
        <w:rPr>
          <w:lang w:val="ro-RO"/>
        </w:rPr>
      </w:pPr>
      <w:r w:rsidRPr="005E25F3">
        <w:rPr>
          <w:lang w:val="ro-RO"/>
        </w:rPr>
        <w:t>Cel</w:t>
      </w:r>
      <w:r>
        <w:rPr>
          <w:lang w:val="ro-RO"/>
        </w:rPr>
        <w:t>e</w:t>
      </w:r>
      <w:r w:rsidRPr="005E25F3">
        <w:rPr>
          <w:lang w:val="ro-RO"/>
        </w:rPr>
        <w:t>lalte prevederi aprobate prin HCL 266/20.12.2016 rămân nemodificate</w:t>
      </w:r>
      <w:r>
        <w:rPr>
          <w:b/>
          <w:lang w:val="ro-RO"/>
        </w:rPr>
        <w:t>.</w:t>
      </w:r>
    </w:p>
    <w:p w:rsidR="00F155EB" w:rsidRDefault="00F155EB" w:rsidP="004673B5">
      <w:pPr>
        <w:pStyle w:val="ListParagraph"/>
        <w:numPr>
          <w:ilvl w:val="0"/>
          <w:numId w:val="1"/>
        </w:numPr>
        <w:jc w:val="both"/>
        <w:rPr>
          <w:lang w:val="ro-RO"/>
        </w:rPr>
      </w:pPr>
      <w:r>
        <w:rPr>
          <w:lang w:val="ro-RO"/>
        </w:rPr>
        <w:t>P</w:t>
      </w:r>
      <w:r w:rsidRPr="004A28B3">
        <w:rPr>
          <w:lang w:val="ro-RO"/>
        </w:rPr>
        <w:t>rezenta hotărâre intră în vigoare la data aprobării de consiliul local.</w:t>
      </w:r>
    </w:p>
    <w:p w:rsidR="00F155EB" w:rsidRDefault="00F155EB" w:rsidP="004673B5">
      <w:pPr>
        <w:pStyle w:val="ListParagraph"/>
        <w:numPr>
          <w:ilvl w:val="0"/>
          <w:numId w:val="1"/>
        </w:numPr>
        <w:jc w:val="both"/>
        <w:rPr>
          <w:lang w:val="ro-RO"/>
        </w:rPr>
      </w:pPr>
      <w:r>
        <w:rPr>
          <w:lang w:val="ro-RO"/>
        </w:rPr>
        <w:t>Procedura cadru face parte integrantă din prezenta hotărâre.</w:t>
      </w:r>
    </w:p>
    <w:p w:rsidR="00F155EB" w:rsidRPr="004673B5" w:rsidRDefault="00F155EB" w:rsidP="004673B5">
      <w:pPr>
        <w:pStyle w:val="ListParagraph"/>
        <w:numPr>
          <w:ilvl w:val="0"/>
          <w:numId w:val="1"/>
        </w:numPr>
        <w:jc w:val="both"/>
        <w:rPr>
          <w:lang w:val="ro-RO"/>
        </w:rPr>
      </w:pPr>
      <w:r w:rsidRPr="0073078D">
        <w:rPr>
          <w:lang w:val="ro-RO"/>
        </w:rPr>
        <w:t xml:space="preserve">Cu aducerea la îndeplinire  a prezentei hotărâri se încredinţează </w:t>
      </w:r>
      <w:r>
        <w:rPr>
          <w:lang w:val="ro-RO"/>
        </w:rPr>
        <w:t xml:space="preserve">Direcția Fiscală a Municipiului Timișoara, Direcția Secretariat General, Direcția generală de Urbanism și Dezvoltare Urbană, </w:t>
      </w:r>
      <w:r w:rsidR="00203344">
        <w:rPr>
          <w:lang w:val="ro-RO"/>
        </w:rPr>
        <w:t xml:space="preserve">Direcția de Mediu, </w:t>
      </w:r>
      <w:r>
        <w:rPr>
          <w:lang w:val="ro-RO"/>
        </w:rPr>
        <w:t>Direcția Poliției Locale</w:t>
      </w:r>
      <w:r w:rsidRPr="0073078D">
        <w:rPr>
          <w:lang w:val="ro-RO"/>
        </w:rPr>
        <w:t xml:space="preserve">  din cadrul Primăriei Municipiului Timişoara.</w:t>
      </w:r>
    </w:p>
    <w:p w:rsidR="00761048" w:rsidRDefault="00761048" w:rsidP="00761048">
      <w:pPr>
        <w:jc w:val="both"/>
        <w:rPr>
          <w:lang w:val="ro-RO"/>
        </w:rPr>
      </w:pPr>
      <w:r w:rsidRPr="00F10A69">
        <w:rPr>
          <w:lang w:val="ro-RO"/>
        </w:rPr>
        <w:tab/>
      </w:r>
    </w:p>
    <w:p w:rsidR="00761048" w:rsidRDefault="00761048" w:rsidP="00761048">
      <w:pPr>
        <w:jc w:val="both"/>
        <w:rPr>
          <w:lang w:val="ro-RO"/>
        </w:rPr>
      </w:pPr>
    </w:p>
    <w:p w:rsidR="00761048" w:rsidRPr="003C1E8E" w:rsidRDefault="00761048" w:rsidP="002E434A">
      <w:pPr>
        <w:jc w:val="center"/>
        <w:rPr>
          <w:lang w:val="ro-RO"/>
        </w:rPr>
      </w:pPr>
      <w:r w:rsidRPr="003C1E8E">
        <w:rPr>
          <w:lang w:val="ro-RO"/>
        </w:rPr>
        <w:t xml:space="preserve">VICEPRIMAR </w:t>
      </w:r>
    </w:p>
    <w:p w:rsidR="00E63744" w:rsidRPr="003C1E8E" w:rsidRDefault="00E63744" w:rsidP="002E434A">
      <w:pPr>
        <w:jc w:val="center"/>
        <w:rPr>
          <w:i/>
          <w:lang w:val="ro-RO"/>
        </w:rPr>
      </w:pPr>
      <w:r w:rsidRPr="003C1E8E">
        <w:rPr>
          <w:lang w:val="ro-RO"/>
        </w:rPr>
        <w:t>Dan DIACONU</w:t>
      </w:r>
    </w:p>
    <w:p w:rsidR="00761048" w:rsidRPr="003C1E8E" w:rsidRDefault="00761048" w:rsidP="00761048">
      <w:pPr>
        <w:jc w:val="both"/>
        <w:rPr>
          <w:lang w:val="ro-RO"/>
        </w:rPr>
      </w:pPr>
      <w:r w:rsidRPr="003C1E8E">
        <w:rPr>
          <w:lang w:val="ro-RO"/>
        </w:rPr>
        <w:tab/>
      </w:r>
    </w:p>
    <w:p w:rsidR="002E434A" w:rsidRPr="003C1E8E" w:rsidRDefault="00761048" w:rsidP="00761048">
      <w:pPr>
        <w:jc w:val="both"/>
        <w:rPr>
          <w:lang w:val="ro-RO"/>
        </w:rPr>
      </w:pPr>
      <w:r w:rsidRPr="003C1E8E">
        <w:rPr>
          <w:lang w:val="ro-RO"/>
        </w:rPr>
        <w:t>Director</w:t>
      </w:r>
      <w:r w:rsidR="00334736" w:rsidRPr="003C1E8E">
        <w:rPr>
          <w:lang w:val="ro-RO"/>
        </w:rPr>
        <w:t xml:space="preserve"> General </w:t>
      </w:r>
    </w:p>
    <w:p w:rsidR="00933B6B" w:rsidRPr="003C1E8E" w:rsidRDefault="002E434A" w:rsidP="00933B6B">
      <w:pPr>
        <w:jc w:val="both"/>
        <w:rPr>
          <w:lang w:val="ro-RO"/>
        </w:rPr>
      </w:pPr>
      <w:r w:rsidRPr="003C1E8E">
        <w:rPr>
          <w:lang w:val="ro-RO"/>
        </w:rPr>
        <w:t>Direcția Urbanism și Dezvoltare Urbană</w:t>
      </w:r>
      <w:r w:rsidR="00761048" w:rsidRPr="003C1E8E">
        <w:rPr>
          <w:lang w:val="ro-RO"/>
        </w:rPr>
        <w:t xml:space="preserve">, </w:t>
      </w:r>
      <w:r w:rsidR="00761048" w:rsidRPr="003C1E8E">
        <w:rPr>
          <w:lang w:val="ro-RO"/>
        </w:rPr>
        <w:tab/>
      </w:r>
      <w:r w:rsidR="00933B6B" w:rsidRPr="003C1E8E">
        <w:rPr>
          <w:lang w:val="ro-RO"/>
        </w:rPr>
        <w:tab/>
      </w:r>
      <w:r w:rsidR="00933B6B" w:rsidRPr="003C1E8E">
        <w:rPr>
          <w:lang w:val="ro-RO"/>
        </w:rPr>
        <w:tab/>
        <w:t>Arhitect Șef</w:t>
      </w:r>
      <w:r w:rsidR="00140A26" w:rsidRPr="003C1E8E">
        <w:rPr>
          <w:lang w:val="ro-RO"/>
        </w:rPr>
        <w:t>,</w:t>
      </w:r>
    </w:p>
    <w:p w:rsidR="00761048" w:rsidRPr="003C1E8E" w:rsidRDefault="00761048" w:rsidP="00761048">
      <w:pPr>
        <w:jc w:val="both"/>
        <w:rPr>
          <w:lang w:val="ro-RO"/>
        </w:rPr>
      </w:pPr>
    </w:p>
    <w:p w:rsidR="00933B6B" w:rsidRPr="003C1E8E" w:rsidRDefault="002E434A" w:rsidP="00933B6B">
      <w:pPr>
        <w:jc w:val="both"/>
        <w:rPr>
          <w:lang w:val="ro-RO"/>
        </w:rPr>
      </w:pPr>
      <w:r w:rsidRPr="003C1E8E">
        <w:rPr>
          <w:lang w:val="ro-RO"/>
        </w:rPr>
        <w:t xml:space="preserve">Magdalena </w:t>
      </w:r>
      <w:r w:rsidR="00933B6B" w:rsidRPr="003C1E8E">
        <w:rPr>
          <w:lang w:val="ro-RO"/>
        </w:rPr>
        <w:t>NICOARĂ</w:t>
      </w:r>
      <w:r w:rsidR="00933B6B" w:rsidRPr="003C1E8E">
        <w:rPr>
          <w:lang w:val="ro-RO"/>
        </w:rPr>
        <w:tab/>
      </w:r>
      <w:r w:rsidR="00933B6B" w:rsidRPr="003C1E8E">
        <w:rPr>
          <w:lang w:val="ro-RO"/>
        </w:rPr>
        <w:tab/>
      </w:r>
      <w:r w:rsidR="00933B6B" w:rsidRPr="003C1E8E">
        <w:rPr>
          <w:lang w:val="ro-RO"/>
        </w:rPr>
        <w:tab/>
      </w:r>
      <w:r w:rsidR="00933B6B" w:rsidRPr="003C1E8E">
        <w:rPr>
          <w:lang w:val="ro-RO"/>
        </w:rPr>
        <w:tab/>
      </w:r>
      <w:r w:rsidR="00933B6B" w:rsidRPr="003C1E8E">
        <w:rPr>
          <w:lang w:val="ro-RO"/>
        </w:rPr>
        <w:tab/>
        <w:t>Sorin CIURARIU</w:t>
      </w:r>
    </w:p>
    <w:p w:rsidR="002E434A" w:rsidRPr="003C1E8E" w:rsidRDefault="002E434A" w:rsidP="00761048">
      <w:pPr>
        <w:jc w:val="both"/>
        <w:rPr>
          <w:lang w:val="ro-RO"/>
        </w:rPr>
      </w:pPr>
    </w:p>
    <w:p w:rsidR="002E434A" w:rsidRPr="003C1E8E" w:rsidRDefault="002E434A" w:rsidP="00761048">
      <w:pPr>
        <w:jc w:val="both"/>
        <w:rPr>
          <w:lang w:val="ro-RO"/>
        </w:rPr>
      </w:pPr>
    </w:p>
    <w:p w:rsidR="002E434A" w:rsidRPr="003C1E8E" w:rsidRDefault="002E434A" w:rsidP="00761048">
      <w:pPr>
        <w:jc w:val="both"/>
        <w:rPr>
          <w:lang w:val="ro-RO"/>
        </w:rPr>
      </w:pPr>
    </w:p>
    <w:p w:rsidR="00933B6B" w:rsidRPr="003C1E8E" w:rsidRDefault="002E434A" w:rsidP="00933B6B">
      <w:pPr>
        <w:jc w:val="both"/>
        <w:rPr>
          <w:lang w:val="ro-RO"/>
        </w:rPr>
      </w:pPr>
      <w:r w:rsidRPr="003C1E8E">
        <w:rPr>
          <w:lang w:val="ro-RO"/>
        </w:rPr>
        <w:t>Director Direcția Fiscală</w:t>
      </w:r>
      <w:r w:rsidR="00140A26" w:rsidRPr="003C1E8E">
        <w:rPr>
          <w:lang w:val="ro-RO"/>
        </w:rPr>
        <w:t>,</w:t>
      </w:r>
      <w:r w:rsidR="00933B6B" w:rsidRPr="003C1E8E">
        <w:rPr>
          <w:lang w:val="ro-RO"/>
        </w:rPr>
        <w:tab/>
      </w:r>
      <w:r w:rsidR="00933B6B" w:rsidRPr="003C1E8E">
        <w:rPr>
          <w:lang w:val="ro-RO"/>
        </w:rPr>
        <w:tab/>
      </w:r>
      <w:r w:rsidR="00933B6B" w:rsidRPr="003C1E8E">
        <w:rPr>
          <w:lang w:val="ro-RO"/>
        </w:rPr>
        <w:tab/>
      </w:r>
      <w:r w:rsidR="00933B6B" w:rsidRPr="003C1E8E">
        <w:rPr>
          <w:lang w:val="ro-RO"/>
        </w:rPr>
        <w:tab/>
      </w:r>
      <w:r w:rsidR="00933B6B" w:rsidRPr="003C1E8E">
        <w:rPr>
          <w:lang w:val="ro-RO"/>
        </w:rPr>
        <w:tab/>
        <w:t>Director Direcția Poliției Locale</w:t>
      </w:r>
      <w:r w:rsidR="00140A26" w:rsidRPr="003C1E8E">
        <w:rPr>
          <w:lang w:val="ro-RO"/>
        </w:rPr>
        <w:t>,</w:t>
      </w:r>
    </w:p>
    <w:p w:rsidR="00933B6B" w:rsidRPr="003C1E8E" w:rsidRDefault="00933B6B" w:rsidP="00761048">
      <w:pPr>
        <w:jc w:val="both"/>
        <w:rPr>
          <w:lang w:val="ro-RO"/>
        </w:rPr>
      </w:pPr>
    </w:p>
    <w:p w:rsidR="00933B6B" w:rsidRPr="003C1E8E" w:rsidRDefault="002E434A" w:rsidP="00933B6B">
      <w:pPr>
        <w:jc w:val="both"/>
        <w:rPr>
          <w:lang w:val="ro-RO"/>
        </w:rPr>
      </w:pPr>
      <w:r w:rsidRPr="003C1E8E">
        <w:rPr>
          <w:lang w:val="ro-RO"/>
        </w:rPr>
        <w:t xml:space="preserve">Adrian </w:t>
      </w:r>
      <w:r w:rsidR="00933B6B" w:rsidRPr="003C1E8E">
        <w:rPr>
          <w:lang w:val="ro-RO"/>
        </w:rPr>
        <w:t>BODO</w:t>
      </w:r>
      <w:r w:rsidR="00933B6B" w:rsidRPr="003C1E8E">
        <w:rPr>
          <w:lang w:val="ro-RO"/>
        </w:rPr>
        <w:tab/>
      </w:r>
      <w:r w:rsidR="00933B6B" w:rsidRPr="003C1E8E">
        <w:rPr>
          <w:lang w:val="ro-RO"/>
        </w:rPr>
        <w:tab/>
      </w:r>
      <w:r w:rsidR="00933B6B" w:rsidRPr="003C1E8E">
        <w:rPr>
          <w:lang w:val="ro-RO"/>
        </w:rPr>
        <w:tab/>
      </w:r>
      <w:r w:rsidR="00933B6B" w:rsidRPr="003C1E8E">
        <w:rPr>
          <w:lang w:val="ro-RO"/>
        </w:rPr>
        <w:tab/>
      </w:r>
      <w:r w:rsidR="00933B6B" w:rsidRPr="003C1E8E">
        <w:rPr>
          <w:lang w:val="ro-RO"/>
        </w:rPr>
        <w:tab/>
      </w:r>
      <w:r w:rsidR="00933B6B" w:rsidRPr="003C1E8E">
        <w:rPr>
          <w:lang w:val="ro-RO"/>
        </w:rPr>
        <w:tab/>
      </w:r>
      <w:r w:rsidR="00505230">
        <w:rPr>
          <w:lang w:val="ro-RO"/>
        </w:rPr>
        <w:tab/>
      </w:r>
      <w:r w:rsidR="00933B6B" w:rsidRPr="003C1E8E">
        <w:rPr>
          <w:lang w:val="ro-RO"/>
        </w:rPr>
        <w:t xml:space="preserve">Dorel COJAN </w:t>
      </w:r>
    </w:p>
    <w:p w:rsidR="002E434A" w:rsidRPr="003C1E8E" w:rsidRDefault="002E434A" w:rsidP="00761048">
      <w:pPr>
        <w:jc w:val="both"/>
        <w:rPr>
          <w:lang w:val="ro-RO"/>
        </w:rPr>
      </w:pPr>
    </w:p>
    <w:p w:rsidR="002E434A" w:rsidRPr="003C1E8E" w:rsidRDefault="002E434A" w:rsidP="00761048">
      <w:pPr>
        <w:jc w:val="both"/>
        <w:rPr>
          <w:lang w:val="ro-RO"/>
        </w:rPr>
      </w:pPr>
    </w:p>
    <w:p w:rsidR="003C1E8E" w:rsidRDefault="00F155EB" w:rsidP="003C1E8E">
      <w:pPr>
        <w:ind w:left="2880" w:hanging="2880"/>
        <w:jc w:val="both"/>
        <w:rPr>
          <w:lang w:val="ro-RO"/>
        </w:rPr>
      </w:pPr>
      <w:r w:rsidRPr="003C1E8E">
        <w:rPr>
          <w:lang w:val="ro-RO"/>
        </w:rPr>
        <w:t xml:space="preserve">Director Direcția Mediu </w:t>
      </w:r>
      <w:r w:rsidRPr="003C1E8E">
        <w:rPr>
          <w:lang w:val="ro-RO"/>
        </w:rPr>
        <w:tab/>
      </w:r>
      <w:r w:rsidRPr="003C1E8E">
        <w:rPr>
          <w:lang w:val="ro-RO"/>
        </w:rPr>
        <w:tab/>
      </w:r>
      <w:r w:rsidRPr="003C1E8E">
        <w:rPr>
          <w:lang w:val="ro-RO"/>
        </w:rPr>
        <w:tab/>
      </w:r>
      <w:r w:rsidRPr="003C1E8E">
        <w:rPr>
          <w:lang w:val="ro-RO"/>
        </w:rPr>
        <w:tab/>
      </w:r>
      <w:r w:rsidRPr="003C1E8E">
        <w:rPr>
          <w:lang w:val="ro-RO"/>
        </w:rPr>
        <w:tab/>
      </w:r>
      <w:r w:rsidR="00505230" w:rsidRPr="003C1E8E">
        <w:rPr>
          <w:lang w:val="ro-RO"/>
        </w:rPr>
        <w:t>Șef serv. Spații Verzi și Locuri de Joacă,</w:t>
      </w:r>
    </w:p>
    <w:p w:rsidR="00F155EB" w:rsidRPr="003C1E8E" w:rsidRDefault="003C1E8E" w:rsidP="003C1E8E">
      <w:pPr>
        <w:ind w:left="2880" w:hanging="2880"/>
        <w:jc w:val="both"/>
        <w:rPr>
          <w:lang w:val="ro-RO"/>
        </w:rPr>
      </w:pPr>
      <w:r>
        <w:rPr>
          <w:lang w:val="ro-RO"/>
        </w:rPr>
        <w:tab/>
      </w:r>
      <w:r>
        <w:rPr>
          <w:lang w:val="ro-RO"/>
        </w:rPr>
        <w:tab/>
      </w:r>
      <w:r>
        <w:rPr>
          <w:lang w:val="ro-RO"/>
        </w:rPr>
        <w:tab/>
      </w:r>
      <w:r>
        <w:rPr>
          <w:lang w:val="ro-RO"/>
        </w:rPr>
        <w:tab/>
      </w:r>
      <w:r>
        <w:rPr>
          <w:lang w:val="ro-RO"/>
        </w:rPr>
        <w:tab/>
      </w:r>
      <w:r>
        <w:rPr>
          <w:lang w:val="ro-RO"/>
        </w:rPr>
        <w:tab/>
      </w:r>
    </w:p>
    <w:p w:rsidR="00F155EB" w:rsidRPr="003C1E8E" w:rsidRDefault="00F155EB" w:rsidP="00F155EB">
      <w:pPr>
        <w:jc w:val="both"/>
        <w:rPr>
          <w:lang w:val="ro-RO"/>
        </w:rPr>
      </w:pPr>
    </w:p>
    <w:p w:rsidR="00F155EB" w:rsidRPr="003C1E8E" w:rsidRDefault="00F155EB" w:rsidP="00F155EB">
      <w:pPr>
        <w:jc w:val="both"/>
        <w:rPr>
          <w:lang w:val="ro-RO"/>
        </w:rPr>
      </w:pPr>
      <w:r w:rsidRPr="003C1E8E">
        <w:rPr>
          <w:lang w:val="ro-RO"/>
        </w:rPr>
        <w:t xml:space="preserve">Adrian BERE SEMEREDI </w:t>
      </w:r>
      <w:r w:rsidRPr="003C1E8E">
        <w:rPr>
          <w:lang w:val="ro-RO"/>
        </w:rPr>
        <w:tab/>
      </w:r>
      <w:r w:rsidRPr="003C1E8E">
        <w:rPr>
          <w:lang w:val="ro-RO"/>
        </w:rPr>
        <w:tab/>
      </w:r>
      <w:r w:rsidRPr="003C1E8E">
        <w:rPr>
          <w:lang w:val="ro-RO"/>
        </w:rPr>
        <w:tab/>
      </w:r>
      <w:r w:rsidRPr="003C1E8E">
        <w:rPr>
          <w:lang w:val="ro-RO"/>
        </w:rPr>
        <w:tab/>
      </w:r>
      <w:r w:rsidRPr="003C1E8E">
        <w:rPr>
          <w:lang w:val="ro-RO"/>
        </w:rPr>
        <w:tab/>
      </w:r>
      <w:r w:rsidR="00505230" w:rsidRPr="003C1E8E">
        <w:rPr>
          <w:lang w:val="ro-RO"/>
        </w:rPr>
        <w:t>Diana Mihaela NICA</w:t>
      </w:r>
      <w:r w:rsidR="003C1E8E">
        <w:rPr>
          <w:lang w:val="ro-RO"/>
        </w:rPr>
        <w:tab/>
      </w:r>
      <w:r w:rsidRPr="003C1E8E">
        <w:rPr>
          <w:lang w:val="ro-RO"/>
        </w:rPr>
        <w:t xml:space="preserve"> </w:t>
      </w:r>
    </w:p>
    <w:p w:rsidR="00F155EB" w:rsidRPr="003C1E8E" w:rsidRDefault="00F155EB" w:rsidP="00761048">
      <w:pPr>
        <w:jc w:val="both"/>
        <w:rPr>
          <w:lang w:val="ro-RO"/>
        </w:rPr>
      </w:pPr>
    </w:p>
    <w:p w:rsidR="00F155EB" w:rsidRDefault="00F155EB" w:rsidP="00761048">
      <w:pPr>
        <w:jc w:val="both"/>
        <w:rPr>
          <w:lang w:val="ro-RO"/>
        </w:rPr>
      </w:pPr>
    </w:p>
    <w:p w:rsidR="00505230" w:rsidRPr="003C1E8E" w:rsidRDefault="00505230" w:rsidP="00761048">
      <w:pPr>
        <w:jc w:val="both"/>
        <w:rPr>
          <w:lang w:val="ro-RO"/>
        </w:rPr>
      </w:pPr>
    </w:p>
    <w:p w:rsidR="00F155EB" w:rsidRPr="003C1E8E" w:rsidRDefault="00F155EB" w:rsidP="00761048">
      <w:pPr>
        <w:jc w:val="both"/>
        <w:rPr>
          <w:lang w:val="ro-RO"/>
        </w:rPr>
      </w:pPr>
      <w:r w:rsidRPr="003C1E8E">
        <w:rPr>
          <w:lang w:val="ro-RO"/>
        </w:rPr>
        <w:t>Șef serviciu GMPFINL,</w:t>
      </w:r>
    </w:p>
    <w:p w:rsidR="00F155EB" w:rsidRPr="003C1E8E" w:rsidRDefault="00F155EB" w:rsidP="00761048">
      <w:pPr>
        <w:jc w:val="both"/>
        <w:rPr>
          <w:lang w:val="ro-RO"/>
        </w:rPr>
      </w:pPr>
    </w:p>
    <w:p w:rsidR="00F155EB" w:rsidRPr="003C1E8E" w:rsidRDefault="00F155EB" w:rsidP="00761048">
      <w:pPr>
        <w:jc w:val="both"/>
        <w:rPr>
          <w:lang w:val="ro-RO"/>
        </w:rPr>
      </w:pPr>
      <w:r w:rsidRPr="003C1E8E">
        <w:rPr>
          <w:lang w:val="ro-RO"/>
        </w:rPr>
        <w:t>Gabriel POPA</w:t>
      </w:r>
    </w:p>
    <w:p w:rsidR="00F155EB" w:rsidRPr="003C1E8E" w:rsidRDefault="00F155EB" w:rsidP="00761048">
      <w:pPr>
        <w:jc w:val="both"/>
        <w:rPr>
          <w:lang w:val="ro-RO"/>
        </w:rPr>
      </w:pPr>
    </w:p>
    <w:p w:rsidR="00761048" w:rsidRPr="003C1E8E" w:rsidRDefault="00761048" w:rsidP="00761048">
      <w:pPr>
        <w:jc w:val="both"/>
        <w:rPr>
          <w:lang w:val="ro-RO"/>
        </w:rPr>
      </w:pPr>
      <w:r w:rsidRPr="003C1E8E">
        <w:rPr>
          <w:lang w:val="ro-RO"/>
        </w:rPr>
        <w:tab/>
      </w:r>
      <w:r w:rsidRPr="003C1E8E">
        <w:rPr>
          <w:lang w:val="ro-RO"/>
        </w:rPr>
        <w:tab/>
      </w:r>
      <w:r w:rsidRPr="003C1E8E">
        <w:rPr>
          <w:lang w:val="ro-RO"/>
        </w:rPr>
        <w:tab/>
      </w:r>
      <w:r w:rsidRPr="003C1E8E">
        <w:rPr>
          <w:lang w:val="ro-RO"/>
        </w:rPr>
        <w:tab/>
      </w:r>
      <w:r w:rsidRPr="003C1E8E">
        <w:rPr>
          <w:lang w:val="ro-RO"/>
        </w:rPr>
        <w:tab/>
      </w:r>
      <w:r w:rsidRPr="003C1E8E">
        <w:rPr>
          <w:lang w:val="ro-RO"/>
        </w:rPr>
        <w:tab/>
      </w:r>
    </w:p>
    <w:p w:rsidR="0061009A" w:rsidRPr="003C1E8E" w:rsidRDefault="00933B6B" w:rsidP="00F34E81">
      <w:pPr>
        <w:ind w:firstLine="720"/>
        <w:jc w:val="both"/>
        <w:rPr>
          <w:lang w:val="ro-RO"/>
        </w:rPr>
      </w:pPr>
      <w:r w:rsidRPr="003C1E8E">
        <w:rPr>
          <w:lang w:val="ro-RO"/>
        </w:rPr>
        <w:tab/>
      </w:r>
      <w:r w:rsidRPr="003C1E8E">
        <w:rPr>
          <w:lang w:val="ro-RO"/>
        </w:rPr>
        <w:tab/>
      </w:r>
      <w:r w:rsidRPr="003C1E8E">
        <w:rPr>
          <w:lang w:val="ro-RO"/>
        </w:rPr>
        <w:tab/>
      </w:r>
      <w:r w:rsidRPr="003C1E8E">
        <w:rPr>
          <w:lang w:val="ro-RO"/>
        </w:rPr>
        <w:tab/>
      </w:r>
      <w:r w:rsidRPr="003C1E8E">
        <w:rPr>
          <w:lang w:val="ro-RO"/>
        </w:rPr>
        <w:tab/>
      </w:r>
      <w:r w:rsidR="00F155EB" w:rsidRPr="003C1E8E">
        <w:rPr>
          <w:lang w:val="ro-RO"/>
        </w:rPr>
        <w:tab/>
      </w:r>
      <w:r w:rsidR="00F155EB" w:rsidRPr="003C1E8E">
        <w:rPr>
          <w:lang w:val="ro-RO"/>
        </w:rPr>
        <w:tab/>
      </w:r>
      <w:r w:rsidR="003C1E8E">
        <w:rPr>
          <w:lang w:val="ro-RO"/>
        </w:rPr>
        <w:tab/>
      </w:r>
      <w:r w:rsidR="00505230">
        <w:rPr>
          <w:lang w:val="ro-RO"/>
        </w:rPr>
        <w:t>Întocmit,</w:t>
      </w:r>
      <w:r w:rsidR="00F155EB" w:rsidRPr="003C1E8E">
        <w:rPr>
          <w:lang w:val="ro-RO"/>
        </w:rPr>
        <w:t xml:space="preserve"> </w:t>
      </w:r>
      <w:r w:rsidR="00F155EB" w:rsidRPr="003C1E8E">
        <w:rPr>
          <w:lang w:val="ro-RO"/>
        </w:rPr>
        <w:tab/>
      </w:r>
    </w:p>
    <w:p w:rsidR="00F155EB" w:rsidRPr="003C1E8E" w:rsidRDefault="00F155EB" w:rsidP="003C1E8E">
      <w:pPr>
        <w:ind w:left="5760"/>
        <w:jc w:val="both"/>
        <w:rPr>
          <w:lang w:val="ro-RO"/>
        </w:rPr>
      </w:pPr>
      <w:r w:rsidRPr="003C1E8E">
        <w:rPr>
          <w:lang w:val="ro-RO"/>
        </w:rPr>
        <w:t>Co</w:t>
      </w:r>
      <w:r w:rsidR="00E63744" w:rsidRPr="003C1E8E">
        <w:rPr>
          <w:lang w:val="ro-RO"/>
        </w:rPr>
        <w:t>mp. Reab.</w:t>
      </w:r>
      <w:r w:rsidRPr="003C1E8E">
        <w:rPr>
          <w:lang w:val="ro-RO"/>
        </w:rPr>
        <w:t xml:space="preserve"> Clădiri de Patrimoniu, </w:t>
      </w:r>
      <w:r w:rsidRPr="003C1E8E">
        <w:rPr>
          <w:lang w:val="ro-RO"/>
        </w:rPr>
        <w:tab/>
      </w:r>
    </w:p>
    <w:p w:rsidR="00E63744" w:rsidRPr="003C1E8E" w:rsidRDefault="00F34E81" w:rsidP="00E63744">
      <w:pPr>
        <w:jc w:val="both"/>
        <w:rPr>
          <w:lang w:val="ro-RO"/>
        </w:rPr>
      </w:pPr>
      <w:r w:rsidRPr="003C1E8E">
        <w:rPr>
          <w:lang w:val="ro-RO"/>
        </w:rPr>
        <w:tab/>
      </w:r>
      <w:r w:rsidRPr="003C1E8E">
        <w:rPr>
          <w:lang w:val="ro-RO"/>
        </w:rPr>
        <w:tab/>
      </w:r>
      <w:r w:rsidR="00E63744" w:rsidRPr="003C1E8E">
        <w:rPr>
          <w:lang w:val="ro-RO"/>
        </w:rPr>
        <w:tab/>
      </w:r>
      <w:r w:rsidR="00E63744" w:rsidRPr="003C1E8E">
        <w:rPr>
          <w:lang w:val="ro-RO"/>
        </w:rPr>
        <w:tab/>
      </w:r>
      <w:r w:rsidR="00E63744" w:rsidRPr="003C1E8E">
        <w:rPr>
          <w:lang w:val="ro-RO"/>
        </w:rPr>
        <w:tab/>
      </w:r>
      <w:r w:rsidR="00E63744" w:rsidRPr="003C1E8E">
        <w:rPr>
          <w:lang w:val="ro-RO"/>
        </w:rPr>
        <w:tab/>
      </w:r>
      <w:r w:rsidR="00E63744" w:rsidRPr="003C1E8E">
        <w:rPr>
          <w:lang w:val="ro-RO"/>
        </w:rPr>
        <w:tab/>
      </w:r>
      <w:r w:rsidR="00E63744" w:rsidRPr="003C1E8E">
        <w:rPr>
          <w:lang w:val="ro-RO"/>
        </w:rPr>
        <w:tab/>
      </w:r>
      <w:r w:rsidR="003C1E8E">
        <w:rPr>
          <w:lang w:val="ro-RO"/>
        </w:rPr>
        <w:tab/>
      </w:r>
      <w:r w:rsidR="00E63744" w:rsidRPr="003C1E8E">
        <w:rPr>
          <w:lang w:val="ro-RO"/>
        </w:rPr>
        <w:t>Daniela ȚEICU</w:t>
      </w:r>
      <w:r w:rsidR="00E63744" w:rsidRPr="003C1E8E">
        <w:rPr>
          <w:lang w:val="ro-RO"/>
        </w:rPr>
        <w:tab/>
      </w:r>
    </w:p>
    <w:p w:rsidR="00933B6B" w:rsidRPr="003C1E8E" w:rsidRDefault="00E63744" w:rsidP="00933B6B">
      <w:pPr>
        <w:jc w:val="both"/>
        <w:rPr>
          <w:lang w:val="ro-RO"/>
        </w:rPr>
      </w:pPr>
      <w:r w:rsidRPr="003C1E8E">
        <w:rPr>
          <w:lang w:val="ro-RO"/>
        </w:rPr>
        <w:tab/>
      </w:r>
      <w:r w:rsidRPr="003C1E8E">
        <w:rPr>
          <w:lang w:val="ro-RO"/>
        </w:rPr>
        <w:tab/>
      </w:r>
      <w:r w:rsidRPr="003C1E8E">
        <w:rPr>
          <w:lang w:val="ro-RO"/>
        </w:rPr>
        <w:tab/>
      </w:r>
      <w:r w:rsidRPr="003C1E8E">
        <w:rPr>
          <w:lang w:val="ro-RO"/>
        </w:rPr>
        <w:tab/>
      </w:r>
      <w:r w:rsidRPr="003C1E8E">
        <w:rPr>
          <w:lang w:val="ro-RO"/>
        </w:rPr>
        <w:tab/>
      </w:r>
      <w:r w:rsidRPr="003C1E8E">
        <w:rPr>
          <w:lang w:val="ro-RO"/>
        </w:rPr>
        <w:tab/>
      </w:r>
      <w:r w:rsidRPr="003C1E8E">
        <w:rPr>
          <w:lang w:val="ro-RO"/>
        </w:rPr>
        <w:tab/>
      </w:r>
      <w:r w:rsidR="00933B6B" w:rsidRPr="003C1E8E">
        <w:rPr>
          <w:lang w:val="ro-RO"/>
        </w:rPr>
        <w:tab/>
      </w:r>
      <w:r w:rsidR="00933B6B" w:rsidRPr="003C1E8E">
        <w:rPr>
          <w:lang w:val="ro-RO"/>
        </w:rPr>
        <w:tab/>
      </w:r>
      <w:r w:rsidR="00933B6B" w:rsidRPr="003C1E8E">
        <w:rPr>
          <w:lang w:val="ro-RO"/>
        </w:rPr>
        <w:tab/>
      </w:r>
      <w:r w:rsidR="00933B6B" w:rsidRPr="003C1E8E">
        <w:rPr>
          <w:lang w:val="ro-RO"/>
        </w:rPr>
        <w:tab/>
      </w:r>
      <w:r w:rsidR="00933B6B" w:rsidRPr="003C1E8E">
        <w:rPr>
          <w:lang w:val="ro-RO"/>
        </w:rPr>
        <w:tab/>
      </w:r>
      <w:r w:rsidR="00933B6B" w:rsidRPr="003C1E8E">
        <w:rPr>
          <w:lang w:val="ro-RO"/>
        </w:rPr>
        <w:tab/>
        <w:t xml:space="preserve"> </w:t>
      </w:r>
    </w:p>
    <w:p w:rsidR="00761048" w:rsidRPr="003C1E8E" w:rsidRDefault="00BE0A48" w:rsidP="00F34E81">
      <w:pPr>
        <w:ind w:left="2694" w:firstLine="425"/>
        <w:rPr>
          <w:lang w:val="ro-RO"/>
        </w:rPr>
      </w:pPr>
      <w:r w:rsidRPr="003C1E8E">
        <w:rPr>
          <w:lang w:val="ro-RO"/>
        </w:rPr>
        <w:t>Serviciul</w:t>
      </w:r>
      <w:r w:rsidR="00761048" w:rsidRPr="003C1E8E">
        <w:rPr>
          <w:lang w:val="ro-RO"/>
        </w:rPr>
        <w:t xml:space="preserve"> juridic,</w:t>
      </w:r>
    </w:p>
    <w:p w:rsidR="00E63744" w:rsidRPr="003C1E8E" w:rsidRDefault="00E63744" w:rsidP="00F34E81">
      <w:pPr>
        <w:ind w:left="2694" w:firstLine="425"/>
        <w:rPr>
          <w:lang w:val="ro-RO"/>
        </w:rPr>
      </w:pPr>
    </w:p>
    <w:p w:rsidR="00761048" w:rsidRPr="003C1E8E" w:rsidRDefault="00ED7EB7" w:rsidP="00F34E81">
      <w:pPr>
        <w:ind w:left="2694" w:firstLine="425"/>
        <w:rPr>
          <w:lang w:val="ro-RO"/>
        </w:rPr>
      </w:pPr>
      <w:r w:rsidRPr="003C1E8E">
        <w:rPr>
          <w:lang w:val="ro-RO"/>
        </w:rPr>
        <w:t xml:space="preserve">Amelia </w:t>
      </w:r>
      <w:r w:rsidR="009E155D" w:rsidRPr="003C1E8E">
        <w:rPr>
          <w:lang w:val="ro-RO"/>
        </w:rPr>
        <w:t>FAUR</w:t>
      </w:r>
    </w:p>
    <w:sectPr w:rsidR="00761048" w:rsidRPr="003C1E8E" w:rsidSect="00E63744">
      <w:footerReference w:type="default" r:id="rId7"/>
      <w:pgSz w:w="11907" w:h="16839" w:code="9"/>
      <w:pgMar w:top="1135" w:right="758"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7EA" w:rsidRDefault="009B37EA" w:rsidP="001428A4">
      <w:r>
        <w:separator/>
      </w:r>
    </w:p>
  </w:endnote>
  <w:endnote w:type="continuationSeparator" w:id="0">
    <w:p w:rsidR="009B37EA" w:rsidRDefault="009B37EA" w:rsidP="00142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A4" w:rsidRPr="001428A4" w:rsidRDefault="001428A4" w:rsidP="001428A4">
    <w:pPr>
      <w:jc w:val="both"/>
      <w:rPr>
        <w:sz w:val="18"/>
        <w:szCs w:val="18"/>
        <w:lang w:val="ro-RO"/>
      </w:rPr>
    </w:pPr>
    <w:r w:rsidRPr="001428A4">
      <w:rPr>
        <w:sz w:val="18"/>
        <w:szCs w:val="18"/>
        <w:lang w:val="ro-RO"/>
      </w:rPr>
      <w:t>Red.</w:t>
    </w:r>
    <w:r w:rsidR="00203344">
      <w:rPr>
        <w:sz w:val="18"/>
        <w:szCs w:val="18"/>
        <w:lang w:val="ro-RO"/>
      </w:rPr>
      <w:t>DT</w:t>
    </w:r>
    <w:r w:rsidRPr="001428A4">
      <w:rPr>
        <w:sz w:val="18"/>
        <w:szCs w:val="18"/>
        <w:lang w:val="ro-RO"/>
      </w:rPr>
      <w:tab/>
    </w:r>
    <w:r w:rsidRPr="001428A4">
      <w:rPr>
        <w:sz w:val="18"/>
        <w:szCs w:val="18"/>
        <w:lang w:val="ro-RO"/>
      </w:rPr>
      <w:tab/>
    </w:r>
    <w:r w:rsidRPr="001428A4">
      <w:rPr>
        <w:sz w:val="18"/>
        <w:szCs w:val="18"/>
        <w:lang w:val="ro-RO"/>
      </w:rPr>
      <w:tab/>
    </w:r>
    <w:r w:rsidRPr="001428A4">
      <w:rPr>
        <w:sz w:val="18"/>
        <w:szCs w:val="18"/>
        <w:lang w:val="ro-RO"/>
      </w:rPr>
      <w:tab/>
    </w:r>
    <w:r w:rsidRPr="001428A4">
      <w:rPr>
        <w:sz w:val="18"/>
        <w:szCs w:val="18"/>
        <w:lang w:val="ro-RO"/>
      </w:rPr>
      <w:tab/>
    </w:r>
    <w:r w:rsidRPr="001428A4">
      <w:rPr>
        <w:sz w:val="18"/>
        <w:szCs w:val="18"/>
        <w:lang w:val="ro-RO"/>
      </w:rPr>
      <w:tab/>
    </w:r>
    <w:r w:rsidRPr="001428A4">
      <w:rPr>
        <w:sz w:val="18"/>
        <w:szCs w:val="18"/>
        <w:lang w:val="ro-RO"/>
      </w:rPr>
      <w:tab/>
    </w:r>
    <w:r w:rsidRPr="001428A4">
      <w:rPr>
        <w:sz w:val="18"/>
        <w:szCs w:val="18"/>
        <w:lang w:val="ro-RO"/>
      </w:rPr>
      <w:tab/>
      <w:t xml:space="preserve">   </w:t>
    </w:r>
    <w:r>
      <w:rPr>
        <w:sz w:val="18"/>
        <w:szCs w:val="18"/>
        <w:lang w:val="ro-RO"/>
      </w:rPr>
      <w:tab/>
    </w:r>
    <w:r>
      <w:rPr>
        <w:sz w:val="18"/>
        <w:szCs w:val="18"/>
        <w:lang w:val="ro-RO"/>
      </w:rPr>
      <w:tab/>
    </w:r>
    <w:r w:rsidRPr="001428A4">
      <w:rPr>
        <w:sz w:val="18"/>
        <w:szCs w:val="18"/>
        <w:lang w:val="ro-RO"/>
      </w:rPr>
      <w:t xml:space="preserve"> Cod  </w:t>
    </w:r>
    <w:r w:rsidRPr="001428A4">
      <w:rPr>
        <w:bCs/>
        <w:color w:val="000000"/>
        <w:sz w:val="18"/>
        <w:szCs w:val="18"/>
        <w:lang w:val="it-IT"/>
      </w:rPr>
      <w:t>FO 53-01,ver.3</w:t>
    </w:r>
  </w:p>
  <w:p w:rsidR="001428A4" w:rsidRDefault="001428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7EA" w:rsidRDefault="009B37EA" w:rsidP="001428A4">
      <w:r>
        <w:separator/>
      </w:r>
    </w:p>
  </w:footnote>
  <w:footnote w:type="continuationSeparator" w:id="0">
    <w:p w:rsidR="009B37EA" w:rsidRDefault="009B37EA" w:rsidP="00142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7252C"/>
    <w:multiLevelType w:val="hybridMultilevel"/>
    <w:tmpl w:val="855464BE"/>
    <w:lvl w:ilvl="0" w:tplc="D0FAB2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61048"/>
    <w:rsid w:val="00140A26"/>
    <w:rsid w:val="001428A4"/>
    <w:rsid w:val="0015519A"/>
    <w:rsid w:val="001A0AC5"/>
    <w:rsid w:val="00203344"/>
    <w:rsid w:val="00224467"/>
    <w:rsid w:val="0022487D"/>
    <w:rsid w:val="002E434A"/>
    <w:rsid w:val="00334736"/>
    <w:rsid w:val="003C1E8E"/>
    <w:rsid w:val="004673B5"/>
    <w:rsid w:val="004A28B3"/>
    <w:rsid w:val="00505230"/>
    <w:rsid w:val="005449FC"/>
    <w:rsid w:val="005A302B"/>
    <w:rsid w:val="0061009A"/>
    <w:rsid w:val="00634C79"/>
    <w:rsid w:val="00761048"/>
    <w:rsid w:val="00820F27"/>
    <w:rsid w:val="00933B6B"/>
    <w:rsid w:val="009A3B36"/>
    <w:rsid w:val="009B37EA"/>
    <w:rsid w:val="009E155D"/>
    <w:rsid w:val="00AA005E"/>
    <w:rsid w:val="00B66BDB"/>
    <w:rsid w:val="00BB6970"/>
    <w:rsid w:val="00BE0A48"/>
    <w:rsid w:val="00C201F5"/>
    <w:rsid w:val="00C2448D"/>
    <w:rsid w:val="00C701D8"/>
    <w:rsid w:val="00C7601A"/>
    <w:rsid w:val="00CD205C"/>
    <w:rsid w:val="00D318A9"/>
    <w:rsid w:val="00DD213B"/>
    <w:rsid w:val="00DE4085"/>
    <w:rsid w:val="00E63744"/>
    <w:rsid w:val="00ED7EB7"/>
    <w:rsid w:val="00F155EB"/>
    <w:rsid w:val="00F34E81"/>
    <w:rsid w:val="00F42786"/>
    <w:rsid w:val="00F53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0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28A4"/>
    <w:pPr>
      <w:tabs>
        <w:tab w:val="center" w:pos="4680"/>
        <w:tab w:val="right" w:pos="9360"/>
      </w:tabs>
    </w:pPr>
  </w:style>
  <w:style w:type="character" w:customStyle="1" w:styleId="HeaderChar">
    <w:name w:val="Header Char"/>
    <w:basedOn w:val="DefaultParagraphFont"/>
    <w:link w:val="Header"/>
    <w:uiPriority w:val="99"/>
    <w:semiHidden/>
    <w:rsid w:val="001428A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428A4"/>
    <w:pPr>
      <w:tabs>
        <w:tab w:val="center" w:pos="4680"/>
        <w:tab w:val="right" w:pos="9360"/>
      </w:tabs>
    </w:pPr>
  </w:style>
  <w:style w:type="character" w:customStyle="1" w:styleId="FooterChar">
    <w:name w:val="Footer Char"/>
    <w:basedOn w:val="DefaultParagraphFont"/>
    <w:link w:val="Footer"/>
    <w:uiPriority w:val="99"/>
    <w:semiHidden/>
    <w:rsid w:val="001428A4"/>
    <w:rPr>
      <w:rFonts w:ascii="Times New Roman" w:eastAsia="Times New Roman" w:hAnsi="Times New Roman" w:cs="Times New Roman"/>
      <w:sz w:val="24"/>
      <w:szCs w:val="24"/>
    </w:rPr>
  </w:style>
  <w:style w:type="paragraph" w:styleId="ListParagraph">
    <w:name w:val="List Paragraph"/>
    <w:basedOn w:val="Normal"/>
    <w:uiPriority w:val="34"/>
    <w:qFormat/>
    <w:rsid w:val="00933B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dteicu</dc:creator>
  <cp:lastModifiedBy>dteicu</cp:lastModifiedBy>
  <cp:revision>5</cp:revision>
  <cp:lastPrinted>2017-07-25T08:01:00Z</cp:lastPrinted>
  <dcterms:created xsi:type="dcterms:W3CDTF">2017-07-20T10:17:00Z</dcterms:created>
  <dcterms:modified xsi:type="dcterms:W3CDTF">2017-07-25T08:03:00Z</dcterms:modified>
</cp:coreProperties>
</file>