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4036" w:rsidRPr="00944BF9" w:rsidRDefault="00854036" w:rsidP="00854036">
      <w:pPr>
        <w:rPr>
          <w:color w:val="000000"/>
          <w:lang w:val="pt-BR"/>
        </w:rPr>
      </w:pPr>
      <w:r w:rsidRPr="00944BF9">
        <w:rPr>
          <w:color w:val="000000"/>
          <w:lang w:val="ro-RO" w:eastAsia="ro-RO"/>
        </w:rPr>
        <w:pict>
          <v:shapetype id="_x0000_t202" coordsize="21600,21600" o:spt="202" path="m,l,21600r21600,l21600,xe">
            <v:stroke joinstyle="miter"/>
            <v:path gradientshapeok="t" o:connecttype="rect"/>
          </v:shapetype>
          <v:shape id="_x0000_s1026" type="#_x0000_t202" style="position:absolute;margin-left:435.15pt;margin-top:-16.35pt;width:52.75pt;height:63.45pt;z-index:251657728;mso-wrap-style:none" strokecolor="white">
            <v:textbox style="mso-fit-shape-to-text:t">
              <w:txbxContent>
                <w:p w:rsidR="00854036" w:rsidRDefault="005A4E66" w:rsidP="00854036">
                  <w:r>
                    <w:rPr>
                      <w:noProof/>
                      <w:sz w:val="20"/>
                      <w:szCs w:val="20"/>
                    </w:rPr>
                    <w:drawing>
                      <wp:inline distT="0" distB="0" distL="0" distR="0">
                        <wp:extent cx="476250" cy="7048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476250" cy="704850"/>
                                </a:xfrm>
                                <a:prstGeom prst="rect">
                                  <a:avLst/>
                                </a:prstGeom>
                                <a:noFill/>
                                <a:ln w="9525">
                                  <a:noFill/>
                                  <a:miter lim="800000"/>
                                  <a:headEnd/>
                                  <a:tailEnd/>
                                </a:ln>
                              </pic:spPr>
                            </pic:pic>
                          </a:graphicData>
                        </a:graphic>
                      </wp:inline>
                    </w:drawing>
                  </w:r>
                </w:p>
              </w:txbxContent>
            </v:textbox>
          </v:shape>
        </w:pict>
      </w:r>
      <w:r w:rsidRPr="00944BF9">
        <w:rPr>
          <w:color w:val="000000"/>
          <w:lang w:val="pt-BR"/>
        </w:rPr>
        <w:t>ROMÂNIA</w:t>
      </w:r>
      <w:r w:rsidRPr="00944BF9">
        <w:rPr>
          <w:color w:val="000000"/>
          <w:lang w:val="pt-BR"/>
        </w:rPr>
        <w:tab/>
      </w:r>
      <w:r w:rsidRPr="00944BF9">
        <w:rPr>
          <w:color w:val="000000"/>
          <w:lang w:val="pt-BR"/>
        </w:rPr>
        <w:tab/>
      </w:r>
      <w:r w:rsidRPr="00944BF9">
        <w:rPr>
          <w:color w:val="000000"/>
          <w:lang w:val="pt-BR"/>
        </w:rPr>
        <w:tab/>
      </w:r>
      <w:r w:rsidRPr="00944BF9">
        <w:rPr>
          <w:color w:val="000000"/>
          <w:lang w:val="pt-BR"/>
        </w:rPr>
        <w:tab/>
      </w:r>
      <w:r w:rsidRPr="00944BF9">
        <w:rPr>
          <w:color w:val="000000"/>
          <w:lang w:val="pt-BR"/>
        </w:rPr>
        <w:tab/>
      </w:r>
      <w:r w:rsidRPr="00944BF9">
        <w:rPr>
          <w:color w:val="000000"/>
          <w:lang w:val="pt-BR"/>
        </w:rPr>
        <w:tab/>
      </w:r>
      <w:r w:rsidRPr="00944BF9">
        <w:rPr>
          <w:color w:val="000000"/>
          <w:lang w:val="pt-BR"/>
        </w:rPr>
        <w:tab/>
      </w:r>
      <w:r w:rsidRPr="00944BF9">
        <w:rPr>
          <w:color w:val="000000"/>
          <w:lang w:val="pt-BR"/>
        </w:rPr>
        <w:tab/>
      </w:r>
      <w:r w:rsidRPr="00944BF9">
        <w:rPr>
          <w:color w:val="000000"/>
          <w:lang w:val="pt-BR"/>
        </w:rPr>
        <w:tab/>
      </w:r>
      <w:r w:rsidRPr="00944BF9">
        <w:rPr>
          <w:color w:val="000000"/>
          <w:lang w:val="pt-BR"/>
        </w:rPr>
        <w:tab/>
      </w:r>
      <w:r w:rsidRPr="00944BF9">
        <w:rPr>
          <w:color w:val="000000"/>
          <w:lang w:val="pt-BR"/>
        </w:rPr>
        <w:tab/>
      </w:r>
    </w:p>
    <w:p w:rsidR="00854036" w:rsidRPr="00944BF9" w:rsidRDefault="00854036" w:rsidP="00854036">
      <w:pPr>
        <w:rPr>
          <w:color w:val="000000"/>
          <w:lang w:val="pt-BR"/>
        </w:rPr>
      </w:pPr>
      <w:r w:rsidRPr="00944BF9">
        <w:rPr>
          <w:color w:val="000000"/>
          <w:lang w:val="pt-BR"/>
        </w:rPr>
        <w:t>JUDEŢUL TIMIŞ</w:t>
      </w:r>
    </w:p>
    <w:p w:rsidR="00854036" w:rsidRPr="00944BF9" w:rsidRDefault="00854036" w:rsidP="00854036">
      <w:pPr>
        <w:rPr>
          <w:color w:val="000000"/>
          <w:lang w:val="pt-BR"/>
        </w:rPr>
      </w:pPr>
      <w:r w:rsidRPr="00944BF9">
        <w:rPr>
          <w:color w:val="000000"/>
          <w:lang w:val="pt-BR"/>
        </w:rPr>
        <w:t>MUNICIPIUL TIMIŞOARA</w:t>
      </w:r>
    </w:p>
    <w:p w:rsidR="00854036" w:rsidRPr="00944BF9" w:rsidRDefault="00854036" w:rsidP="00854036">
      <w:pPr>
        <w:rPr>
          <w:color w:val="000000"/>
          <w:lang w:val="pt-BR"/>
        </w:rPr>
      </w:pPr>
      <w:r w:rsidRPr="00944BF9">
        <w:rPr>
          <w:color w:val="000000"/>
          <w:lang w:val="pt-BR"/>
        </w:rPr>
        <w:t>COMPARTIMENTUL VOLUNTAR PENTRU SITUAŢII DE URGENŢĂ</w:t>
      </w:r>
    </w:p>
    <w:p w:rsidR="00854036" w:rsidRPr="00944BF9" w:rsidRDefault="00854036" w:rsidP="00854036">
      <w:pPr>
        <w:rPr>
          <w:color w:val="000000"/>
          <w:lang w:val="pt-BR"/>
        </w:rPr>
      </w:pPr>
      <w:r w:rsidRPr="00944BF9">
        <w:rPr>
          <w:color w:val="000000"/>
          <w:u w:val="single"/>
          <w:lang w:val="pt-BR"/>
        </w:rPr>
        <w:t>NR._______________________________________________________________________________</w:t>
      </w:r>
    </w:p>
    <w:p w:rsidR="00854036" w:rsidRPr="00944BF9" w:rsidRDefault="00854036" w:rsidP="00031CB0">
      <w:pPr>
        <w:jc w:val="center"/>
        <w:rPr>
          <w:color w:val="000000"/>
          <w:lang w:val="pt-BR"/>
        </w:rPr>
      </w:pPr>
      <w:r w:rsidRPr="00944BF9">
        <w:rPr>
          <w:i/>
          <w:color w:val="000000"/>
          <w:sz w:val="20"/>
          <w:lang w:val="pt-BR"/>
        </w:rPr>
        <w:t>Bd. C.D. Loga nr.1, tel./fax: 0256/ 499212, e-mail:cvsu@primariatm.ro, internet: www.primariatm.ro</w:t>
      </w:r>
    </w:p>
    <w:p w:rsidR="00854036" w:rsidRPr="00944BF9" w:rsidRDefault="00854036" w:rsidP="00031CB0">
      <w:pPr>
        <w:jc w:val="center"/>
        <w:rPr>
          <w:b/>
          <w:color w:val="000000"/>
          <w:lang w:val="ro-RO"/>
        </w:rPr>
      </w:pPr>
    </w:p>
    <w:p w:rsidR="00387CAC" w:rsidRPr="00944BF9" w:rsidRDefault="00854036">
      <w:pPr>
        <w:rPr>
          <w:b/>
          <w:color w:val="000000"/>
          <w:lang w:val="ro-RO"/>
        </w:rPr>
      </w:pPr>
      <w:r w:rsidRPr="00944BF9">
        <w:rPr>
          <w:b/>
          <w:color w:val="000000"/>
          <w:lang w:val="ro-RO"/>
        </w:rPr>
        <w:t xml:space="preserve">                                                                                                     </w:t>
      </w:r>
      <w:r w:rsidR="006B43A2" w:rsidRPr="00944BF9">
        <w:rPr>
          <w:b/>
          <w:color w:val="000000"/>
          <w:lang w:val="ro-RO"/>
        </w:rPr>
        <w:t xml:space="preserve">                                </w:t>
      </w:r>
      <w:r w:rsidRPr="00944BF9">
        <w:rPr>
          <w:b/>
          <w:color w:val="000000"/>
          <w:lang w:val="ro-RO"/>
        </w:rPr>
        <w:t xml:space="preserve">    </w:t>
      </w:r>
      <w:r w:rsidR="00387CAC" w:rsidRPr="00944BF9">
        <w:rPr>
          <w:b/>
          <w:color w:val="000000"/>
          <w:lang w:val="ro-RO"/>
        </w:rPr>
        <w:t>APROBAT</w:t>
      </w:r>
    </w:p>
    <w:p w:rsidR="00387CAC" w:rsidRPr="00944BF9" w:rsidRDefault="00854036">
      <w:pPr>
        <w:rPr>
          <w:b/>
          <w:color w:val="000000"/>
          <w:lang w:val="ro-RO"/>
        </w:rPr>
      </w:pPr>
      <w:r w:rsidRPr="00944BF9">
        <w:rPr>
          <w:b/>
          <w:color w:val="000000"/>
          <w:lang w:val="ro-RO"/>
        </w:rPr>
        <w:t xml:space="preserve">                                                                                                                                          </w:t>
      </w:r>
      <w:r w:rsidR="005053CF" w:rsidRPr="00944BF9">
        <w:rPr>
          <w:b/>
          <w:color w:val="000000"/>
          <w:lang w:val="ro-RO"/>
        </w:rPr>
        <w:t>PRIMAR</w:t>
      </w:r>
    </w:p>
    <w:p w:rsidR="00084C8D" w:rsidRPr="00944BF9" w:rsidRDefault="00854036" w:rsidP="00387CAC">
      <w:pPr>
        <w:rPr>
          <w:b/>
          <w:color w:val="000000"/>
          <w:lang w:val="ro-RO"/>
        </w:rPr>
      </w:pPr>
      <w:r w:rsidRPr="00944BF9">
        <w:rPr>
          <w:b/>
          <w:color w:val="000000"/>
          <w:lang w:val="ro-RO"/>
        </w:rPr>
        <w:t xml:space="preserve">                                                                                                                                    </w:t>
      </w:r>
      <w:r w:rsidR="005053CF" w:rsidRPr="00944BF9">
        <w:rPr>
          <w:b/>
          <w:color w:val="000000"/>
          <w:lang w:val="ro-RO"/>
        </w:rPr>
        <w:t>NICOLAE ROBU</w:t>
      </w:r>
    </w:p>
    <w:p w:rsidR="009963EC" w:rsidRPr="00944BF9" w:rsidRDefault="009963EC" w:rsidP="00387CAC">
      <w:pPr>
        <w:rPr>
          <w:b/>
          <w:color w:val="000000"/>
          <w:lang w:val="ro-RO"/>
        </w:rPr>
      </w:pPr>
    </w:p>
    <w:p w:rsidR="00B27167" w:rsidRDefault="00B27167" w:rsidP="00526804">
      <w:pPr>
        <w:tabs>
          <w:tab w:val="left" w:pos="3375"/>
        </w:tabs>
        <w:jc w:val="center"/>
        <w:rPr>
          <w:b/>
          <w:color w:val="000000"/>
          <w:lang w:val="ro-RO"/>
        </w:rPr>
      </w:pPr>
    </w:p>
    <w:p w:rsidR="00387CAC" w:rsidRPr="00944BF9" w:rsidRDefault="00830AE7" w:rsidP="00526804">
      <w:pPr>
        <w:tabs>
          <w:tab w:val="left" w:pos="3375"/>
        </w:tabs>
        <w:jc w:val="center"/>
        <w:rPr>
          <w:b/>
          <w:color w:val="000000"/>
          <w:lang w:val="ro-RO"/>
        </w:rPr>
      </w:pPr>
      <w:r w:rsidRPr="00944BF9">
        <w:rPr>
          <w:b/>
          <w:color w:val="000000"/>
          <w:lang w:val="ro-RO"/>
        </w:rPr>
        <w:t>REFERAT</w:t>
      </w:r>
    </w:p>
    <w:p w:rsidR="005D49B1" w:rsidRPr="00944BF9" w:rsidRDefault="00815A33" w:rsidP="005D49B1">
      <w:pPr>
        <w:pStyle w:val="BodyText"/>
        <w:jc w:val="center"/>
        <w:rPr>
          <w:b/>
          <w:color w:val="000000"/>
        </w:rPr>
      </w:pPr>
      <w:r w:rsidRPr="00944BF9">
        <w:rPr>
          <w:b/>
          <w:color w:val="000000"/>
        </w:rPr>
        <w:t>p</w:t>
      </w:r>
      <w:r w:rsidR="005053CF" w:rsidRPr="00944BF9">
        <w:rPr>
          <w:b/>
          <w:color w:val="000000"/>
        </w:rPr>
        <w:t xml:space="preserve">rivind </w:t>
      </w:r>
      <w:r w:rsidR="009D64AF">
        <w:rPr>
          <w:b/>
          <w:color w:val="000000"/>
        </w:rPr>
        <w:t>aprobarea achiziționării</w:t>
      </w:r>
      <w:r w:rsidR="002C4D6E" w:rsidRPr="00944BF9">
        <w:rPr>
          <w:b/>
          <w:color w:val="000000"/>
        </w:rPr>
        <w:t xml:space="preserve"> unei autospeciale pentru interve</w:t>
      </w:r>
      <w:r w:rsidR="00AB6439" w:rsidRPr="00944BF9">
        <w:rPr>
          <w:b/>
          <w:color w:val="000000"/>
        </w:rPr>
        <w:t>nție și salvare de la înălțimi</w:t>
      </w:r>
      <w:r w:rsidR="005D49B1" w:rsidRPr="00944BF9">
        <w:rPr>
          <w:b/>
          <w:color w:val="000000"/>
        </w:rPr>
        <w:t xml:space="preserve"> </w:t>
      </w:r>
      <w:r w:rsidR="002C4D6E" w:rsidRPr="00944BF9">
        <w:rPr>
          <w:b/>
          <w:color w:val="000000"/>
        </w:rPr>
        <w:t>și</w:t>
      </w:r>
    </w:p>
    <w:p w:rsidR="002A43AD" w:rsidRDefault="002C4D6E" w:rsidP="002A43AD">
      <w:pPr>
        <w:pStyle w:val="BodyText"/>
        <w:jc w:val="center"/>
        <w:rPr>
          <w:b/>
          <w:color w:val="000000"/>
        </w:rPr>
      </w:pPr>
      <w:r w:rsidRPr="00944BF9">
        <w:rPr>
          <w:b/>
          <w:color w:val="000000"/>
        </w:rPr>
        <w:t xml:space="preserve"> transmiterea</w:t>
      </w:r>
      <w:r w:rsidR="002A43AD">
        <w:rPr>
          <w:b/>
          <w:color w:val="000000"/>
        </w:rPr>
        <w:t xml:space="preserve"> prin contract de comodat </w:t>
      </w:r>
      <w:r w:rsidRPr="00944BF9">
        <w:rPr>
          <w:b/>
          <w:color w:val="000000"/>
        </w:rPr>
        <w:t xml:space="preserve">cu titlu gratuit </w:t>
      </w:r>
    </w:p>
    <w:p w:rsidR="005053CF" w:rsidRPr="00944BF9" w:rsidRDefault="002C4D6E" w:rsidP="002A43AD">
      <w:pPr>
        <w:pStyle w:val="BodyText"/>
        <w:jc w:val="center"/>
        <w:rPr>
          <w:b/>
          <w:color w:val="000000"/>
        </w:rPr>
      </w:pPr>
      <w:r w:rsidRPr="00944BF9">
        <w:rPr>
          <w:b/>
          <w:color w:val="000000"/>
        </w:rPr>
        <w:t>Inspectoratului pentru Situații de Urgență</w:t>
      </w:r>
      <w:r w:rsidR="00DC4A06" w:rsidRPr="00944BF9">
        <w:rPr>
          <w:b/>
          <w:color w:val="000000"/>
        </w:rPr>
        <w:t xml:space="preserve"> “Banat” al județului Timiș</w:t>
      </w:r>
    </w:p>
    <w:p w:rsidR="00DA31A5" w:rsidRPr="00944BF9" w:rsidRDefault="00526804" w:rsidP="006B43A2">
      <w:pPr>
        <w:tabs>
          <w:tab w:val="left" w:pos="6165"/>
        </w:tabs>
        <w:rPr>
          <w:color w:val="000000"/>
          <w:lang w:val="ro-RO"/>
        </w:rPr>
      </w:pPr>
      <w:r w:rsidRPr="00944BF9">
        <w:rPr>
          <w:color w:val="000000"/>
          <w:lang w:val="ro-RO"/>
        </w:rPr>
        <w:tab/>
      </w:r>
    </w:p>
    <w:p w:rsidR="004F1477" w:rsidRDefault="00526804" w:rsidP="009E7142">
      <w:pPr>
        <w:ind w:left="720" w:firstLine="720"/>
        <w:jc w:val="both"/>
        <w:rPr>
          <w:color w:val="000000"/>
          <w:lang w:val="ro-RO"/>
        </w:rPr>
      </w:pPr>
      <w:r w:rsidRPr="00944BF9">
        <w:rPr>
          <w:color w:val="000000"/>
          <w:lang w:val="ro-RO"/>
        </w:rPr>
        <w:t xml:space="preserve"> </w:t>
      </w:r>
    </w:p>
    <w:p w:rsidR="004F1477" w:rsidRDefault="004F1477" w:rsidP="00F83FCF">
      <w:pPr>
        <w:ind w:firstLine="720"/>
        <w:jc w:val="both"/>
        <w:rPr>
          <w:color w:val="000000"/>
        </w:rPr>
      </w:pPr>
      <w:r>
        <w:rPr>
          <w:color w:val="000000"/>
        </w:rPr>
        <w:t>Av</w:t>
      </w:r>
      <w:r>
        <w:rPr>
          <w:color w:val="000000"/>
          <w:lang w:val="ro-RO"/>
        </w:rPr>
        <w:t xml:space="preserve">ând în vedere prevederile art. 6, alin. 1, art. 25, lit. c, art. 27, lit.d, art. 63, art. 68 din Legea 481/2004 privind protecția civilă, prevederile art. 2 din Legea nr. 307/2006 privind apărarea împotriva incendiilor, </w:t>
      </w:r>
      <w:r w:rsidR="00B27167">
        <w:rPr>
          <w:color w:val="000000"/>
          <w:lang w:val="ro-RO"/>
        </w:rPr>
        <w:t xml:space="preserve">prevederile art. 33 din Ordonanța de Urgență nr. 21/2004 privind Sistemul Național de Management al Situațiilor de Urgență </w:t>
      </w:r>
      <w:r>
        <w:rPr>
          <w:color w:val="000000"/>
          <w:lang w:val="ro-RO"/>
        </w:rPr>
        <w:t>coroborate cu art. 63, alin.5, pct. b din Legea nr. 215/2001 a administrației publice locale</w:t>
      </w:r>
      <w:r>
        <w:rPr>
          <w:color w:val="000000"/>
        </w:rPr>
        <w:t>.</w:t>
      </w:r>
    </w:p>
    <w:p w:rsidR="005D49B1" w:rsidRDefault="00737F49" w:rsidP="00F83FCF">
      <w:pPr>
        <w:ind w:firstLine="720"/>
        <w:jc w:val="both"/>
        <w:rPr>
          <w:color w:val="000000"/>
        </w:rPr>
      </w:pPr>
      <w:r w:rsidRPr="00944BF9">
        <w:rPr>
          <w:color w:val="000000"/>
        </w:rPr>
        <w:t xml:space="preserve">În conformitate cu Hotărârea Comitetului Local pentru Situații de Urgență a Municipiului Timișoara nr. SC2017-11050/05.05.2017 adoptată în cadrul ședinței ordinare din data de 25.04.2017 s-a aprobat achiziționarea unei autospeciale pentru intervenție și salvare de la înălțimi </w:t>
      </w:r>
      <w:r w:rsidR="005D49B1" w:rsidRPr="00944BF9">
        <w:rPr>
          <w:color w:val="000000"/>
        </w:rPr>
        <w:t xml:space="preserve">destinată intervenţiei şi salvării de la înălţime pe timpul stingerii incendiilor şi în cazul producerii unor accidente tehnologice, dezastre sau calamităţi naturale, precum şi în cazul altor operaţiuni </w:t>
      </w:r>
      <w:r w:rsidR="00801375">
        <w:rPr>
          <w:color w:val="000000"/>
        </w:rPr>
        <w:t xml:space="preserve"> ce presupun lucrul la înălţime.</w:t>
      </w:r>
    </w:p>
    <w:p w:rsidR="00737F49" w:rsidRPr="00944BF9" w:rsidRDefault="00737F49" w:rsidP="00F83FCF">
      <w:pPr>
        <w:ind w:firstLine="720"/>
        <w:jc w:val="both"/>
        <w:rPr>
          <w:color w:val="000000"/>
        </w:rPr>
      </w:pPr>
      <w:r w:rsidRPr="00944BF9">
        <w:rPr>
          <w:color w:val="000000"/>
        </w:rPr>
        <w:t xml:space="preserve">Autospeciala pentru intervenție și salvare de la înălțimi va fi utilizată pentru accesul echipelor de intervenție la etajele superioare ale clădirilor, la mansarde sau la acoperișuri, pentru a avea acces la focarul unui incendiu, la salvarea și evacuarea persoanelor surprinse de incendiu la înălțime, precum și în operațiuni de salvare pentru ridicarea nacelelor sau tărgilor, pentru refularea substanțelor de stingere cu presiune la etajele superioare, alimentarea putându-se face de la rețeaua de hidranți exteriori </w:t>
      </w:r>
      <w:r w:rsidR="002C6064" w:rsidRPr="00944BF9">
        <w:rPr>
          <w:color w:val="000000"/>
        </w:rPr>
        <w:t>de incendiu sau dintr-o altă autos</w:t>
      </w:r>
      <w:r w:rsidR="00801375">
        <w:rPr>
          <w:color w:val="000000"/>
        </w:rPr>
        <w:t>pecială de intervenție.</w:t>
      </w:r>
    </w:p>
    <w:p w:rsidR="002A1FBB" w:rsidRPr="00944BF9" w:rsidRDefault="002A1FBB" w:rsidP="00F83FCF">
      <w:pPr>
        <w:ind w:firstLine="720"/>
        <w:jc w:val="both"/>
        <w:rPr>
          <w:color w:val="000000"/>
        </w:rPr>
      </w:pPr>
      <w:r w:rsidRPr="00944BF9">
        <w:rPr>
          <w:color w:val="000000"/>
        </w:rPr>
        <w:t>Până în momentul de față, Timișoara înregistrează o serie de clădiri înalte și cu aglomerări de persoane în care se desfășoară diverse</w:t>
      </w:r>
      <w:r w:rsidR="00127AC9" w:rsidRPr="00944BF9">
        <w:rPr>
          <w:color w:val="000000"/>
        </w:rPr>
        <w:t xml:space="preserve"> activități, după cum urmează: d</w:t>
      </w:r>
      <w:r w:rsidRPr="00944BF9">
        <w:rPr>
          <w:color w:val="000000"/>
        </w:rPr>
        <w:t>ezvoltare ansamblu OpenVille Iulius Mall - cladiri birouri foarte înalte 155 m;</w:t>
      </w:r>
      <w:r w:rsidR="00127AC9" w:rsidRPr="00944BF9">
        <w:rPr>
          <w:color w:val="000000"/>
        </w:rPr>
        <w:t xml:space="preserve"> </w:t>
      </w:r>
      <w:r w:rsidRPr="00944BF9">
        <w:rPr>
          <w:color w:val="000000"/>
        </w:rPr>
        <w:t>noile construcţii edificate (</w:t>
      </w:r>
      <w:r w:rsidR="007628CD" w:rsidRPr="00944BF9">
        <w:rPr>
          <w:color w:val="000000"/>
        </w:rPr>
        <w:t>clădirea Fructus - Timişoara), p</w:t>
      </w:r>
      <w:r w:rsidRPr="00944BF9">
        <w:rPr>
          <w:color w:val="000000"/>
        </w:rPr>
        <w:t>arter + 14 niveluri;</w:t>
      </w:r>
      <w:r w:rsidR="00235980" w:rsidRPr="00944BF9">
        <w:rPr>
          <w:color w:val="000000"/>
        </w:rPr>
        <w:t xml:space="preserve"> t</w:t>
      </w:r>
      <w:r w:rsidRPr="00944BF9">
        <w:rPr>
          <w:color w:val="000000"/>
        </w:rPr>
        <w:t>oate clădirile din Timişoara – centrul istoric la care şarpanta – cota superioară porneşte de la 31 de metri şi ajunge la 45 de metri;</w:t>
      </w:r>
      <w:r w:rsidR="00235980" w:rsidRPr="00944BF9">
        <w:rPr>
          <w:color w:val="000000"/>
        </w:rPr>
        <w:t xml:space="preserve"> </w:t>
      </w:r>
      <w:r w:rsidR="007628CD" w:rsidRPr="00944BF9">
        <w:rPr>
          <w:color w:val="000000"/>
        </w:rPr>
        <w:t>S</w:t>
      </w:r>
      <w:r w:rsidRPr="00944BF9">
        <w:rPr>
          <w:color w:val="000000"/>
        </w:rPr>
        <w:t>pitalul Judeţean de Urgenţă Timişoara, clădire înaltă peste 28 m;</w:t>
      </w:r>
      <w:r w:rsidR="00235980" w:rsidRPr="00944BF9">
        <w:rPr>
          <w:color w:val="000000"/>
        </w:rPr>
        <w:t xml:space="preserve"> h</w:t>
      </w:r>
      <w:r w:rsidRPr="00944BF9">
        <w:rPr>
          <w:color w:val="000000"/>
        </w:rPr>
        <w:t>otel Continental înălţime 28 metri;</w:t>
      </w:r>
      <w:r w:rsidR="00235980" w:rsidRPr="00944BF9">
        <w:rPr>
          <w:color w:val="000000"/>
        </w:rPr>
        <w:t xml:space="preserve"> </w:t>
      </w:r>
      <w:r w:rsidRPr="00944BF9">
        <w:rPr>
          <w:color w:val="000000"/>
        </w:rPr>
        <w:t>în Timişoara sunt 628 de clădiri cu înălţimea mai mare de 4 nivele, edificate înainte de 1977;</w:t>
      </w:r>
      <w:r w:rsidR="00235980" w:rsidRPr="00944BF9">
        <w:rPr>
          <w:color w:val="000000"/>
        </w:rPr>
        <w:t xml:space="preserve"> s</w:t>
      </w:r>
      <w:r w:rsidRPr="00944BF9">
        <w:rPr>
          <w:color w:val="000000"/>
        </w:rPr>
        <w:t>ediul Direcţiei de Finanţe Publice – element important ca înălţime şi importanţă;</w:t>
      </w:r>
      <w:r w:rsidR="00235980" w:rsidRPr="00944BF9">
        <w:rPr>
          <w:color w:val="000000"/>
        </w:rPr>
        <w:t xml:space="preserve"> a</w:t>
      </w:r>
      <w:r w:rsidRPr="00944BF9">
        <w:rPr>
          <w:color w:val="000000"/>
        </w:rPr>
        <w:t>nsamblul de clădiri City Center Timişoara;</w:t>
      </w:r>
      <w:r w:rsidR="00235980" w:rsidRPr="00944BF9">
        <w:rPr>
          <w:color w:val="000000"/>
        </w:rPr>
        <w:t xml:space="preserve"> t</w:t>
      </w:r>
      <w:r w:rsidRPr="00944BF9">
        <w:rPr>
          <w:color w:val="000000"/>
        </w:rPr>
        <w:t>oate blocurile de locuinţe P+10 la care accesul la parţile superioare este dificil, majoritatea se află în proces de reabilitare termică;</w:t>
      </w:r>
      <w:r w:rsidR="00235980" w:rsidRPr="00944BF9">
        <w:rPr>
          <w:color w:val="000000"/>
        </w:rPr>
        <w:t xml:space="preserve"> m</w:t>
      </w:r>
      <w:r w:rsidRPr="00944BF9">
        <w:rPr>
          <w:color w:val="000000"/>
        </w:rPr>
        <w:t>odul de acţionare în Iulius Mall (suprafaţă desfăşurată de 78.000 metri pătraţi) – ţinându-se seama de înalţime şi lăţime;</w:t>
      </w:r>
      <w:r w:rsidR="00235980" w:rsidRPr="00944BF9">
        <w:rPr>
          <w:color w:val="000000"/>
        </w:rPr>
        <w:t xml:space="preserve"> m</w:t>
      </w:r>
      <w:r w:rsidRPr="00944BF9">
        <w:rPr>
          <w:color w:val="000000"/>
        </w:rPr>
        <w:t>odul de acţionare în Shoping City Timișoara – ţinându-se seama de înalţime şi lăţime;</w:t>
      </w:r>
      <w:r w:rsidR="00235980" w:rsidRPr="00944BF9">
        <w:rPr>
          <w:color w:val="000000"/>
        </w:rPr>
        <w:t xml:space="preserve"> c</w:t>
      </w:r>
      <w:r w:rsidRPr="00944BF9">
        <w:rPr>
          <w:color w:val="000000"/>
        </w:rPr>
        <w:t>lădiri de cult – catedral</w:t>
      </w:r>
      <w:r w:rsidR="00801375">
        <w:rPr>
          <w:color w:val="000000"/>
        </w:rPr>
        <w:t>a mitropolitană din Timişoara, b</w:t>
      </w:r>
      <w:r w:rsidRPr="00944BF9">
        <w:rPr>
          <w:color w:val="000000"/>
        </w:rPr>
        <w:t>isericile catolice din Timişoara – Piaţa Bălcescu, Piaţa Traian, Domul Catolic din Piaţa Unirii;</w:t>
      </w:r>
      <w:r w:rsidR="00235980" w:rsidRPr="00944BF9">
        <w:rPr>
          <w:color w:val="000000"/>
        </w:rPr>
        <w:t xml:space="preserve"> a</w:t>
      </w:r>
      <w:r w:rsidRPr="00944BF9">
        <w:rPr>
          <w:color w:val="000000"/>
        </w:rPr>
        <w:t>ntenele de pe clădiri;</w:t>
      </w:r>
      <w:r w:rsidR="00235980" w:rsidRPr="00944BF9">
        <w:rPr>
          <w:color w:val="000000"/>
        </w:rPr>
        <w:t xml:space="preserve"> n</w:t>
      </w:r>
      <w:r w:rsidRPr="00944BF9">
        <w:rPr>
          <w:color w:val="000000"/>
        </w:rPr>
        <w:t>octurna de pe stadionul Dan Păltinişanu;</w:t>
      </w:r>
      <w:r w:rsidR="00235980" w:rsidRPr="00944BF9">
        <w:rPr>
          <w:color w:val="000000"/>
        </w:rPr>
        <w:t xml:space="preserve"> s</w:t>
      </w:r>
      <w:r w:rsidRPr="00944BF9">
        <w:rPr>
          <w:color w:val="000000"/>
        </w:rPr>
        <w:t>tălpii de linii electrice aeriene - magistrale de transport;</w:t>
      </w:r>
      <w:r w:rsidR="00235980" w:rsidRPr="00944BF9">
        <w:rPr>
          <w:color w:val="000000"/>
        </w:rPr>
        <w:t xml:space="preserve"> c</w:t>
      </w:r>
      <w:r w:rsidRPr="00944BF9">
        <w:rPr>
          <w:color w:val="000000"/>
        </w:rPr>
        <w:t xml:space="preserve">entre expoziţionale, </w:t>
      </w:r>
      <w:r w:rsidR="00235980" w:rsidRPr="00944BF9">
        <w:rPr>
          <w:color w:val="000000"/>
        </w:rPr>
        <w:t>s</w:t>
      </w:r>
      <w:r w:rsidRPr="00944BF9">
        <w:rPr>
          <w:color w:val="000000"/>
        </w:rPr>
        <w:t>ala polivalentă Timiş</w:t>
      </w:r>
      <w:r w:rsidR="00235980" w:rsidRPr="00944BF9">
        <w:rPr>
          <w:color w:val="000000"/>
        </w:rPr>
        <w:t>o</w:t>
      </w:r>
      <w:r w:rsidRPr="00944BF9">
        <w:rPr>
          <w:color w:val="000000"/>
        </w:rPr>
        <w:t>ara;</w:t>
      </w:r>
      <w:r w:rsidR="00235980" w:rsidRPr="00944BF9">
        <w:rPr>
          <w:color w:val="000000"/>
        </w:rPr>
        <w:t xml:space="preserve"> </w:t>
      </w:r>
      <w:r w:rsidRPr="00944BF9">
        <w:rPr>
          <w:color w:val="000000"/>
        </w:rPr>
        <w:t>sediul BRD;</w:t>
      </w:r>
      <w:r w:rsidR="00235980" w:rsidRPr="00944BF9">
        <w:rPr>
          <w:color w:val="000000"/>
        </w:rPr>
        <w:t xml:space="preserve"> </w:t>
      </w:r>
      <w:r w:rsidRPr="00944BF9">
        <w:rPr>
          <w:color w:val="000000"/>
        </w:rPr>
        <w:t>CET-ul – coşurile de fum (aproximativ 60 de metri), conden</w:t>
      </w:r>
      <w:r w:rsidR="00F437C6" w:rsidRPr="00944BF9">
        <w:rPr>
          <w:color w:val="000000"/>
        </w:rPr>
        <w:t>satoarele de abur.</w:t>
      </w:r>
      <w:r w:rsidRPr="00944BF9">
        <w:rPr>
          <w:color w:val="000000"/>
        </w:rPr>
        <w:t xml:space="preserve"> Totodată, nu trebuie neglijat faptul că municipiul Timișoara a fost declarat Capitala Culturală Europeană în anul 2021, fapt ce </w:t>
      </w:r>
      <w:r w:rsidRPr="00944BF9">
        <w:rPr>
          <w:color w:val="000000"/>
        </w:rPr>
        <w:lastRenderedPageBreak/>
        <w:t xml:space="preserve">implică o dezvoltare socio-culturală și administrativă importantă, cât și o creștere semnificativă a numărului de turiști. </w:t>
      </w:r>
    </w:p>
    <w:p w:rsidR="00631188" w:rsidRPr="00781971" w:rsidRDefault="00631188" w:rsidP="00F83FCF">
      <w:pPr>
        <w:ind w:firstLine="720"/>
        <w:jc w:val="both"/>
        <w:rPr>
          <w:color w:val="000000"/>
          <w:lang w:val="ro-RO"/>
        </w:rPr>
      </w:pPr>
      <w:r w:rsidRPr="00944BF9">
        <w:rPr>
          <w:color w:val="000000"/>
        </w:rPr>
        <w:t xml:space="preserve">În conformitate cu </w:t>
      </w:r>
      <w:r w:rsidR="00BD7AE0" w:rsidRPr="00944BF9">
        <w:rPr>
          <w:color w:val="000000"/>
        </w:rPr>
        <w:t xml:space="preserve">Hotărârea </w:t>
      </w:r>
      <w:r w:rsidR="00FA7C34" w:rsidRPr="00944BF9">
        <w:rPr>
          <w:color w:val="000000"/>
        </w:rPr>
        <w:t xml:space="preserve">Consiliului Local </w:t>
      </w:r>
      <w:r w:rsidR="00BD7AE0" w:rsidRPr="00944BF9">
        <w:rPr>
          <w:color w:val="000000"/>
        </w:rPr>
        <w:t>nr. 257/</w:t>
      </w:r>
      <w:r w:rsidR="00FA7C34" w:rsidRPr="00944BF9">
        <w:rPr>
          <w:color w:val="000000"/>
        </w:rPr>
        <w:t xml:space="preserve">04.07.2017 privind rectificarea bugetului local a Municipiului Timișoara pe anul 2017 </w:t>
      </w:r>
      <w:r w:rsidR="0026470B" w:rsidRPr="00944BF9">
        <w:rPr>
          <w:color w:val="000000"/>
        </w:rPr>
        <w:t xml:space="preserve">a fost </w:t>
      </w:r>
      <w:r w:rsidR="00A61457" w:rsidRPr="00944BF9">
        <w:rPr>
          <w:color w:val="000000"/>
        </w:rPr>
        <w:t>aprobat</w:t>
      </w:r>
      <w:r w:rsidR="00A61457" w:rsidRPr="00944BF9">
        <w:rPr>
          <w:color w:val="000000"/>
          <w:lang w:val="ro-RO"/>
        </w:rPr>
        <w:t>ă</w:t>
      </w:r>
      <w:r w:rsidR="00BF7D8B" w:rsidRPr="00944BF9">
        <w:rPr>
          <w:color w:val="000000"/>
          <w:lang w:val="ro-RO"/>
        </w:rPr>
        <w:t xml:space="preserve"> suma de 3810</w:t>
      </w:r>
      <w:r w:rsidR="00781971">
        <w:rPr>
          <w:color w:val="000000"/>
          <w:lang w:val="ro-RO"/>
        </w:rPr>
        <w:t xml:space="preserve"> mii</w:t>
      </w:r>
      <w:r w:rsidR="0026470B" w:rsidRPr="00944BF9">
        <w:rPr>
          <w:color w:val="000000"/>
          <w:lang w:val="ro-RO"/>
        </w:rPr>
        <w:t xml:space="preserve"> lei în bugetul de venituri și cheltuieli, capitolul 61.02.05, titlul XI </w:t>
      </w:r>
      <w:r w:rsidR="0026470B" w:rsidRPr="00944BF9">
        <w:rPr>
          <w:color w:val="000000"/>
        </w:rPr>
        <w:t xml:space="preserve">“Active </w:t>
      </w:r>
      <w:r w:rsidR="00944BF9">
        <w:rPr>
          <w:color w:val="000000"/>
        </w:rPr>
        <w:t>ne</w:t>
      </w:r>
      <w:r w:rsidR="0026470B" w:rsidRPr="00944BF9">
        <w:rPr>
          <w:color w:val="000000"/>
        </w:rPr>
        <w:t>financiare”,  subcapitolul 71.01 “Active fixe”</w:t>
      </w:r>
      <w:r w:rsidR="00801375">
        <w:rPr>
          <w:color w:val="000000"/>
        </w:rPr>
        <w:t xml:space="preserve">, sumă </w:t>
      </w:r>
      <w:r w:rsidR="005526C2" w:rsidRPr="00944BF9">
        <w:rPr>
          <w:color w:val="000000"/>
        </w:rPr>
        <w:t xml:space="preserve"> necesară demarării procedurii </w:t>
      </w:r>
      <w:r w:rsidR="008C3333" w:rsidRPr="00944BF9">
        <w:rPr>
          <w:color w:val="000000"/>
        </w:rPr>
        <w:t xml:space="preserve">de achiziție </w:t>
      </w:r>
      <w:r w:rsidR="00600BF6" w:rsidRPr="00944BF9">
        <w:rPr>
          <w:color w:val="000000"/>
        </w:rPr>
        <w:t>public</w:t>
      </w:r>
      <w:r w:rsidR="00600BF6" w:rsidRPr="00944BF9">
        <w:rPr>
          <w:color w:val="000000"/>
          <w:lang w:val="ro-RO"/>
        </w:rPr>
        <w:t>ă</w:t>
      </w:r>
      <w:r w:rsidR="00781971">
        <w:rPr>
          <w:color w:val="000000"/>
          <w:lang w:val="ro-RO"/>
        </w:rPr>
        <w:t xml:space="preserve"> pentru </w:t>
      </w:r>
      <w:r w:rsidR="00781971" w:rsidRPr="00781971">
        <w:rPr>
          <w:color w:val="000000"/>
        </w:rPr>
        <w:t>achiziționarea unei autospeciale pentru intervenție și salvare de la înălțimi</w:t>
      </w:r>
      <w:r w:rsidR="00600BF6" w:rsidRPr="00781971">
        <w:rPr>
          <w:color w:val="000000"/>
          <w:lang w:val="ro-RO"/>
        </w:rPr>
        <w:t>.</w:t>
      </w:r>
    </w:p>
    <w:p w:rsidR="00D8050D" w:rsidRPr="00944BF9" w:rsidRDefault="00737F49" w:rsidP="00F83FCF">
      <w:pPr>
        <w:ind w:firstLine="720"/>
        <w:jc w:val="both"/>
        <w:rPr>
          <w:color w:val="000000"/>
        </w:rPr>
      </w:pPr>
      <w:r w:rsidRPr="00944BF9">
        <w:rPr>
          <w:color w:val="000000"/>
        </w:rPr>
        <w:t>Ținând cont de  numărul mare de clădiri cu  înălțimi peste 20 de m cu aglomerări de persoane în care se desfășoară diverse activități, precum și tendința de construire a altor imobile asemănătoare cu regimuri de înălțime ce depășesc 45 de m, existența clădirilor istorice care se găsesc în diferite stadii de degradare și prezintă pericol de cădere a bucăților de elemente constructive precum și producerea de incendii la astfel de clădiri, pentru organizarea şi asigurarea stării de operativitate şi a capacităţii de intervenţie optime în cazuri de urgenţă civilă</w:t>
      </w:r>
      <w:r w:rsidR="002A0ECC" w:rsidRPr="00944BF9">
        <w:rPr>
          <w:color w:val="000000"/>
        </w:rPr>
        <w:t>, propunem</w:t>
      </w:r>
      <w:r w:rsidR="00AC0ABE" w:rsidRPr="00944BF9">
        <w:rPr>
          <w:color w:val="000000"/>
        </w:rPr>
        <w:t xml:space="preserve"> </w:t>
      </w:r>
      <w:r w:rsidR="00912910" w:rsidRPr="00944BF9">
        <w:rPr>
          <w:color w:val="000000"/>
        </w:rPr>
        <w:t xml:space="preserve">emiterea unei hotârări de consiliu local privind </w:t>
      </w:r>
      <w:r w:rsidR="002A0ECC" w:rsidRPr="00944BF9">
        <w:rPr>
          <w:color w:val="000000"/>
        </w:rPr>
        <w:t xml:space="preserve"> </w:t>
      </w:r>
      <w:r w:rsidR="00D8050D" w:rsidRPr="00944BF9">
        <w:rPr>
          <w:color w:val="000000"/>
        </w:rPr>
        <w:t xml:space="preserve">: </w:t>
      </w:r>
    </w:p>
    <w:p w:rsidR="000E4624" w:rsidRPr="00803D50" w:rsidRDefault="00F40CB9" w:rsidP="00F83FCF">
      <w:pPr>
        <w:numPr>
          <w:ilvl w:val="0"/>
          <w:numId w:val="7"/>
        </w:numPr>
        <w:ind w:left="0"/>
        <w:jc w:val="both"/>
      </w:pPr>
      <w:r>
        <w:t xml:space="preserve">Aprobarea </w:t>
      </w:r>
      <w:r w:rsidR="000E4624" w:rsidRPr="00803D50">
        <w:t>a</w:t>
      </w:r>
      <w:r>
        <w:t>chizițion</w:t>
      </w:r>
      <w:r>
        <w:rPr>
          <w:lang w:val="ro-RO"/>
        </w:rPr>
        <w:t>ării</w:t>
      </w:r>
      <w:r w:rsidR="000E4624" w:rsidRPr="00803D50">
        <w:t xml:space="preserve"> unei autospeciale pentru intervenție și salvare de la înălțimi </w:t>
      </w:r>
      <w:r w:rsidR="000E4624">
        <w:t xml:space="preserve">și transmiterea cu titlu gratuit </w:t>
      </w:r>
      <w:r w:rsidR="000E4624" w:rsidRPr="00803D50">
        <w:t>Inspectoratului pentru Situații de Urgență “BANAT” al județului Timiș, ca urmare a efectuării de către membrii Comitetului Local pentru Situa</w:t>
      </w:r>
      <w:r w:rsidR="000E4624">
        <w:t>ții de Urgență al Municipiului Timișoara a</w:t>
      </w:r>
      <w:r w:rsidR="000E4624" w:rsidRPr="00803D50">
        <w:t xml:space="preserve"> unei analize de risc în conformitate cu prevederile art. 6 ,7 și 8 din Hotărârea nr. 642/2005 pentru aprobarea Criteriilor de clasificare a unităţilor administrativ-teritoriale, instituţiilor publice şi operatorilor economici din punct de vedere al protecţiei civile, în funcţie de tipurile de riscuri specifice;</w:t>
      </w:r>
    </w:p>
    <w:p w:rsidR="00D8050D" w:rsidRPr="00EB30B9" w:rsidRDefault="00EB30B9" w:rsidP="00F83FCF">
      <w:pPr>
        <w:numPr>
          <w:ilvl w:val="0"/>
          <w:numId w:val="7"/>
        </w:numPr>
        <w:ind w:left="0"/>
        <w:jc w:val="both"/>
      </w:pPr>
      <w:r>
        <w:t>Aprobarea</w:t>
      </w:r>
      <w:r w:rsidR="00F40CB9" w:rsidRPr="00803D50">
        <w:t xml:space="preserve"> a</w:t>
      </w:r>
      <w:r>
        <w:t>ctualizării</w:t>
      </w:r>
      <w:r w:rsidR="00F40CB9" w:rsidRPr="00803D50">
        <w:t xml:space="preserve"> “Planului de analiză </w:t>
      </w:r>
      <w:r w:rsidR="00F40CB9">
        <w:t>și acoperire a riscurilor în municipiul Timișoara</w:t>
      </w:r>
      <w:r w:rsidR="00F40CB9" w:rsidRPr="00803D50">
        <w:t>” în conformitate cu prevederile art. 6 din Ordinul nr. 132/2007 pentru aprobarea Metodologiei de elaborare a Planului de analiză şi acoperire a riscurilor şi a Structurii-cadru a Planului de analiză şi acoperire a riscurilor, secțiunea a 2-a  “</w:t>
      </w:r>
      <w:r w:rsidR="00F40CB9">
        <w:t>Analiza riscurilor tehnologice”</w:t>
      </w:r>
      <w:r w:rsidR="00F40CB9" w:rsidRPr="00803D50">
        <w:t>, prin ad</w:t>
      </w:r>
      <w:r w:rsidR="00F40CB9" w:rsidRPr="00D62790">
        <w:t>ă</w:t>
      </w:r>
      <w:r w:rsidR="00F40CB9" w:rsidRPr="00803D50">
        <w:t>ugarea la pct. e) - pr</w:t>
      </w:r>
      <w:r w:rsidR="00F40CB9">
        <w:t>ăbușiri de construcții, instalații sau amenajări,</w:t>
      </w:r>
      <w:r w:rsidR="00F40CB9" w:rsidRPr="00803D50">
        <w:t xml:space="preserve"> a riscului de producere al unor incendii, accidente la cl</w:t>
      </w:r>
      <w:r w:rsidR="00F40CB9" w:rsidRPr="00D62790">
        <w:t>ă</w:t>
      </w:r>
      <w:r w:rsidR="00F40CB9" w:rsidRPr="00803D50">
        <w:t xml:space="preserve">diri înalte și foarte înalte precum </w:t>
      </w:r>
      <w:r w:rsidR="00F40CB9" w:rsidRPr="00D62790">
        <w:t>și la clădiri istorice la care accesul este imposibil</w:t>
      </w:r>
      <w:r w:rsidR="00F40CB9" w:rsidRPr="00803D50">
        <w:t xml:space="preserve"> </w:t>
      </w:r>
      <w:r w:rsidR="00F40CB9" w:rsidRPr="00D62790">
        <w:t xml:space="preserve">și introducerea </w:t>
      </w:r>
      <w:r w:rsidR="00F40CB9" w:rsidRPr="00803D50">
        <w:t>secțiunii a 6-a  “Analiza altor tipuri de riscuri”- descarcerări, asistență medical</w:t>
      </w:r>
      <w:r w:rsidR="00F40CB9">
        <w:t>ă</w:t>
      </w:r>
      <w:r w:rsidR="00F40CB9" w:rsidRPr="00803D50">
        <w:t xml:space="preserve"> și transport medical, deblocări de persoane, evacuare a apei din subsolurile clădirilor, salvări de animale</w:t>
      </w:r>
      <w:r>
        <w:t xml:space="preserve">. </w:t>
      </w:r>
    </w:p>
    <w:p w:rsidR="004F1477" w:rsidRDefault="004F1477" w:rsidP="00F83FCF">
      <w:pPr>
        <w:pStyle w:val="Title"/>
        <w:widowControl/>
        <w:ind w:firstLine="720"/>
        <w:jc w:val="both"/>
        <w:rPr>
          <w:rFonts w:ascii="Times New Roman" w:hAnsi="Times New Roman"/>
          <w:color w:val="000000"/>
        </w:rPr>
      </w:pPr>
    </w:p>
    <w:p w:rsidR="0056519F" w:rsidRPr="00944BF9" w:rsidRDefault="0056519F" w:rsidP="00F83FCF">
      <w:pPr>
        <w:pStyle w:val="Title"/>
        <w:widowControl/>
        <w:ind w:firstLine="720"/>
        <w:jc w:val="both"/>
        <w:rPr>
          <w:rFonts w:ascii="Times New Roman" w:hAnsi="Times New Roman"/>
          <w:color w:val="000000"/>
        </w:rPr>
      </w:pPr>
    </w:p>
    <w:tbl>
      <w:tblPr>
        <w:tblW w:w="0" w:type="auto"/>
        <w:tblInd w:w="720" w:type="dxa"/>
        <w:tblLook w:val="04A0"/>
      </w:tblPr>
      <w:tblGrid>
        <w:gridCol w:w="4731"/>
        <w:gridCol w:w="4662"/>
      </w:tblGrid>
      <w:tr w:rsidR="0056519F" w:rsidRPr="00D43317" w:rsidTr="00D43317">
        <w:trPr>
          <w:trHeight w:val="1383"/>
        </w:trPr>
        <w:tc>
          <w:tcPr>
            <w:tcW w:w="4731" w:type="dxa"/>
          </w:tcPr>
          <w:p w:rsidR="0056519F" w:rsidRPr="00D43317" w:rsidRDefault="0056519F" w:rsidP="00F83FCF">
            <w:pPr>
              <w:spacing w:line="276" w:lineRule="auto"/>
              <w:jc w:val="center"/>
              <w:rPr>
                <w:color w:val="000000"/>
                <w:lang w:val="ro-RO"/>
              </w:rPr>
            </w:pPr>
            <w:r w:rsidRPr="00D43317">
              <w:rPr>
                <w:color w:val="000000"/>
                <w:lang w:val="ro-RO"/>
              </w:rPr>
              <w:t>VICEPRIMAR</w:t>
            </w:r>
          </w:p>
          <w:p w:rsidR="0056519F" w:rsidRPr="00D43317" w:rsidRDefault="0056519F" w:rsidP="00F83FCF">
            <w:pPr>
              <w:spacing w:line="276" w:lineRule="auto"/>
              <w:jc w:val="center"/>
              <w:rPr>
                <w:color w:val="000000"/>
              </w:rPr>
            </w:pPr>
            <w:r w:rsidRPr="00D43317">
              <w:rPr>
                <w:color w:val="000000"/>
                <w:lang w:val="ro-RO"/>
              </w:rPr>
              <w:t>IMRE FARKAS</w:t>
            </w:r>
          </w:p>
        </w:tc>
        <w:tc>
          <w:tcPr>
            <w:tcW w:w="4662" w:type="dxa"/>
          </w:tcPr>
          <w:p w:rsidR="0056519F" w:rsidRPr="00D43317" w:rsidRDefault="0056519F" w:rsidP="00F83FCF">
            <w:pPr>
              <w:spacing w:line="276" w:lineRule="auto"/>
              <w:jc w:val="center"/>
              <w:rPr>
                <w:color w:val="000000"/>
                <w:lang w:val="ro-RO"/>
              </w:rPr>
            </w:pPr>
            <w:r w:rsidRPr="00D43317">
              <w:rPr>
                <w:color w:val="000000"/>
                <w:lang w:val="ro-RO"/>
              </w:rPr>
              <w:t>DIRECTOR ECONOMIC</w:t>
            </w:r>
          </w:p>
          <w:p w:rsidR="0056519F" w:rsidRPr="00D43317" w:rsidRDefault="0056519F" w:rsidP="00F83FCF">
            <w:pPr>
              <w:spacing w:line="276" w:lineRule="auto"/>
              <w:jc w:val="center"/>
              <w:rPr>
                <w:color w:val="000000"/>
              </w:rPr>
            </w:pPr>
            <w:r w:rsidRPr="00D43317">
              <w:rPr>
                <w:color w:val="000000"/>
                <w:lang w:val="ro-RO"/>
              </w:rPr>
              <w:t>STELIANA STANCIU</w:t>
            </w:r>
          </w:p>
        </w:tc>
      </w:tr>
      <w:tr w:rsidR="0056519F" w:rsidRPr="00D43317" w:rsidTr="00D43317">
        <w:trPr>
          <w:trHeight w:val="1519"/>
        </w:trPr>
        <w:tc>
          <w:tcPr>
            <w:tcW w:w="4731" w:type="dxa"/>
          </w:tcPr>
          <w:p w:rsidR="0056519F" w:rsidRPr="00D43317" w:rsidRDefault="0056519F" w:rsidP="00F83FCF">
            <w:pPr>
              <w:spacing w:line="276" w:lineRule="auto"/>
              <w:jc w:val="center"/>
              <w:rPr>
                <w:color w:val="000000"/>
                <w:lang w:val="ro-RO"/>
              </w:rPr>
            </w:pPr>
            <w:r w:rsidRPr="00D43317">
              <w:rPr>
                <w:color w:val="000000"/>
                <w:lang w:val="ro-RO"/>
              </w:rPr>
              <w:t>COMPARTIMENT  VOLUNTAR</w:t>
            </w:r>
          </w:p>
          <w:p w:rsidR="0056519F" w:rsidRPr="00D43317" w:rsidRDefault="0056519F" w:rsidP="00F83FCF">
            <w:pPr>
              <w:spacing w:line="276" w:lineRule="auto"/>
              <w:jc w:val="center"/>
              <w:rPr>
                <w:color w:val="000000"/>
                <w:lang w:val="ro-RO"/>
              </w:rPr>
            </w:pPr>
            <w:r w:rsidRPr="00D43317">
              <w:rPr>
                <w:color w:val="000000"/>
                <w:lang w:val="ro-RO"/>
              </w:rPr>
              <w:t>PENTRU SITUAŢII DE URGENŢĂ</w:t>
            </w:r>
          </w:p>
          <w:p w:rsidR="0056519F" w:rsidRPr="00D43317" w:rsidRDefault="0056519F" w:rsidP="00F83FCF">
            <w:pPr>
              <w:spacing w:line="276" w:lineRule="auto"/>
              <w:jc w:val="center"/>
              <w:rPr>
                <w:color w:val="000000"/>
              </w:rPr>
            </w:pPr>
            <w:r w:rsidRPr="00D43317">
              <w:rPr>
                <w:color w:val="000000"/>
                <w:lang w:val="ro-RO"/>
              </w:rPr>
              <w:t>Consilier Iulian Găurean</w:t>
            </w:r>
          </w:p>
        </w:tc>
        <w:tc>
          <w:tcPr>
            <w:tcW w:w="4662" w:type="dxa"/>
          </w:tcPr>
          <w:p w:rsidR="00A65329" w:rsidRPr="00D43317" w:rsidRDefault="00A65329" w:rsidP="00F83FCF">
            <w:pPr>
              <w:spacing w:line="276" w:lineRule="auto"/>
              <w:jc w:val="center"/>
              <w:rPr>
                <w:color w:val="000000"/>
                <w:lang w:val="ro-RO"/>
              </w:rPr>
            </w:pPr>
          </w:p>
          <w:p w:rsidR="0056519F" w:rsidRPr="00D43317" w:rsidRDefault="0056519F" w:rsidP="00F83FCF">
            <w:pPr>
              <w:spacing w:line="276" w:lineRule="auto"/>
              <w:jc w:val="center"/>
              <w:rPr>
                <w:color w:val="000000"/>
                <w:lang w:val="ro-RO"/>
              </w:rPr>
            </w:pPr>
            <w:r w:rsidRPr="00D43317">
              <w:rPr>
                <w:color w:val="000000"/>
                <w:lang w:val="ro-RO"/>
              </w:rPr>
              <w:t>Consilier</w:t>
            </w:r>
          </w:p>
          <w:p w:rsidR="0056519F" w:rsidRPr="00D43317" w:rsidRDefault="0056519F" w:rsidP="00F83FCF">
            <w:pPr>
              <w:spacing w:line="276" w:lineRule="auto"/>
              <w:jc w:val="center"/>
              <w:rPr>
                <w:color w:val="000000"/>
              </w:rPr>
            </w:pPr>
            <w:r w:rsidRPr="00D43317">
              <w:rPr>
                <w:color w:val="000000"/>
                <w:lang w:val="ro-RO"/>
              </w:rPr>
              <w:t>Gabriela Alexandru</w:t>
            </w:r>
          </w:p>
        </w:tc>
      </w:tr>
    </w:tbl>
    <w:p w:rsidR="00C27115" w:rsidRPr="00944BF9" w:rsidRDefault="00C27115" w:rsidP="00F83FCF">
      <w:pPr>
        <w:rPr>
          <w:b/>
          <w:color w:val="000000"/>
          <w:lang w:val="ro-RO"/>
        </w:rPr>
      </w:pPr>
    </w:p>
    <w:p w:rsidR="00EB30B9" w:rsidRDefault="00C27115" w:rsidP="00F83FCF">
      <w:pPr>
        <w:rPr>
          <w:color w:val="000000"/>
          <w:lang w:val="ro-RO"/>
        </w:rPr>
      </w:pPr>
      <w:r w:rsidRPr="00944BF9">
        <w:rPr>
          <w:color w:val="000000"/>
          <w:lang w:val="ro-RO"/>
        </w:rPr>
        <w:t xml:space="preserve">                      </w:t>
      </w:r>
      <w:r w:rsidR="00767F18" w:rsidRPr="00944BF9">
        <w:rPr>
          <w:color w:val="000000"/>
          <w:lang w:val="ro-RO"/>
        </w:rPr>
        <w:t xml:space="preserve">  </w:t>
      </w:r>
      <w:r w:rsidR="00EB30B9">
        <w:rPr>
          <w:color w:val="000000"/>
          <w:lang w:val="ro-RO"/>
        </w:rPr>
        <w:t xml:space="preserve">SERVICIUL </w:t>
      </w:r>
      <w:r w:rsidR="005E0C0F" w:rsidRPr="00944BF9">
        <w:rPr>
          <w:color w:val="000000"/>
          <w:lang w:val="ro-RO"/>
        </w:rPr>
        <w:t xml:space="preserve"> JURIDIC</w:t>
      </w:r>
      <w:r w:rsidR="00EB30B9">
        <w:rPr>
          <w:color w:val="000000"/>
          <w:lang w:val="ro-RO"/>
        </w:rPr>
        <w:t xml:space="preserve"> </w:t>
      </w:r>
    </w:p>
    <w:p w:rsidR="00E213C3" w:rsidRPr="00944BF9" w:rsidRDefault="00EB30B9" w:rsidP="00F83FCF">
      <w:pPr>
        <w:rPr>
          <w:color w:val="000000"/>
          <w:lang w:val="ro-RO"/>
        </w:rPr>
      </w:pPr>
      <w:r>
        <w:rPr>
          <w:color w:val="000000"/>
          <w:lang w:val="ro-RO"/>
        </w:rPr>
        <w:t xml:space="preserve">                                    </w:t>
      </w:r>
      <w:r w:rsidR="0002461D">
        <w:rPr>
          <w:color w:val="000000"/>
          <w:lang w:val="ro-RO"/>
        </w:rPr>
        <w:t>Alin Stoica</w:t>
      </w:r>
    </w:p>
    <w:p w:rsidR="00874B12" w:rsidRPr="00944BF9" w:rsidRDefault="00874B12" w:rsidP="00F83FCF">
      <w:pPr>
        <w:rPr>
          <w:color w:val="000000"/>
          <w:lang w:val="ro-RO"/>
        </w:rPr>
      </w:pPr>
    </w:p>
    <w:sectPr w:rsidR="00874B12" w:rsidRPr="00944BF9" w:rsidSect="008368F5">
      <w:footerReference w:type="default" r:id="rId8"/>
      <w:pgSz w:w="12240" w:h="15840"/>
      <w:pgMar w:top="851" w:right="851"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1785" w:rsidRDefault="003B1785">
      <w:r>
        <w:separator/>
      </w:r>
    </w:p>
  </w:endnote>
  <w:endnote w:type="continuationSeparator" w:id="0">
    <w:p w:rsidR="003B1785" w:rsidRDefault="003B17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Ro-Times New Roman">
    <w:altName w:val="Times New Roman"/>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0EFB" w:rsidRPr="002E0EFB" w:rsidRDefault="002E0EFB">
    <w:pPr>
      <w:pStyle w:val="Footer"/>
      <w:rPr>
        <w:lang w:val="ro-RO"/>
      </w:rPr>
    </w:pPr>
    <w:r>
      <w:rPr>
        <w:lang w:val="ro-RO"/>
      </w:rPr>
      <w:t xml:space="preserve">                                                                                                                                    FO53-01,ver</w:t>
    </w:r>
    <w:r w:rsidR="00944BF9">
      <w:rPr>
        <w:lang w:val="ro-RO"/>
      </w:rPr>
      <w:t>.</w:t>
    </w:r>
    <w:r>
      <w:rPr>
        <w:lang w:val="ro-RO"/>
      </w:rPr>
      <w:t>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1785" w:rsidRDefault="003B1785">
      <w:r>
        <w:separator/>
      </w:r>
    </w:p>
  </w:footnote>
  <w:footnote w:type="continuationSeparator" w:id="0">
    <w:p w:rsidR="003B1785" w:rsidRDefault="003B178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4E78D3"/>
    <w:multiLevelType w:val="hybridMultilevel"/>
    <w:tmpl w:val="3A5066C8"/>
    <w:lvl w:ilvl="0" w:tplc="CEC4EA7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92424BE"/>
    <w:multiLevelType w:val="hybridMultilevel"/>
    <w:tmpl w:val="3A403316"/>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2106246E"/>
    <w:multiLevelType w:val="hybridMultilevel"/>
    <w:tmpl w:val="29E6E17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54D36054"/>
    <w:multiLevelType w:val="hybridMultilevel"/>
    <w:tmpl w:val="97840C7E"/>
    <w:lvl w:ilvl="0" w:tplc="04180017">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4">
    <w:nsid w:val="551142E7"/>
    <w:multiLevelType w:val="hybridMultilevel"/>
    <w:tmpl w:val="11B46CF6"/>
    <w:lvl w:ilvl="0" w:tplc="3BCA177A">
      <w:start w:val="540"/>
      <w:numFmt w:val="bullet"/>
      <w:lvlText w:val="-"/>
      <w:lvlJc w:val="left"/>
      <w:pPr>
        <w:tabs>
          <w:tab w:val="num" w:pos="540"/>
        </w:tabs>
        <w:ind w:left="540" w:hanging="360"/>
      </w:pPr>
      <w:rPr>
        <w:rFonts w:ascii="Times New Roman" w:eastAsia="Times New Roman" w:hAnsi="Times New Roman" w:cs="Times New Roman" w:hint="default"/>
      </w:rPr>
    </w:lvl>
    <w:lvl w:ilvl="1" w:tplc="04090003" w:tentative="1">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5">
    <w:nsid w:val="5B4948D0"/>
    <w:multiLevelType w:val="hybridMultilevel"/>
    <w:tmpl w:val="D9B487CA"/>
    <w:lvl w:ilvl="0" w:tplc="C6820E6E">
      <w:numFmt w:val="bullet"/>
      <w:lvlText w:val="-"/>
      <w:lvlJc w:val="left"/>
      <w:pPr>
        <w:ind w:left="2310" w:hanging="87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7A450673"/>
    <w:multiLevelType w:val="hybridMultilevel"/>
    <w:tmpl w:val="3A6E084C"/>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7BE84FA6"/>
    <w:multiLevelType w:val="hybridMultilevel"/>
    <w:tmpl w:val="C76C1782"/>
    <w:lvl w:ilvl="0" w:tplc="04090005">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4"/>
  </w:num>
  <w:num w:numId="2">
    <w:abstractNumId w:val="3"/>
  </w:num>
  <w:num w:numId="3">
    <w:abstractNumId w:val="2"/>
  </w:num>
  <w:num w:numId="4">
    <w:abstractNumId w:val="7"/>
  </w:num>
  <w:num w:numId="5">
    <w:abstractNumId w:val="1"/>
  </w:num>
  <w:num w:numId="6">
    <w:abstractNumId w:val="0"/>
  </w:num>
  <w:num w:numId="7">
    <w:abstractNumId w:val="6"/>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efaultTabStop w:val="720"/>
  <w:characterSpacingControl w:val="doNotCompress"/>
  <w:footnotePr>
    <w:footnote w:id="-1"/>
    <w:footnote w:id="0"/>
  </w:footnotePr>
  <w:endnotePr>
    <w:endnote w:id="-1"/>
    <w:endnote w:id="0"/>
  </w:endnotePr>
  <w:compat/>
  <w:rsids>
    <w:rsidRoot w:val="00387CAC"/>
    <w:rsid w:val="00007202"/>
    <w:rsid w:val="000125DC"/>
    <w:rsid w:val="00014E08"/>
    <w:rsid w:val="0002122F"/>
    <w:rsid w:val="0002461D"/>
    <w:rsid w:val="00031CB0"/>
    <w:rsid w:val="00032FDC"/>
    <w:rsid w:val="00045D19"/>
    <w:rsid w:val="000461C3"/>
    <w:rsid w:val="00061FAA"/>
    <w:rsid w:val="00073A61"/>
    <w:rsid w:val="000848B8"/>
    <w:rsid w:val="00084C8D"/>
    <w:rsid w:val="000A4ADC"/>
    <w:rsid w:val="000A7EE8"/>
    <w:rsid w:val="000C60FB"/>
    <w:rsid w:val="000C6E64"/>
    <w:rsid w:val="000D11B3"/>
    <w:rsid w:val="000E04B9"/>
    <w:rsid w:val="000E4624"/>
    <w:rsid w:val="000E6728"/>
    <w:rsid w:val="000E6996"/>
    <w:rsid w:val="000F5413"/>
    <w:rsid w:val="0012287B"/>
    <w:rsid w:val="00123C28"/>
    <w:rsid w:val="00127726"/>
    <w:rsid w:val="00127AC9"/>
    <w:rsid w:val="00131BDD"/>
    <w:rsid w:val="00132829"/>
    <w:rsid w:val="00141397"/>
    <w:rsid w:val="0014218F"/>
    <w:rsid w:val="00142DBB"/>
    <w:rsid w:val="00147B08"/>
    <w:rsid w:val="00151422"/>
    <w:rsid w:val="001554E7"/>
    <w:rsid w:val="001664E1"/>
    <w:rsid w:val="001B05EF"/>
    <w:rsid w:val="001B3276"/>
    <w:rsid w:val="001D4412"/>
    <w:rsid w:val="001D7BAA"/>
    <w:rsid w:val="001D7F62"/>
    <w:rsid w:val="001F37F4"/>
    <w:rsid w:val="00203CC5"/>
    <w:rsid w:val="00232DC9"/>
    <w:rsid w:val="00235980"/>
    <w:rsid w:val="0026470B"/>
    <w:rsid w:val="002763A0"/>
    <w:rsid w:val="00277961"/>
    <w:rsid w:val="002879B6"/>
    <w:rsid w:val="00292A0D"/>
    <w:rsid w:val="00292BED"/>
    <w:rsid w:val="002A0ECC"/>
    <w:rsid w:val="002A1FBB"/>
    <w:rsid w:val="002A43AD"/>
    <w:rsid w:val="002B2DBF"/>
    <w:rsid w:val="002B6375"/>
    <w:rsid w:val="002B6500"/>
    <w:rsid w:val="002C4D6E"/>
    <w:rsid w:val="002C56A7"/>
    <w:rsid w:val="002C6064"/>
    <w:rsid w:val="002C77E6"/>
    <w:rsid w:val="002D1174"/>
    <w:rsid w:val="002E0EFB"/>
    <w:rsid w:val="002F3EF4"/>
    <w:rsid w:val="00320A5A"/>
    <w:rsid w:val="00322FD0"/>
    <w:rsid w:val="003443DA"/>
    <w:rsid w:val="0034557D"/>
    <w:rsid w:val="00351CC4"/>
    <w:rsid w:val="00352F20"/>
    <w:rsid w:val="00374E1A"/>
    <w:rsid w:val="00380E35"/>
    <w:rsid w:val="00387846"/>
    <w:rsid w:val="00387CAC"/>
    <w:rsid w:val="003950A9"/>
    <w:rsid w:val="003A3103"/>
    <w:rsid w:val="003A3D5F"/>
    <w:rsid w:val="003A6060"/>
    <w:rsid w:val="003B1785"/>
    <w:rsid w:val="003B414E"/>
    <w:rsid w:val="003C2FC0"/>
    <w:rsid w:val="003D67F8"/>
    <w:rsid w:val="003F6CE8"/>
    <w:rsid w:val="00402DD9"/>
    <w:rsid w:val="0041566B"/>
    <w:rsid w:val="00427777"/>
    <w:rsid w:val="00427993"/>
    <w:rsid w:val="00446CEB"/>
    <w:rsid w:val="004915E8"/>
    <w:rsid w:val="00492924"/>
    <w:rsid w:val="00492966"/>
    <w:rsid w:val="004B7FA0"/>
    <w:rsid w:val="004D0A4E"/>
    <w:rsid w:val="004D2771"/>
    <w:rsid w:val="004D79DF"/>
    <w:rsid w:val="004E7BDC"/>
    <w:rsid w:val="004F1477"/>
    <w:rsid w:val="004F7944"/>
    <w:rsid w:val="00502117"/>
    <w:rsid w:val="005053CF"/>
    <w:rsid w:val="00506FC0"/>
    <w:rsid w:val="0051384C"/>
    <w:rsid w:val="00526804"/>
    <w:rsid w:val="00541E40"/>
    <w:rsid w:val="005526C2"/>
    <w:rsid w:val="00553041"/>
    <w:rsid w:val="00555507"/>
    <w:rsid w:val="005645BD"/>
    <w:rsid w:val="0056519F"/>
    <w:rsid w:val="00570457"/>
    <w:rsid w:val="00572AA3"/>
    <w:rsid w:val="00582777"/>
    <w:rsid w:val="00583A91"/>
    <w:rsid w:val="00587F53"/>
    <w:rsid w:val="00593508"/>
    <w:rsid w:val="0059561A"/>
    <w:rsid w:val="005A4E66"/>
    <w:rsid w:val="005B0F8F"/>
    <w:rsid w:val="005B5EF1"/>
    <w:rsid w:val="005D49B1"/>
    <w:rsid w:val="005D632E"/>
    <w:rsid w:val="005E0C0F"/>
    <w:rsid w:val="005E2B17"/>
    <w:rsid w:val="00600BF6"/>
    <w:rsid w:val="006172C5"/>
    <w:rsid w:val="0062097A"/>
    <w:rsid w:val="00621D94"/>
    <w:rsid w:val="00631188"/>
    <w:rsid w:val="0066509F"/>
    <w:rsid w:val="00677638"/>
    <w:rsid w:val="0067779D"/>
    <w:rsid w:val="006849EA"/>
    <w:rsid w:val="006923AB"/>
    <w:rsid w:val="006B2AB4"/>
    <w:rsid w:val="006B43A2"/>
    <w:rsid w:val="006B76B7"/>
    <w:rsid w:val="006D5F35"/>
    <w:rsid w:val="006D7294"/>
    <w:rsid w:val="007226F5"/>
    <w:rsid w:val="0072722E"/>
    <w:rsid w:val="00736EB9"/>
    <w:rsid w:val="00737F49"/>
    <w:rsid w:val="00746C29"/>
    <w:rsid w:val="00756C7C"/>
    <w:rsid w:val="0075715C"/>
    <w:rsid w:val="007628CD"/>
    <w:rsid w:val="00767F18"/>
    <w:rsid w:val="00774B4F"/>
    <w:rsid w:val="007750C2"/>
    <w:rsid w:val="00781971"/>
    <w:rsid w:val="00781A60"/>
    <w:rsid w:val="00785407"/>
    <w:rsid w:val="007B2EB8"/>
    <w:rsid w:val="007B5859"/>
    <w:rsid w:val="007D584C"/>
    <w:rsid w:val="007D6376"/>
    <w:rsid w:val="007E45A0"/>
    <w:rsid w:val="00801375"/>
    <w:rsid w:val="0080372F"/>
    <w:rsid w:val="008038EC"/>
    <w:rsid w:val="0081053C"/>
    <w:rsid w:val="00815A33"/>
    <w:rsid w:val="00826D3E"/>
    <w:rsid w:val="00830AE7"/>
    <w:rsid w:val="008368F5"/>
    <w:rsid w:val="00841100"/>
    <w:rsid w:val="0084276B"/>
    <w:rsid w:val="00854036"/>
    <w:rsid w:val="00857AA8"/>
    <w:rsid w:val="008619E8"/>
    <w:rsid w:val="00874B12"/>
    <w:rsid w:val="008B55DC"/>
    <w:rsid w:val="008C3333"/>
    <w:rsid w:val="008C35D9"/>
    <w:rsid w:val="008D4614"/>
    <w:rsid w:val="008F1330"/>
    <w:rsid w:val="008F78A5"/>
    <w:rsid w:val="00904022"/>
    <w:rsid w:val="00912910"/>
    <w:rsid w:val="0091539B"/>
    <w:rsid w:val="00922908"/>
    <w:rsid w:val="00931217"/>
    <w:rsid w:val="00944BF9"/>
    <w:rsid w:val="0099505C"/>
    <w:rsid w:val="009963EC"/>
    <w:rsid w:val="00997CAC"/>
    <w:rsid w:val="009A3785"/>
    <w:rsid w:val="009A77EF"/>
    <w:rsid w:val="009B3B4E"/>
    <w:rsid w:val="009C2FE9"/>
    <w:rsid w:val="009D01F1"/>
    <w:rsid w:val="009D64AF"/>
    <w:rsid w:val="009E7142"/>
    <w:rsid w:val="00A00FB6"/>
    <w:rsid w:val="00A05A0D"/>
    <w:rsid w:val="00A17F09"/>
    <w:rsid w:val="00A61457"/>
    <w:rsid w:val="00A65329"/>
    <w:rsid w:val="00A6587E"/>
    <w:rsid w:val="00A66589"/>
    <w:rsid w:val="00A66E3A"/>
    <w:rsid w:val="00A716DC"/>
    <w:rsid w:val="00A74DB9"/>
    <w:rsid w:val="00A8731B"/>
    <w:rsid w:val="00A96DDA"/>
    <w:rsid w:val="00AB638B"/>
    <w:rsid w:val="00AB6439"/>
    <w:rsid w:val="00AC0ABE"/>
    <w:rsid w:val="00AC48DB"/>
    <w:rsid w:val="00AC7174"/>
    <w:rsid w:val="00AD20B6"/>
    <w:rsid w:val="00AD342C"/>
    <w:rsid w:val="00AD68ED"/>
    <w:rsid w:val="00AE3AC3"/>
    <w:rsid w:val="00AE4074"/>
    <w:rsid w:val="00B144B0"/>
    <w:rsid w:val="00B27167"/>
    <w:rsid w:val="00B27877"/>
    <w:rsid w:val="00B2794B"/>
    <w:rsid w:val="00B55911"/>
    <w:rsid w:val="00B60CB5"/>
    <w:rsid w:val="00BA0339"/>
    <w:rsid w:val="00BA433C"/>
    <w:rsid w:val="00BC351A"/>
    <w:rsid w:val="00BC65F0"/>
    <w:rsid w:val="00BD7AE0"/>
    <w:rsid w:val="00BF7D8B"/>
    <w:rsid w:val="00C140B9"/>
    <w:rsid w:val="00C21FF4"/>
    <w:rsid w:val="00C220C3"/>
    <w:rsid w:val="00C23C10"/>
    <w:rsid w:val="00C27115"/>
    <w:rsid w:val="00C5261A"/>
    <w:rsid w:val="00C55AE6"/>
    <w:rsid w:val="00C643E7"/>
    <w:rsid w:val="00C820E6"/>
    <w:rsid w:val="00C86811"/>
    <w:rsid w:val="00C931BE"/>
    <w:rsid w:val="00C942B0"/>
    <w:rsid w:val="00C94CF6"/>
    <w:rsid w:val="00C95228"/>
    <w:rsid w:val="00C97807"/>
    <w:rsid w:val="00CA6A0C"/>
    <w:rsid w:val="00CB5A53"/>
    <w:rsid w:val="00CC0737"/>
    <w:rsid w:val="00CF2B51"/>
    <w:rsid w:val="00CF32D2"/>
    <w:rsid w:val="00D017CA"/>
    <w:rsid w:val="00D112A7"/>
    <w:rsid w:val="00D112ED"/>
    <w:rsid w:val="00D12BFD"/>
    <w:rsid w:val="00D22253"/>
    <w:rsid w:val="00D2542B"/>
    <w:rsid w:val="00D36BBE"/>
    <w:rsid w:val="00D43317"/>
    <w:rsid w:val="00D66A4A"/>
    <w:rsid w:val="00D801AE"/>
    <w:rsid w:val="00D8050D"/>
    <w:rsid w:val="00D9644D"/>
    <w:rsid w:val="00DA2864"/>
    <w:rsid w:val="00DA31A5"/>
    <w:rsid w:val="00DB2315"/>
    <w:rsid w:val="00DB7AD4"/>
    <w:rsid w:val="00DB7C77"/>
    <w:rsid w:val="00DC339A"/>
    <w:rsid w:val="00DC4A06"/>
    <w:rsid w:val="00DE743E"/>
    <w:rsid w:val="00DF1A9C"/>
    <w:rsid w:val="00DF25E2"/>
    <w:rsid w:val="00DF5669"/>
    <w:rsid w:val="00E069A2"/>
    <w:rsid w:val="00E213C3"/>
    <w:rsid w:val="00E3048A"/>
    <w:rsid w:val="00E31F4D"/>
    <w:rsid w:val="00E709CC"/>
    <w:rsid w:val="00E717FB"/>
    <w:rsid w:val="00E860D2"/>
    <w:rsid w:val="00E93963"/>
    <w:rsid w:val="00EA0A18"/>
    <w:rsid w:val="00EA198A"/>
    <w:rsid w:val="00EB30B9"/>
    <w:rsid w:val="00EC1257"/>
    <w:rsid w:val="00EE16F0"/>
    <w:rsid w:val="00EE2A66"/>
    <w:rsid w:val="00EF1E81"/>
    <w:rsid w:val="00F11BA1"/>
    <w:rsid w:val="00F14899"/>
    <w:rsid w:val="00F25844"/>
    <w:rsid w:val="00F265A1"/>
    <w:rsid w:val="00F378E2"/>
    <w:rsid w:val="00F40CB9"/>
    <w:rsid w:val="00F437C6"/>
    <w:rsid w:val="00F4400E"/>
    <w:rsid w:val="00F71559"/>
    <w:rsid w:val="00F76FD8"/>
    <w:rsid w:val="00F83FCF"/>
    <w:rsid w:val="00F87DC8"/>
    <w:rsid w:val="00F93BA5"/>
    <w:rsid w:val="00F9567A"/>
    <w:rsid w:val="00FA7C34"/>
    <w:rsid w:val="00FB4F98"/>
    <w:rsid w:val="00FB6D19"/>
    <w:rsid w:val="00FB7B9D"/>
    <w:rsid w:val="00FD2964"/>
    <w:rsid w:val="00FE560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6">
    <w:name w:val="heading 6"/>
    <w:basedOn w:val="Normal"/>
    <w:next w:val="Normal"/>
    <w:link w:val="Heading6Char"/>
    <w:qFormat/>
    <w:rsid w:val="00147B08"/>
    <w:pPr>
      <w:spacing w:before="240" w:after="60"/>
      <w:outlineLvl w:val="5"/>
    </w:pPr>
    <w:rPr>
      <w:b/>
      <w:bCs/>
      <w:sz w:val="22"/>
      <w:szCs w:val="22"/>
      <w:lang w:val="ro-RO"/>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6B2AB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27993"/>
    <w:pPr>
      <w:ind w:left="708"/>
    </w:pPr>
  </w:style>
  <w:style w:type="paragraph" w:styleId="BalloonText">
    <w:name w:val="Balloon Text"/>
    <w:basedOn w:val="Normal"/>
    <w:link w:val="BalloonTextChar"/>
    <w:rsid w:val="00A6587E"/>
    <w:rPr>
      <w:rFonts w:ascii="Tahoma" w:hAnsi="Tahoma"/>
      <w:sz w:val="16"/>
      <w:szCs w:val="16"/>
    </w:rPr>
  </w:style>
  <w:style w:type="character" w:customStyle="1" w:styleId="BalloonTextChar">
    <w:name w:val="Balloon Text Char"/>
    <w:link w:val="BalloonText"/>
    <w:rsid w:val="00A6587E"/>
    <w:rPr>
      <w:rFonts w:ascii="Tahoma" w:hAnsi="Tahoma" w:cs="Tahoma"/>
      <w:sz w:val="16"/>
      <w:szCs w:val="16"/>
      <w:lang w:val="en-US" w:eastAsia="en-US"/>
    </w:rPr>
  </w:style>
  <w:style w:type="paragraph" w:styleId="Header">
    <w:name w:val="header"/>
    <w:basedOn w:val="Normal"/>
    <w:rsid w:val="002E0EFB"/>
    <w:pPr>
      <w:tabs>
        <w:tab w:val="center" w:pos="4703"/>
        <w:tab w:val="right" w:pos="9406"/>
      </w:tabs>
    </w:pPr>
  </w:style>
  <w:style w:type="paragraph" w:styleId="Footer">
    <w:name w:val="footer"/>
    <w:basedOn w:val="Normal"/>
    <w:rsid w:val="002E0EFB"/>
    <w:pPr>
      <w:tabs>
        <w:tab w:val="center" w:pos="4703"/>
        <w:tab w:val="right" w:pos="9406"/>
      </w:tabs>
    </w:pPr>
  </w:style>
  <w:style w:type="character" w:customStyle="1" w:styleId="Heading6Char">
    <w:name w:val="Heading 6 Char"/>
    <w:basedOn w:val="DefaultParagraphFont"/>
    <w:link w:val="Heading6"/>
    <w:rsid w:val="00147B08"/>
    <w:rPr>
      <w:b/>
      <w:bCs/>
      <w:sz w:val="22"/>
      <w:szCs w:val="22"/>
      <w:lang w:val="ro-RO"/>
    </w:rPr>
  </w:style>
  <w:style w:type="paragraph" w:styleId="Title">
    <w:name w:val="Title"/>
    <w:basedOn w:val="Normal"/>
    <w:link w:val="TitleChar"/>
    <w:qFormat/>
    <w:rsid w:val="00147B08"/>
    <w:pPr>
      <w:widowControl w:val="0"/>
      <w:jc w:val="center"/>
    </w:pPr>
    <w:rPr>
      <w:rFonts w:ascii="Ro-Times New Roman" w:hAnsi="Ro-Times New Roman"/>
      <w:snapToGrid w:val="0"/>
      <w:szCs w:val="20"/>
    </w:rPr>
  </w:style>
  <w:style w:type="character" w:customStyle="1" w:styleId="TitleChar">
    <w:name w:val="Title Char"/>
    <w:basedOn w:val="DefaultParagraphFont"/>
    <w:link w:val="Title"/>
    <w:rsid w:val="00147B08"/>
    <w:rPr>
      <w:rFonts w:ascii="Ro-Times New Roman" w:hAnsi="Ro-Times New Roman"/>
      <w:snapToGrid w:val="0"/>
      <w:sz w:val="24"/>
    </w:rPr>
  </w:style>
  <w:style w:type="paragraph" w:customStyle="1" w:styleId="Char">
    <w:name w:val=" Char"/>
    <w:basedOn w:val="Normal"/>
    <w:rsid w:val="00147B08"/>
    <w:pPr>
      <w:tabs>
        <w:tab w:val="left" w:pos="709"/>
      </w:tabs>
    </w:pPr>
    <w:rPr>
      <w:rFonts w:ascii="Tahoma" w:hAnsi="Tahoma"/>
      <w:lang w:val="pl-PL" w:eastAsia="pl-PL"/>
    </w:rPr>
  </w:style>
  <w:style w:type="paragraph" w:styleId="BodyText">
    <w:name w:val="Body Text"/>
    <w:basedOn w:val="Normal"/>
    <w:link w:val="BodyTextChar"/>
    <w:rsid w:val="005D49B1"/>
    <w:pPr>
      <w:jc w:val="both"/>
    </w:pPr>
    <w:rPr>
      <w:lang w:val="ro-RO"/>
    </w:rPr>
  </w:style>
  <w:style w:type="character" w:customStyle="1" w:styleId="BodyTextChar">
    <w:name w:val="Body Text Char"/>
    <w:basedOn w:val="DefaultParagraphFont"/>
    <w:link w:val="BodyText"/>
    <w:rsid w:val="005D49B1"/>
    <w:rPr>
      <w:sz w:val="24"/>
      <w:szCs w:val="24"/>
      <w:lang w:val="ro-RO"/>
    </w:rPr>
  </w:style>
</w:styles>
</file>

<file path=word/webSettings.xml><?xml version="1.0" encoding="utf-8"?>
<w:webSettings xmlns:r="http://schemas.openxmlformats.org/officeDocument/2006/relationships" xmlns:w="http://schemas.openxmlformats.org/wordprocessingml/2006/main">
  <w:divs>
    <w:div w:id="440883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1055</Words>
  <Characters>6016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CONSILIUL LOCAL TIMIŞOARA                                              APROBAT</vt:lpstr>
    </vt:vector>
  </TitlesOfParts>
  <Company>D.A.S.C.M.T.</Company>
  <LinksUpToDate>false</LinksUpToDate>
  <CharactersWithSpaces>7057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CONSILIUL LOCAL TIMIŞOARA                                              APROBAT</dc:title>
  <dc:creator>SISTEM6</dc:creator>
  <cp:lastModifiedBy>galexandru</cp:lastModifiedBy>
  <cp:revision>2</cp:revision>
  <cp:lastPrinted>2017-07-25T08:42:00Z</cp:lastPrinted>
  <dcterms:created xsi:type="dcterms:W3CDTF">2017-07-26T06:42:00Z</dcterms:created>
  <dcterms:modified xsi:type="dcterms:W3CDTF">2017-07-26T06:42:00Z</dcterms:modified>
</cp:coreProperties>
</file>