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9B59" w14:textId="77777777" w:rsidR="001A422D" w:rsidRPr="00AF4622" w:rsidRDefault="001A422D" w:rsidP="007107D8">
      <w:pPr>
        <w:pStyle w:val="NoSpacing"/>
      </w:pPr>
      <w:r w:rsidRPr="00AF4622">
        <w:t xml:space="preserve">MUNICIPIUL  TIMISOARA                                                                     </w:t>
      </w:r>
    </w:p>
    <w:p w14:paraId="26146326" w14:textId="77777777" w:rsidR="001A422D" w:rsidRPr="00AF4622" w:rsidRDefault="001A422D" w:rsidP="007107D8">
      <w:pPr>
        <w:pStyle w:val="NoSpacing"/>
      </w:pPr>
      <w:r w:rsidRPr="00AF4622">
        <w:t xml:space="preserve">DIRECTIA </w:t>
      </w:r>
      <w:r w:rsidR="000A2499" w:rsidRPr="00AF4622">
        <w:t>INCUBATOR DE PROIECTE</w:t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  <w:r w:rsidRPr="00AF4622">
        <w:tab/>
      </w:r>
    </w:p>
    <w:p w14:paraId="772C7D05" w14:textId="77777777" w:rsidR="001A422D" w:rsidRPr="00AF4622" w:rsidRDefault="00F35340" w:rsidP="007107D8">
      <w:pPr>
        <w:pStyle w:val="NoSpacing"/>
      </w:pPr>
      <w:r w:rsidRPr="00AF4622">
        <w:t>SERVICIUL</w:t>
      </w:r>
      <w:r w:rsidR="00282C5D">
        <w:t xml:space="preserve"> </w:t>
      </w:r>
      <w:r w:rsidR="00300AC2">
        <w:t xml:space="preserve">PROTECTIA MEDIULUI, </w:t>
      </w:r>
      <w:r w:rsidRPr="00AF4622">
        <w:t xml:space="preserve"> MANAGEMENTUL DEȘEURILOR ȘI SALUBRI</w:t>
      </w:r>
      <w:r w:rsidR="00300AC2">
        <w:t>ZARE</w:t>
      </w:r>
      <w:r w:rsidRPr="00AF4622">
        <w:t xml:space="preserve">                                                                                      </w:t>
      </w:r>
    </w:p>
    <w:p w14:paraId="00C52F51" w14:textId="77777777" w:rsidR="001A422D" w:rsidRPr="00AF4622" w:rsidRDefault="007107D8" w:rsidP="007107D8">
      <w:pPr>
        <w:pStyle w:val="NoSpacing"/>
      </w:pPr>
      <w:r>
        <w:t xml:space="preserve">SC2022- </w:t>
      </w:r>
      <w:r w:rsidR="00BA020D">
        <w:t>25936/19.10.2022</w:t>
      </w:r>
    </w:p>
    <w:p w14:paraId="27B4EBB4" w14:textId="77777777" w:rsidR="00EB19E1" w:rsidRPr="00AF4622" w:rsidRDefault="00EB19E1" w:rsidP="001E41B1">
      <w:pPr>
        <w:spacing w:line="312" w:lineRule="auto"/>
        <w:rPr>
          <w:sz w:val="24"/>
          <w:szCs w:val="24"/>
        </w:rPr>
      </w:pPr>
    </w:p>
    <w:p w14:paraId="62C3117C" w14:textId="77777777" w:rsidR="001A422D" w:rsidRPr="00AF4622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AF4622">
        <w:rPr>
          <w:b/>
          <w:sz w:val="24"/>
          <w:szCs w:val="24"/>
        </w:rPr>
        <w:t>RAPORT DE SPECIALITATE</w:t>
      </w:r>
    </w:p>
    <w:p w14:paraId="7082B71F" w14:textId="77777777" w:rsidR="00D22A54" w:rsidRPr="00311C3D" w:rsidRDefault="00D22A54" w:rsidP="00D22A54">
      <w:pPr>
        <w:autoSpaceDE w:val="0"/>
        <w:autoSpaceDN w:val="0"/>
        <w:adjustRightInd w:val="0"/>
        <w:jc w:val="center"/>
        <w:rPr>
          <w:b/>
          <w:i/>
          <w:noProof/>
          <w:sz w:val="24"/>
          <w:lang w:val="fr-FR"/>
        </w:rPr>
      </w:pPr>
      <w:r w:rsidRPr="00311C3D">
        <w:rPr>
          <w:rFonts w:eastAsia="Calibri"/>
          <w:color w:val="000000"/>
          <w:sz w:val="24"/>
        </w:rPr>
        <w:t xml:space="preserve">privind aprobarea depunerii și implementării proiectului </w:t>
      </w:r>
      <w:r w:rsidRPr="00311C3D">
        <w:rPr>
          <w:b/>
          <w:sz w:val="24"/>
        </w:rPr>
        <w:t xml:space="preserve"> </w:t>
      </w:r>
      <w:r w:rsidRPr="00861BAC">
        <w:rPr>
          <w:i/>
          <w:sz w:val="24"/>
        </w:rPr>
        <w:t xml:space="preserve">„Înființare </w:t>
      </w:r>
      <w:proofErr w:type="spellStart"/>
      <w:r w:rsidRPr="00861BAC">
        <w:rPr>
          <w:rFonts w:eastAsia="Calibri"/>
          <w:i/>
          <w:sz w:val="24"/>
          <w:lang w:val="en-US"/>
        </w:rPr>
        <w:t>Centru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integrat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de </w:t>
      </w:r>
      <w:proofErr w:type="spellStart"/>
      <w:r w:rsidRPr="00861BAC">
        <w:rPr>
          <w:rFonts w:eastAsia="Calibri"/>
          <w:i/>
          <w:sz w:val="24"/>
          <w:lang w:val="en-US"/>
        </w:rPr>
        <w:t>colectare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separată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prin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aport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voluntar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destinat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aglomerării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urbane </w:t>
      </w:r>
      <w:proofErr w:type="spellStart"/>
      <w:r w:rsidRPr="00861BAC">
        <w:rPr>
          <w:rFonts w:eastAsia="Calibri"/>
          <w:i/>
          <w:sz w:val="24"/>
          <w:lang w:val="en-US"/>
        </w:rPr>
        <w:t>Municipiul</w:t>
      </w:r>
      <w:proofErr w:type="spellEnd"/>
      <w:r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Pr="00861BAC">
        <w:rPr>
          <w:rFonts w:eastAsia="Calibri"/>
          <w:i/>
          <w:sz w:val="24"/>
          <w:lang w:val="en-US"/>
        </w:rPr>
        <w:t>Timișoara</w:t>
      </w:r>
      <w:proofErr w:type="spellEnd"/>
      <w:r w:rsidRPr="00861BAC">
        <w:rPr>
          <w:i/>
          <w:sz w:val="24"/>
          <w:lang w:val="en-US"/>
        </w:rPr>
        <w:t>”</w:t>
      </w:r>
      <w:r w:rsidRPr="00861BAC">
        <w:rPr>
          <w:rFonts w:eastAsia="Calibri"/>
          <w:i/>
          <w:color w:val="000000"/>
          <w:sz w:val="24"/>
          <w:lang w:val="en-US"/>
        </w:rPr>
        <w:t xml:space="preserve">  </w:t>
      </w:r>
      <w:r w:rsidRPr="00311C3D">
        <w:rPr>
          <w:sz w:val="24"/>
        </w:rPr>
        <w:t>în cadrul Apelului de Proiecte PNRR/2022/C3/S/I.1.C,</w:t>
      </w:r>
      <w:r w:rsidRPr="00311C3D">
        <w:rPr>
          <w:b/>
          <w:sz w:val="24"/>
        </w:rPr>
        <w:t xml:space="preserve"> </w:t>
      </w:r>
      <w:r w:rsidRPr="00311C3D">
        <w:rPr>
          <w:rFonts w:eastAsia="Calibri"/>
          <w:sz w:val="24"/>
        </w:rPr>
        <w:t>Componenta C3 – Managementul Deșeurilor, Investiția I1. Dezvoltarea, modernizarea și completarea sistemelor de management integrat al deșeurilor municipale la nivel de județ sau la nivel de orașe / comune, Subinvestiția I</w:t>
      </w:r>
      <w:r w:rsidR="007C7580">
        <w:rPr>
          <w:rFonts w:eastAsia="Calibri"/>
          <w:sz w:val="24"/>
        </w:rPr>
        <w:t>.</w:t>
      </w:r>
      <w:r w:rsidRPr="00311C3D">
        <w:rPr>
          <w:rFonts w:eastAsia="Calibri"/>
          <w:sz w:val="24"/>
        </w:rPr>
        <w:t>1.C. – Centre integrate de colectare separată prin aport voluntar destinate aglomerărilor urbane din Planul Național de Redresare și Reziliență</w:t>
      </w:r>
    </w:p>
    <w:p w14:paraId="61B8062A" w14:textId="77777777" w:rsidR="007107D8" w:rsidRPr="00AF4622" w:rsidRDefault="007107D8" w:rsidP="002976C4">
      <w:pPr>
        <w:jc w:val="center"/>
        <w:rPr>
          <w:sz w:val="24"/>
          <w:szCs w:val="24"/>
        </w:rPr>
      </w:pPr>
    </w:p>
    <w:p w14:paraId="6BD1544B" w14:textId="77777777" w:rsidR="00BE2C58" w:rsidRPr="00B72D5A" w:rsidRDefault="00BE2C58" w:rsidP="00B72D5A">
      <w:pPr>
        <w:autoSpaceDE w:val="0"/>
        <w:autoSpaceDN w:val="0"/>
        <w:adjustRightInd w:val="0"/>
        <w:jc w:val="both"/>
        <w:rPr>
          <w:rFonts w:eastAsia="Calibri"/>
          <w:sz w:val="24"/>
        </w:rPr>
      </w:pPr>
      <w:r w:rsidRPr="00AF4622">
        <w:rPr>
          <w:sz w:val="24"/>
          <w:szCs w:val="24"/>
        </w:rPr>
        <w:t>Având în</w:t>
      </w:r>
      <w:r w:rsidR="00FE657C" w:rsidRPr="00AF4622">
        <w:rPr>
          <w:sz w:val="24"/>
          <w:szCs w:val="24"/>
        </w:rPr>
        <w:t xml:space="preserve"> vedere Referatul de aprobare a</w:t>
      </w:r>
      <w:r w:rsidRPr="00AF4622">
        <w:rPr>
          <w:sz w:val="24"/>
          <w:szCs w:val="24"/>
        </w:rPr>
        <w:t xml:space="preserve"> proiectului de hotărâre  al Primarului Municipiului Timișoara și Proiectul de hotărâre privind </w:t>
      </w:r>
      <w:r w:rsidR="00E4056A" w:rsidRPr="00AF4622">
        <w:rPr>
          <w:rFonts w:eastAsia="Calibri"/>
          <w:color w:val="000000"/>
          <w:sz w:val="24"/>
          <w:szCs w:val="24"/>
        </w:rPr>
        <w:t xml:space="preserve">aprobarea </w:t>
      </w:r>
      <w:r w:rsidR="00B72D5A" w:rsidRPr="001D165D">
        <w:rPr>
          <w:rFonts w:eastAsia="Calibri"/>
          <w:color w:val="000000"/>
          <w:sz w:val="24"/>
        </w:rPr>
        <w:t xml:space="preserve"> depunerii și implementării proiectului</w:t>
      </w:r>
      <w:r w:rsidR="00B72D5A">
        <w:rPr>
          <w:rFonts w:eastAsia="Calibri"/>
          <w:color w:val="000000"/>
          <w:sz w:val="24"/>
        </w:rPr>
        <w:t xml:space="preserve"> </w:t>
      </w:r>
      <w:r w:rsidR="00D22A54" w:rsidRPr="00861BAC">
        <w:rPr>
          <w:i/>
          <w:sz w:val="24"/>
        </w:rPr>
        <w:t xml:space="preserve">„Înființare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Centru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integrat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de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colectare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separată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prin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apor</w:t>
      </w:r>
      <w:r w:rsidR="00D22A54">
        <w:rPr>
          <w:rFonts w:eastAsia="Calibri"/>
          <w:i/>
          <w:sz w:val="24"/>
          <w:lang w:val="en-US"/>
        </w:rPr>
        <w:t>t</w:t>
      </w:r>
      <w:proofErr w:type="spellEnd"/>
      <w:r w:rsidR="00D22A54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>
        <w:rPr>
          <w:rFonts w:eastAsia="Calibri"/>
          <w:i/>
          <w:sz w:val="24"/>
          <w:lang w:val="en-US"/>
        </w:rPr>
        <w:t>voluntar</w:t>
      </w:r>
      <w:proofErr w:type="spellEnd"/>
      <w:r w:rsidR="00D22A54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>
        <w:rPr>
          <w:rFonts w:eastAsia="Calibri"/>
          <w:i/>
          <w:sz w:val="24"/>
          <w:lang w:val="en-US"/>
        </w:rPr>
        <w:t>destinat</w:t>
      </w:r>
      <w:proofErr w:type="spellEnd"/>
      <w:r w:rsidR="00D22A54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>
        <w:rPr>
          <w:rFonts w:eastAsia="Calibri"/>
          <w:i/>
          <w:sz w:val="24"/>
          <w:lang w:val="en-US"/>
        </w:rPr>
        <w:t>aglomerării</w:t>
      </w:r>
      <w:proofErr w:type="spellEnd"/>
      <w:r w:rsidR="00D22A54">
        <w:rPr>
          <w:rFonts w:eastAsia="Calibri"/>
          <w:i/>
          <w:sz w:val="24"/>
          <w:lang w:val="en-US"/>
        </w:rPr>
        <w:t xml:space="preserve"> </w:t>
      </w:r>
      <w:r w:rsidR="00D22A54" w:rsidRPr="00861BAC">
        <w:rPr>
          <w:rFonts w:eastAsia="Calibri"/>
          <w:i/>
          <w:sz w:val="24"/>
          <w:lang w:val="en-US"/>
        </w:rPr>
        <w:t xml:space="preserve">urbane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Municipiul</w:t>
      </w:r>
      <w:proofErr w:type="spellEnd"/>
      <w:r w:rsidR="00D22A54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D22A54" w:rsidRPr="00861BAC">
        <w:rPr>
          <w:rFonts w:eastAsia="Calibri"/>
          <w:i/>
          <w:sz w:val="24"/>
          <w:lang w:val="en-US"/>
        </w:rPr>
        <w:t>Timișoara</w:t>
      </w:r>
      <w:proofErr w:type="spellEnd"/>
      <w:r w:rsidR="00D22A54" w:rsidRPr="00861BAC">
        <w:rPr>
          <w:i/>
          <w:sz w:val="24"/>
          <w:lang w:val="en-US"/>
        </w:rPr>
        <w:t>”</w:t>
      </w:r>
      <w:r w:rsidR="00D22A54">
        <w:rPr>
          <w:rFonts w:eastAsia="Calibri"/>
          <w:i/>
          <w:color w:val="000000"/>
          <w:sz w:val="24"/>
          <w:lang w:val="en-US"/>
        </w:rPr>
        <w:t xml:space="preserve"> </w:t>
      </w:r>
      <w:r w:rsidR="00B72D5A" w:rsidRPr="00832369">
        <w:rPr>
          <w:sz w:val="24"/>
        </w:rPr>
        <w:t xml:space="preserve">în cadrul Apelului </w:t>
      </w:r>
      <w:r w:rsidR="00B72D5A">
        <w:rPr>
          <w:sz w:val="24"/>
        </w:rPr>
        <w:t>de Proiecte PNRR/2022/C3/S/I.1.C</w:t>
      </w:r>
      <w:r w:rsidR="00B72D5A" w:rsidRPr="00832369">
        <w:rPr>
          <w:sz w:val="24"/>
        </w:rPr>
        <w:t>,</w:t>
      </w:r>
      <w:r w:rsidR="00B72D5A" w:rsidRPr="001D165D">
        <w:rPr>
          <w:b/>
          <w:sz w:val="24"/>
        </w:rPr>
        <w:t xml:space="preserve"> </w:t>
      </w:r>
      <w:r w:rsidR="00B72D5A" w:rsidRPr="001D165D">
        <w:rPr>
          <w:rFonts w:eastAsia="Calibri"/>
          <w:sz w:val="24"/>
        </w:rPr>
        <w:t>Componenta C3 – Managementul Deșeurilor, Investiția I1. Dezvoltarea, modernizarea și completarea sistemelor de management integrat al deșeurilor municipale la nivel de județ sau la nivel de orașe / co</w:t>
      </w:r>
      <w:r w:rsidR="00B72D5A">
        <w:rPr>
          <w:rFonts w:eastAsia="Calibri"/>
          <w:sz w:val="24"/>
        </w:rPr>
        <w:t>mune, Subinvestiția I</w:t>
      </w:r>
      <w:r w:rsidR="00031B2E">
        <w:rPr>
          <w:rFonts w:eastAsia="Calibri"/>
          <w:sz w:val="24"/>
        </w:rPr>
        <w:t>.</w:t>
      </w:r>
      <w:r w:rsidR="00B72D5A">
        <w:rPr>
          <w:rFonts w:eastAsia="Calibri"/>
          <w:sz w:val="24"/>
        </w:rPr>
        <w:t>1.C</w:t>
      </w:r>
      <w:r w:rsidR="00B72D5A" w:rsidRPr="001D165D">
        <w:rPr>
          <w:rFonts w:eastAsia="Calibri"/>
          <w:sz w:val="24"/>
        </w:rPr>
        <w:t xml:space="preserve">. </w:t>
      </w:r>
      <w:r w:rsidR="00B72D5A">
        <w:rPr>
          <w:rFonts w:eastAsia="Calibri"/>
          <w:sz w:val="24"/>
        </w:rPr>
        <w:t>–</w:t>
      </w:r>
      <w:r w:rsidR="00B72D5A" w:rsidRPr="001D165D">
        <w:rPr>
          <w:rFonts w:eastAsia="Calibri"/>
          <w:sz w:val="24"/>
        </w:rPr>
        <w:t xml:space="preserve"> </w:t>
      </w:r>
      <w:r w:rsidR="00B72D5A">
        <w:rPr>
          <w:rFonts w:eastAsia="Calibri"/>
          <w:sz w:val="24"/>
        </w:rPr>
        <w:t>Centre integrate de colectare separată prin aport voluntar destinate aglomerărilor urbane</w:t>
      </w:r>
      <w:r w:rsidR="00B72D5A" w:rsidRPr="008B3086">
        <w:rPr>
          <w:rFonts w:eastAsia="Calibri"/>
          <w:sz w:val="24"/>
        </w:rPr>
        <w:t xml:space="preserve"> </w:t>
      </w:r>
      <w:r w:rsidR="00B72D5A" w:rsidRPr="001D165D">
        <w:rPr>
          <w:rFonts w:eastAsia="Calibri"/>
          <w:sz w:val="24"/>
        </w:rPr>
        <w:t>din Planul Național de Redresare și Reziliență</w:t>
      </w:r>
      <w:r w:rsidRPr="00AF4622">
        <w:rPr>
          <w:sz w:val="24"/>
          <w:szCs w:val="24"/>
        </w:rPr>
        <w:t xml:space="preserve">,  </w:t>
      </w:r>
    </w:p>
    <w:p w14:paraId="589BB5AF" w14:textId="77777777" w:rsidR="004E7CF0" w:rsidRPr="00AF4622" w:rsidRDefault="004E7CF0" w:rsidP="00BE2C58">
      <w:pPr>
        <w:ind w:firstLine="540"/>
        <w:jc w:val="both"/>
        <w:rPr>
          <w:sz w:val="24"/>
          <w:szCs w:val="24"/>
        </w:rPr>
      </w:pPr>
    </w:p>
    <w:p w14:paraId="6895DEE7" w14:textId="77777777" w:rsidR="00BE2C58" w:rsidRPr="00AF4622" w:rsidRDefault="00BE2C58" w:rsidP="00BE2C58">
      <w:pPr>
        <w:ind w:firstLine="540"/>
        <w:jc w:val="both"/>
        <w:rPr>
          <w:sz w:val="24"/>
          <w:szCs w:val="24"/>
        </w:rPr>
      </w:pPr>
      <w:r w:rsidRPr="00AF4622">
        <w:rPr>
          <w:sz w:val="24"/>
          <w:szCs w:val="24"/>
        </w:rPr>
        <w:t>Facem următoarele precizări:</w:t>
      </w:r>
    </w:p>
    <w:p w14:paraId="58952613" w14:textId="77777777" w:rsidR="004E7CF0" w:rsidRPr="00AF4622" w:rsidRDefault="004E7CF0" w:rsidP="004E7CF0">
      <w:pPr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t>Obiectivul Componentei C3 – Managementul Deșeurilor din cadrul Planului Național de Redresare și Reziliență (PNRR) este accelerarea procesului de extindere și modernizare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a sistemelor de gestionare a deșeurilor în România, cu accent pe colectarea separată, măsuri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de prevenție, reducere, reutilizare și valorificare în vederea conformării cu directivele</w:t>
      </w:r>
      <w:r w:rsidRPr="00AF4622">
        <w:rPr>
          <w:b/>
          <w:sz w:val="24"/>
          <w:szCs w:val="24"/>
        </w:rPr>
        <w:t xml:space="preserve"> </w:t>
      </w:r>
      <w:r w:rsidRPr="00AF4622">
        <w:rPr>
          <w:rFonts w:eastAsia="Calibri"/>
          <w:sz w:val="24"/>
          <w:szCs w:val="24"/>
        </w:rPr>
        <w:t>aplicabile și tranziției la economie circulară.</w:t>
      </w:r>
    </w:p>
    <w:p w14:paraId="6CE27ECA" w14:textId="77777777" w:rsidR="004E7CF0" w:rsidRPr="00AF4622" w:rsidRDefault="004E7CF0" w:rsidP="004E7C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8270E0F" w14:textId="77777777" w:rsidR="004E7CF0" w:rsidRDefault="004E7CF0" w:rsidP="004E7C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sz w:val="24"/>
          <w:szCs w:val="24"/>
        </w:rPr>
        <w:t>În cadrul Investiției</w:t>
      </w:r>
      <w:r w:rsidR="00D62DB8" w:rsidRPr="00D62DB8">
        <w:rPr>
          <w:rFonts w:eastAsia="Calibri"/>
          <w:sz w:val="24"/>
        </w:rPr>
        <w:t xml:space="preserve"> </w:t>
      </w:r>
      <w:r w:rsidR="00D62DB8">
        <w:rPr>
          <w:rFonts w:eastAsia="Calibri"/>
          <w:sz w:val="24"/>
        </w:rPr>
        <w:t>I</w:t>
      </w:r>
      <w:r w:rsidR="00031B2E">
        <w:rPr>
          <w:rFonts w:eastAsia="Calibri"/>
          <w:sz w:val="24"/>
        </w:rPr>
        <w:t>.</w:t>
      </w:r>
      <w:r w:rsidR="00D62DB8">
        <w:rPr>
          <w:rFonts w:eastAsia="Calibri"/>
          <w:sz w:val="24"/>
        </w:rPr>
        <w:t>1.C</w:t>
      </w:r>
      <w:r w:rsidR="00D62DB8" w:rsidRPr="001D165D">
        <w:rPr>
          <w:rFonts w:eastAsia="Calibri"/>
          <w:sz w:val="24"/>
        </w:rPr>
        <w:t xml:space="preserve">. </w:t>
      </w:r>
      <w:r w:rsidR="00D62DB8">
        <w:rPr>
          <w:rFonts w:eastAsia="Calibri"/>
          <w:sz w:val="24"/>
        </w:rPr>
        <w:t>–</w:t>
      </w:r>
      <w:r w:rsidR="00D62DB8" w:rsidRPr="001D165D">
        <w:rPr>
          <w:rFonts w:eastAsia="Calibri"/>
          <w:sz w:val="24"/>
        </w:rPr>
        <w:t xml:space="preserve"> </w:t>
      </w:r>
      <w:r w:rsidR="00D62DB8">
        <w:rPr>
          <w:rFonts w:eastAsia="Calibri"/>
          <w:sz w:val="24"/>
        </w:rPr>
        <w:t>Centre integrate de colectare separată prin aport voluntar destinate aglomerărilor urbane</w:t>
      </w:r>
      <w:r w:rsidRPr="00AF4622">
        <w:rPr>
          <w:rFonts w:eastAsia="Calibri"/>
          <w:sz w:val="24"/>
          <w:szCs w:val="24"/>
        </w:rPr>
        <w:t>, obiectivul specific este: Dezvoltarea unui management al deșeurilor eficient, prin suplimentarea capacităților de colectare separată, pregătire pentru reutilizare și valorificare a deșeurilor în vederea continuării procesului de conformare cu prevederile directivelor specifice și a tranziției la economia circulară.</w:t>
      </w:r>
    </w:p>
    <w:p w14:paraId="1D5326E6" w14:textId="77777777" w:rsidR="00D53642" w:rsidRPr="00AF4622" w:rsidRDefault="00D53642" w:rsidP="004E7C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1A080A0B" w14:textId="77777777" w:rsidR="00D53642" w:rsidRDefault="00D53642" w:rsidP="00D53642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F96FD9">
        <w:rPr>
          <w:rFonts w:ascii="Times New Roman" w:hAnsi="Times New Roman"/>
          <w:sz w:val="24"/>
          <w:szCs w:val="24"/>
        </w:rPr>
        <w:t>Pentru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Investiţia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I.1.C: Centre integrate de </w:t>
      </w:r>
      <w:proofErr w:type="spellStart"/>
      <w:r w:rsidRPr="00F96FD9">
        <w:rPr>
          <w:rFonts w:ascii="Times New Roman" w:hAnsi="Times New Roman"/>
          <w:sz w:val="24"/>
          <w:szCs w:val="24"/>
        </w:rPr>
        <w:t>colectare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separată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aport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voluntar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destinate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urbane, PNRR/2022/C3/S/I.1.C </w:t>
      </w:r>
      <w:r w:rsidR="007C7580">
        <w:rPr>
          <w:rFonts w:ascii="Times New Roman" w:hAnsi="Times New Roman"/>
          <w:sz w:val="24"/>
          <w:szCs w:val="24"/>
        </w:rPr>
        <w:t xml:space="preserve"> </w:t>
      </w:r>
      <w:r w:rsidRPr="00F96FD9">
        <w:rPr>
          <w:rFonts w:ascii="Times New Roman" w:hAnsi="Times New Roman"/>
          <w:sz w:val="24"/>
          <w:szCs w:val="24"/>
        </w:rPr>
        <w:t xml:space="preserve">s-a </w:t>
      </w:r>
      <w:proofErr w:type="spellStart"/>
      <w:r w:rsidRPr="00F96FD9">
        <w:rPr>
          <w:rFonts w:ascii="Times New Roman" w:hAnsi="Times New Roman"/>
          <w:sz w:val="24"/>
          <w:szCs w:val="24"/>
        </w:rPr>
        <w:t>lansat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apelul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proiecte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necompetitiv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FD9">
        <w:rPr>
          <w:rFonts w:ascii="Times New Roman" w:hAnsi="Times New Roman"/>
          <w:sz w:val="24"/>
          <w:szCs w:val="24"/>
        </w:rPr>
        <w:t>în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baza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nominalizărilor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din PNRR a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Pr="00F96FD9">
        <w:rPr>
          <w:rFonts w:ascii="Times New Roman" w:hAnsi="Times New Roman"/>
          <w:sz w:val="24"/>
          <w:szCs w:val="24"/>
        </w:rPr>
        <w:t>mari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96FD9">
        <w:rPr>
          <w:rFonts w:ascii="Times New Roman" w:hAnsi="Times New Roman"/>
          <w:sz w:val="24"/>
          <w:szCs w:val="24"/>
        </w:rPr>
        <w:t>respectarea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cerinţelor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privind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încadrarea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proiectului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în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impuse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Ghidul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Solicitantului</w:t>
      </w:r>
      <w:proofErr w:type="spellEnd"/>
      <w:r w:rsidRPr="00F96FD9">
        <w:rPr>
          <w:rFonts w:ascii="Times New Roman" w:hAnsi="Times New Roman"/>
          <w:sz w:val="24"/>
          <w:szCs w:val="24"/>
        </w:rPr>
        <w:t>.</w:t>
      </w:r>
    </w:p>
    <w:p w14:paraId="4175FC39" w14:textId="77777777" w:rsidR="00F96FD9" w:rsidRPr="00F96FD9" w:rsidRDefault="00F96FD9" w:rsidP="00D53642">
      <w:pPr>
        <w:pStyle w:val="NormalWeb"/>
        <w:rPr>
          <w:rFonts w:ascii="Times New Roman" w:hAnsi="Times New Roman"/>
          <w:sz w:val="24"/>
          <w:szCs w:val="24"/>
        </w:rPr>
      </w:pPr>
    </w:p>
    <w:p w14:paraId="6659E155" w14:textId="77777777" w:rsidR="00F96FD9" w:rsidRPr="00F96FD9" w:rsidRDefault="00F96FD9" w:rsidP="00F96FD9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F96FD9">
        <w:rPr>
          <w:rFonts w:ascii="Times New Roman" w:hAnsi="Times New Roman"/>
          <w:sz w:val="24"/>
          <w:szCs w:val="24"/>
        </w:rPr>
        <w:t>Tipurile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solicitanţi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care pot </w:t>
      </w:r>
      <w:proofErr w:type="spellStart"/>
      <w:r w:rsidR="00D40CE5">
        <w:rPr>
          <w:rFonts w:ascii="Times New Roman" w:hAnsi="Times New Roman"/>
          <w:sz w:val="24"/>
          <w:szCs w:val="24"/>
        </w:rPr>
        <w:t>depune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CE5">
        <w:rPr>
          <w:rFonts w:ascii="Times New Roman" w:hAnsi="Times New Roman"/>
          <w:sz w:val="24"/>
          <w:szCs w:val="24"/>
        </w:rPr>
        <w:t>cereri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40CE5">
        <w:rPr>
          <w:rFonts w:ascii="Times New Roman" w:hAnsi="Times New Roman"/>
          <w:sz w:val="24"/>
          <w:szCs w:val="24"/>
        </w:rPr>
        <w:t>finanţare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sunt </w:t>
      </w:r>
      <w:r w:rsidRPr="00F96FD9">
        <w:rPr>
          <w:rFonts w:ascii="Times New Roman" w:hAnsi="Times New Roman"/>
          <w:sz w:val="24"/>
          <w:szCs w:val="24"/>
        </w:rPr>
        <w:t xml:space="preserve">UAT-urile </w:t>
      </w:r>
      <w:proofErr w:type="spellStart"/>
      <w:r w:rsidRPr="00F96FD9">
        <w:rPr>
          <w:rFonts w:ascii="Times New Roman" w:hAnsi="Times New Roman"/>
          <w:sz w:val="24"/>
          <w:szCs w:val="24"/>
        </w:rPr>
        <w:t>reprezentative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pentru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aglomerările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Pr="00F96FD9">
        <w:rPr>
          <w:rFonts w:ascii="Times New Roman" w:hAnsi="Times New Roman"/>
          <w:sz w:val="24"/>
          <w:szCs w:val="24"/>
        </w:rPr>
        <w:t>mari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desemnate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prin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PNRR</w:t>
      </w:r>
      <w:r w:rsidR="00DD0F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FD9">
        <w:rPr>
          <w:rFonts w:ascii="Times New Roman" w:hAnsi="Times New Roman"/>
          <w:sz w:val="24"/>
          <w:szCs w:val="24"/>
        </w:rPr>
        <w:t>Municipiul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Timișoara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fiind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nominalizat</w:t>
      </w:r>
      <w:proofErr w:type="spellEnd"/>
      <w:r w:rsidR="00D40CE5" w:rsidRPr="00D40CE5">
        <w:rPr>
          <w:sz w:val="24"/>
          <w:szCs w:val="24"/>
        </w:rPr>
        <w:t xml:space="preserve"> </w:t>
      </w:r>
      <w:proofErr w:type="spellStart"/>
      <w:r w:rsidR="00D40CE5">
        <w:rPr>
          <w:rFonts w:ascii="Times New Roman" w:hAnsi="Times New Roman"/>
          <w:sz w:val="24"/>
          <w:szCs w:val="24"/>
        </w:rPr>
        <w:t>în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CE5">
        <w:rPr>
          <w:rFonts w:ascii="Times New Roman" w:hAnsi="Times New Roman"/>
          <w:sz w:val="24"/>
          <w:szCs w:val="24"/>
        </w:rPr>
        <w:t>Ghidul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F96FD9">
        <w:rPr>
          <w:rFonts w:ascii="Times New Roman" w:hAnsi="Times New Roman"/>
          <w:sz w:val="24"/>
          <w:szCs w:val="24"/>
        </w:rPr>
        <w:t>alături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alte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aglomerăr</w:t>
      </w:r>
      <w:r w:rsidR="00D40CE5">
        <w:rPr>
          <w:rFonts w:ascii="Times New Roman" w:hAnsi="Times New Roman"/>
          <w:sz w:val="24"/>
          <w:szCs w:val="24"/>
        </w:rPr>
        <w:t>i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urbane </w:t>
      </w:r>
      <w:proofErr w:type="spellStart"/>
      <w:r w:rsidR="00D40CE5">
        <w:rPr>
          <w:rFonts w:ascii="Times New Roman" w:hAnsi="Times New Roman"/>
          <w:sz w:val="24"/>
          <w:szCs w:val="24"/>
        </w:rPr>
        <w:t>mari</w:t>
      </w:r>
      <w:proofErr w:type="spellEnd"/>
      <w:r w:rsidR="00D40CE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D40CE5">
        <w:rPr>
          <w:rFonts w:ascii="Times New Roman" w:hAnsi="Times New Roman"/>
          <w:sz w:val="24"/>
          <w:szCs w:val="24"/>
        </w:rPr>
        <w:t>țară</w:t>
      </w:r>
      <w:proofErr w:type="spellEnd"/>
      <w:r w:rsidRPr="00F96FD9">
        <w:rPr>
          <w:rFonts w:ascii="Times New Roman" w:hAnsi="Times New Roman"/>
          <w:sz w:val="24"/>
          <w:szCs w:val="24"/>
        </w:rPr>
        <w:t>.</w:t>
      </w:r>
    </w:p>
    <w:p w14:paraId="212676C9" w14:textId="77777777" w:rsidR="00AF4622" w:rsidRDefault="00AF4622" w:rsidP="004E7CF0">
      <w:pPr>
        <w:autoSpaceDE w:val="0"/>
        <w:autoSpaceDN w:val="0"/>
        <w:adjustRightInd w:val="0"/>
        <w:rPr>
          <w:sz w:val="24"/>
          <w:szCs w:val="24"/>
        </w:rPr>
      </w:pPr>
    </w:p>
    <w:p w14:paraId="5BA7CEFD" w14:textId="77777777" w:rsidR="00456002" w:rsidRPr="00AF4622" w:rsidRDefault="003656C8" w:rsidP="004E7CF0">
      <w:pPr>
        <w:autoSpaceDE w:val="0"/>
        <w:autoSpaceDN w:val="0"/>
        <w:adjustRightInd w:val="0"/>
        <w:rPr>
          <w:sz w:val="24"/>
          <w:szCs w:val="24"/>
        </w:rPr>
      </w:pPr>
      <w:r w:rsidRPr="00AF4622">
        <w:rPr>
          <w:sz w:val="24"/>
          <w:szCs w:val="24"/>
        </w:rPr>
        <w:t>Conform Ghidului de finanțar</w:t>
      </w:r>
      <w:r w:rsidR="005A7E8C" w:rsidRPr="00AF4622">
        <w:rPr>
          <w:sz w:val="24"/>
          <w:szCs w:val="24"/>
        </w:rPr>
        <w:t>e</w:t>
      </w:r>
      <w:r w:rsidR="00456002" w:rsidRPr="00AF4622">
        <w:rPr>
          <w:sz w:val="24"/>
          <w:szCs w:val="24"/>
        </w:rPr>
        <w:t>:</w:t>
      </w:r>
    </w:p>
    <w:p w14:paraId="4FBCB52C" w14:textId="77777777" w:rsidR="00F35340" w:rsidRPr="00AF4622" w:rsidRDefault="00F35340" w:rsidP="004E7CF0">
      <w:pPr>
        <w:autoSpaceDE w:val="0"/>
        <w:autoSpaceDN w:val="0"/>
        <w:adjustRightInd w:val="0"/>
        <w:rPr>
          <w:sz w:val="24"/>
          <w:szCs w:val="24"/>
        </w:rPr>
      </w:pPr>
    </w:p>
    <w:p w14:paraId="157F3D17" w14:textId="77777777" w:rsidR="00DD0FFF" w:rsidRPr="00DD0FFF" w:rsidRDefault="00781061" w:rsidP="00DD0FFF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DD0FFF">
        <w:rPr>
          <w:rFonts w:ascii="Times New Roman" w:eastAsia="Calibri" w:hAnsi="Times New Roman"/>
          <w:sz w:val="24"/>
          <w:szCs w:val="24"/>
        </w:rPr>
        <w:lastRenderedPageBreak/>
        <w:t>Pentru</w:t>
      </w:r>
      <w:proofErr w:type="spellEnd"/>
      <w:r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D0FFF">
        <w:rPr>
          <w:rFonts w:ascii="Times New Roman" w:eastAsia="Calibri" w:hAnsi="Times New Roman"/>
          <w:sz w:val="24"/>
          <w:szCs w:val="24"/>
        </w:rPr>
        <w:t>realizarea</w:t>
      </w:r>
      <w:proofErr w:type="spellEnd"/>
      <w:r w:rsidRPr="00DD0FFF">
        <w:rPr>
          <w:rFonts w:ascii="Times New Roman" w:eastAsia="Calibri" w:hAnsi="Times New Roman"/>
          <w:sz w:val="24"/>
          <w:szCs w:val="24"/>
        </w:rPr>
        <w:t xml:space="preserve"> </w:t>
      </w:r>
      <w:r w:rsidR="002D31DD" w:rsidRPr="00DD0FFF">
        <w:rPr>
          <w:rFonts w:ascii="Times New Roman" w:hAnsi="Times New Roman"/>
          <w:noProof/>
          <w:sz w:val="24"/>
          <w:szCs w:val="24"/>
          <w:lang w:val="fr-FR"/>
        </w:rPr>
        <w:t xml:space="preserve">unui centru integrat </w:t>
      </w:r>
      <w:r w:rsidR="002D31DD" w:rsidRPr="00DD0FFF">
        <w:rPr>
          <w:rFonts w:ascii="Times New Roman" w:eastAsia="Calibri" w:hAnsi="Times New Roman"/>
          <w:sz w:val="24"/>
          <w:szCs w:val="24"/>
        </w:rPr>
        <w:t xml:space="preserve">de </w:t>
      </w:r>
      <w:proofErr w:type="spellStart"/>
      <w:r w:rsidR="002D31DD" w:rsidRPr="00DD0FFF">
        <w:rPr>
          <w:rFonts w:ascii="Times New Roman" w:eastAsia="Calibri" w:hAnsi="Times New Roman"/>
          <w:sz w:val="24"/>
          <w:szCs w:val="24"/>
        </w:rPr>
        <w:t>colectare</w:t>
      </w:r>
      <w:proofErr w:type="spellEnd"/>
      <w:r w:rsidR="002D31DD"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31DD" w:rsidRPr="00DD0FFF">
        <w:rPr>
          <w:rFonts w:ascii="Times New Roman" w:eastAsia="Calibri" w:hAnsi="Times New Roman"/>
          <w:sz w:val="24"/>
          <w:szCs w:val="24"/>
        </w:rPr>
        <w:t>separată</w:t>
      </w:r>
      <w:proofErr w:type="spellEnd"/>
      <w:r w:rsidR="002D31DD"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31DD" w:rsidRPr="00DD0FFF">
        <w:rPr>
          <w:rFonts w:ascii="Times New Roman" w:eastAsia="Calibri" w:hAnsi="Times New Roman"/>
          <w:sz w:val="24"/>
          <w:szCs w:val="24"/>
        </w:rPr>
        <w:t>prin</w:t>
      </w:r>
      <w:proofErr w:type="spellEnd"/>
      <w:r w:rsidR="002D31DD"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31DD" w:rsidRPr="00DD0FFF">
        <w:rPr>
          <w:rFonts w:ascii="Times New Roman" w:eastAsia="Calibri" w:hAnsi="Times New Roman"/>
          <w:sz w:val="24"/>
          <w:szCs w:val="24"/>
        </w:rPr>
        <w:t>aport</w:t>
      </w:r>
      <w:proofErr w:type="spellEnd"/>
      <w:r w:rsidR="002D31DD"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31DD" w:rsidRPr="00DD0FFF">
        <w:rPr>
          <w:rFonts w:ascii="Times New Roman" w:eastAsia="Calibri" w:hAnsi="Times New Roman"/>
          <w:sz w:val="24"/>
          <w:szCs w:val="24"/>
        </w:rPr>
        <w:t>voluntar</w:t>
      </w:r>
      <w:proofErr w:type="spellEnd"/>
      <w:r w:rsidR="002D31DD" w:rsidRPr="00DD0FFF">
        <w:rPr>
          <w:rFonts w:ascii="Times New Roman" w:eastAsia="Calibri" w:hAnsi="Times New Roman"/>
          <w:sz w:val="24"/>
          <w:szCs w:val="24"/>
        </w:rPr>
        <w:t xml:space="preserve"> </w:t>
      </w:r>
      <w:r w:rsidRPr="00DD0FF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trebuie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să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se 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respecte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obligaţiile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prevăzute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FF" w:rsidRPr="00DD0FFF">
        <w:rPr>
          <w:rFonts w:ascii="Times New Roman" w:hAnsi="Times New Roman"/>
          <w:sz w:val="24"/>
          <w:szCs w:val="24"/>
        </w:rPr>
        <w:t>în</w:t>
      </w:r>
      <w:proofErr w:type="spellEnd"/>
      <w:r w:rsidR="00DD0FFF" w:rsidRPr="00DD0FFF">
        <w:rPr>
          <w:rFonts w:ascii="Times New Roman" w:hAnsi="Times New Roman"/>
          <w:sz w:val="24"/>
          <w:szCs w:val="24"/>
        </w:rPr>
        <w:t xml:space="preserve"> PNRR</w:t>
      </w:r>
      <w:r w:rsidR="00DD0FFF">
        <w:rPr>
          <w:rFonts w:ascii="Times New Roman" w:hAnsi="Times New Roman"/>
          <w:sz w:val="24"/>
          <w:szCs w:val="24"/>
        </w:rPr>
        <w:t>.</w:t>
      </w:r>
    </w:p>
    <w:p w14:paraId="4D57689B" w14:textId="77777777" w:rsidR="00DD0FFF" w:rsidRPr="00850420" w:rsidRDefault="00DD0FFF" w:rsidP="008504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2D54E690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DD7DB8">
        <w:rPr>
          <w:rFonts w:eastAsia="Calibri"/>
          <w:sz w:val="24"/>
          <w:szCs w:val="24"/>
          <w:lang w:val="en-US"/>
        </w:rPr>
        <w:t>Prin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PNRR-</w:t>
      </w:r>
      <w:r w:rsidRPr="00DD7DB8">
        <w:rPr>
          <w:noProof/>
          <w:sz w:val="24"/>
          <w:szCs w:val="24"/>
          <w:lang w:val="fr-FR"/>
        </w:rPr>
        <w:t xml:space="preserve"> Componenta 3-Managementul deșeurilor, </w:t>
      </w:r>
      <w:r w:rsidRPr="00DD7DB8">
        <w:rPr>
          <w:rFonts w:eastAsia="Calibri"/>
          <w:sz w:val="24"/>
          <w:szCs w:val="24"/>
          <w:lang w:val="en-US"/>
        </w:rPr>
        <w:t>I.1.c</w:t>
      </w:r>
      <w:r w:rsidRPr="00DD7DB8">
        <w:rPr>
          <w:noProof/>
          <w:sz w:val="24"/>
          <w:szCs w:val="24"/>
          <w:lang w:val="fr-FR"/>
        </w:rPr>
        <w:t xml:space="preserve">. </w:t>
      </w:r>
      <w:r w:rsidRPr="00DD7DB8">
        <w:rPr>
          <w:rFonts w:eastAsia="Calibri"/>
          <w:sz w:val="24"/>
          <w:szCs w:val="24"/>
          <w:lang w:val="en-US"/>
        </w:rPr>
        <w:t xml:space="preserve">Centre integrate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colectare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separată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prin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aport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voluntar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destinate </w:t>
      </w:r>
      <w:proofErr w:type="spellStart"/>
      <w:r w:rsidRPr="00DD7DB8">
        <w:rPr>
          <w:rFonts w:eastAsia="Calibri"/>
          <w:sz w:val="24"/>
          <w:szCs w:val="24"/>
          <w:lang w:val="en-US"/>
        </w:rPr>
        <w:t>aglomerărilor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urbane  se </w:t>
      </w:r>
      <w:proofErr w:type="spellStart"/>
      <w:r w:rsidRPr="00DD7DB8">
        <w:rPr>
          <w:rFonts w:eastAsia="Calibri"/>
          <w:sz w:val="24"/>
          <w:szCs w:val="24"/>
          <w:lang w:val="en-US"/>
        </w:rPr>
        <w:t>asigură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fondurile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nerambursabile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 </w:t>
      </w:r>
      <w:proofErr w:type="spellStart"/>
      <w:r w:rsidRPr="00DD7DB8">
        <w:rPr>
          <w:rFonts w:eastAsia="Calibri"/>
          <w:sz w:val="24"/>
          <w:szCs w:val="24"/>
          <w:lang w:val="en-US"/>
        </w:rPr>
        <w:t>pentru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următoarele</w:t>
      </w:r>
      <w:proofErr w:type="spellEnd"/>
      <w:r w:rsidRPr="00DD7DB8">
        <w:rPr>
          <w:rFonts w:eastAsia="Calibri"/>
          <w:sz w:val="24"/>
          <w:szCs w:val="24"/>
          <w:lang w:val="en-US"/>
        </w:rPr>
        <w:t>:</w:t>
      </w:r>
    </w:p>
    <w:p w14:paraId="2D1DFD80" w14:textId="77777777" w:rsidR="00850420" w:rsidRPr="00DD7DB8" w:rsidRDefault="00850420" w:rsidP="00850420">
      <w:pPr>
        <w:pStyle w:val="NoSpacing"/>
        <w:jc w:val="both"/>
        <w:rPr>
          <w:rFonts w:eastAsia="Calibri"/>
          <w:b/>
          <w:sz w:val="24"/>
          <w:szCs w:val="24"/>
          <w:lang w:val="en-US"/>
        </w:rPr>
      </w:pPr>
      <w:r w:rsidRPr="00DD7DB8">
        <w:rPr>
          <w:rFonts w:eastAsia="Calibri"/>
          <w:sz w:val="24"/>
          <w:szCs w:val="24"/>
          <w:lang w:val="en-US"/>
        </w:rPr>
        <w:t xml:space="preserve"> </w:t>
      </w:r>
      <w:r w:rsidRPr="00DD7DB8">
        <w:rPr>
          <w:rFonts w:eastAsia="Calibri"/>
          <w:b/>
          <w:sz w:val="24"/>
          <w:szCs w:val="24"/>
          <w:lang w:val="en-US"/>
        </w:rPr>
        <w:t xml:space="preserve">a)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Cheltuieli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pentru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înființarea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centrelor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colectare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prin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aport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b/>
          <w:sz w:val="24"/>
          <w:szCs w:val="24"/>
          <w:lang w:val="en-US"/>
        </w:rPr>
        <w:t>voluntar</w:t>
      </w:r>
      <w:proofErr w:type="spellEnd"/>
      <w:r w:rsidRPr="00DD7DB8">
        <w:rPr>
          <w:rFonts w:eastAsia="Calibri"/>
          <w:b/>
          <w:sz w:val="24"/>
          <w:szCs w:val="24"/>
          <w:lang w:val="en-US"/>
        </w:rPr>
        <w:t>:</w:t>
      </w:r>
    </w:p>
    <w:p w14:paraId="7292F382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Calibri"/>
          <w:sz w:val="24"/>
          <w:szCs w:val="24"/>
          <w:lang w:val="en-US"/>
        </w:rPr>
        <w:t xml:space="preserve">- </w:t>
      </w:r>
      <w:proofErr w:type="spellStart"/>
      <w:r w:rsidRPr="00DD7DB8">
        <w:rPr>
          <w:rFonts w:eastAsia="Calibri"/>
          <w:sz w:val="24"/>
          <w:szCs w:val="24"/>
          <w:lang w:val="en-US"/>
        </w:rPr>
        <w:t>lucrări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privind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pregătirea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amenajarea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terenului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0A94C488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lucrări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pentru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asigurarea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utilităților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necesare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obiectivului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investiții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DD7DB8">
        <w:rPr>
          <w:rFonts w:eastAsia="Calibri"/>
          <w:sz w:val="24"/>
          <w:szCs w:val="24"/>
          <w:lang w:val="en-US"/>
        </w:rPr>
        <w:t>până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="00BE5ADC">
        <w:rPr>
          <w:rFonts w:eastAsia="Calibri"/>
          <w:sz w:val="24"/>
          <w:szCs w:val="24"/>
          <w:lang w:val="en-US"/>
        </w:rPr>
        <w:t>limita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amplasament</w:t>
      </w:r>
      <w:r w:rsidR="00BE5ADC">
        <w:rPr>
          <w:rFonts w:eastAsia="Calibri"/>
          <w:sz w:val="24"/>
          <w:szCs w:val="24"/>
          <w:lang w:val="en-US"/>
        </w:rPr>
        <w:t>ului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08444417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lucrări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privind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organizarea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șantier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3DF4E00D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r w:rsidRPr="00DD7DB8">
        <w:rPr>
          <w:rFonts w:eastAsia="CIDFont+F8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construcții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instalații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76442750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dotări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DD7DB8">
        <w:rPr>
          <w:rFonts w:eastAsia="Calibri"/>
          <w:sz w:val="24"/>
          <w:szCs w:val="24"/>
          <w:lang w:val="en-US"/>
        </w:rPr>
        <w:t>utilaje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DD7DB8">
        <w:rPr>
          <w:rFonts w:eastAsia="Calibri"/>
          <w:sz w:val="24"/>
          <w:szCs w:val="24"/>
          <w:lang w:val="en-US"/>
        </w:rPr>
        <w:t>echipamente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tehnologice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funcționale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2FA52B0A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cheltuielile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DD7DB8">
        <w:rPr>
          <w:rFonts w:eastAsia="Calibri"/>
          <w:sz w:val="24"/>
          <w:szCs w:val="24"/>
          <w:lang w:val="en-US"/>
        </w:rPr>
        <w:t>proiectarea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consultanța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- capitol 3 din </w:t>
      </w:r>
      <w:proofErr w:type="spellStart"/>
      <w:r w:rsidRPr="00DD7DB8">
        <w:rPr>
          <w:rFonts w:eastAsia="Calibri"/>
          <w:sz w:val="24"/>
          <w:szCs w:val="24"/>
          <w:lang w:val="en-US"/>
        </w:rPr>
        <w:t>conținutul-cadru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DD7DB8">
        <w:rPr>
          <w:rFonts w:eastAsia="Calibri"/>
          <w:sz w:val="24"/>
          <w:szCs w:val="24"/>
          <w:lang w:val="en-US"/>
        </w:rPr>
        <w:t>devizului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general </w:t>
      </w:r>
      <w:proofErr w:type="spellStart"/>
      <w:r w:rsidRPr="00DD7DB8">
        <w:rPr>
          <w:rFonts w:eastAsia="Calibri"/>
          <w:sz w:val="24"/>
          <w:szCs w:val="24"/>
          <w:lang w:val="en-US"/>
        </w:rPr>
        <w:t>aprobat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prin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Hotărârea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Guvernului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nr. 907/2016, cu </w:t>
      </w:r>
      <w:proofErr w:type="spellStart"/>
      <w:r w:rsidRPr="00DD7DB8">
        <w:rPr>
          <w:rFonts w:eastAsia="Calibri"/>
          <w:sz w:val="24"/>
          <w:szCs w:val="24"/>
          <w:lang w:val="en-US"/>
        </w:rPr>
        <w:t>modificările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completările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ulterioare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6E70E596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r w:rsidRPr="00DD7DB8">
        <w:rPr>
          <w:rFonts w:eastAsia="CIDFont+F8"/>
          <w:sz w:val="24"/>
          <w:szCs w:val="24"/>
          <w:lang w:val="en-US"/>
        </w:rPr>
        <w:t xml:space="preserve"> </w:t>
      </w:r>
      <w:r w:rsidRPr="00DD7DB8">
        <w:rPr>
          <w:rFonts w:eastAsia="Calibri"/>
          <w:sz w:val="24"/>
          <w:szCs w:val="24"/>
          <w:lang w:val="en-US"/>
        </w:rPr>
        <w:t xml:space="preserve">probe </w:t>
      </w:r>
      <w:proofErr w:type="spellStart"/>
      <w:r w:rsidRPr="00DD7DB8">
        <w:rPr>
          <w:rFonts w:eastAsia="Calibri"/>
          <w:sz w:val="24"/>
          <w:szCs w:val="24"/>
          <w:lang w:val="en-US"/>
        </w:rPr>
        <w:t>tehnologice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teste;</w:t>
      </w:r>
    </w:p>
    <w:p w14:paraId="7C24AC37" w14:textId="77777777" w:rsidR="00850420" w:rsidRPr="00DD7DB8" w:rsidRDefault="00850420" w:rsidP="00850420">
      <w:pPr>
        <w:pStyle w:val="NoSpacing"/>
        <w:jc w:val="both"/>
        <w:rPr>
          <w:color w:val="FF0000"/>
          <w:sz w:val="24"/>
          <w:szCs w:val="24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alte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costuri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generale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necesare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implementării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proiectului</w:t>
      </w:r>
      <w:proofErr w:type="spellEnd"/>
      <w:r w:rsidRPr="00DD7DB8">
        <w:rPr>
          <w:rFonts w:eastAsia="Calibri"/>
          <w:sz w:val="24"/>
          <w:szCs w:val="24"/>
          <w:lang w:val="en-US"/>
        </w:rPr>
        <w:t>,</w:t>
      </w:r>
    </w:p>
    <w:p w14:paraId="25EFBC95" w14:textId="77777777" w:rsidR="00850420" w:rsidRPr="00DD7DB8" w:rsidRDefault="00850420" w:rsidP="00850420">
      <w:pPr>
        <w:pStyle w:val="NoSpacing"/>
        <w:jc w:val="both"/>
        <w:rPr>
          <w:b/>
          <w:sz w:val="24"/>
          <w:szCs w:val="24"/>
        </w:rPr>
      </w:pPr>
      <w:r w:rsidRPr="00DD7DB8">
        <w:rPr>
          <w:b/>
          <w:sz w:val="24"/>
          <w:szCs w:val="24"/>
        </w:rPr>
        <w:t>b) Cheltuieli privind informarea și publicitatea:</w:t>
      </w:r>
    </w:p>
    <w:p w14:paraId="79226AAE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Calibri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cheltuieli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DD7DB8">
        <w:rPr>
          <w:rFonts w:eastAsia="Calibri"/>
          <w:sz w:val="24"/>
          <w:szCs w:val="24"/>
          <w:lang w:val="en-US"/>
        </w:rPr>
        <w:t>emiterea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comunicatelor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presă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privind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începerea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lucrărilor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38638B26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cheltuieli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DD7DB8">
        <w:rPr>
          <w:rFonts w:eastAsia="Calibri"/>
          <w:sz w:val="24"/>
          <w:szCs w:val="24"/>
          <w:lang w:val="en-US"/>
        </w:rPr>
        <w:t>panouri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publicitare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provizorii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afișate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DD7DB8">
        <w:rPr>
          <w:rFonts w:eastAsia="Calibri"/>
          <w:sz w:val="24"/>
          <w:szCs w:val="24"/>
          <w:lang w:val="en-US"/>
        </w:rPr>
        <w:t>locul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implementării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proiectului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5DDE070C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cheltuieli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DD7DB8">
        <w:rPr>
          <w:rFonts w:eastAsia="Calibri"/>
          <w:sz w:val="24"/>
          <w:szCs w:val="24"/>
          <w:lang w:val="en-US"/>
        </w:rPr>
        <w:t>panouri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publicitare</w:t>
      </w:r>
      <w:proofErr w:type="spellEnd"/>
      <w:r w:rsidRPr="00DD7DB8">
        <w:rPr>
          <w:rFonts w:eastAsia="Calibri"/>
          <w:sz w:val="24"/>
          <w:szCs w:val="24"/>
          <w:lang w:val="en-US"/>
        </w:rPr>
        <w:t>/</w:t>
      </w:r>
      <w:proofErr w:type="spellStart"/>
      <w:r w:rsidRPr="00DD7DB8">
        <w:rPr>
          <w:rFonts w:eastAsia="Calibri"/>
          <w:sz w:val="24"/>
          <w:szCs w:val="24"/>
          <w:lang w:val="en-US"/>
        </w:rPr>
        <w:t>autocolante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permanente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afișate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după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finalizarea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proiectului</w:t>
      </w:r>
      <w:proofErr w:type="spellEnd"/>
      <w:r w:rsidRPr="00DD7DB8">
        <w:rPr>
          <w:rFonts w:eastAsia="Calibri"/>
          <w:sz w:val="24"/>
          <w:szCs w:val="24"/>
          <w:lang w:val="en-US"/>
        </w:rPr>
        <w:t>;</w:t>
      </w:r>
    </w:p>
    <w:p w14:paraId="29C133D3" w14:textId="77777777" w:rsidR="00850420" w:rsidRPr="00DD7DB8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r w:rsidRPr="00DD7DB8">
        <w:rPr>
          <w:rFonts w:eastAsia="Arial Unicode MS"/>
          <w:sz w:val="24"/>
          <w:szCs w:val="24"/>
          <w:lang w:val="en-US"/>
        </w:rPr>
        <w:t>-</w:t>
      </w:r>
      <w:proofErr w:type="spellStart"/>
      <w:r w:rsidRPr="00DD7DB8">
        <w:rPr>
          <w:rFonts w:eastAsia="Calibri"/>
          <w:sz w:val="24"/>
          <w:szCs w:val="24"/>
          <w:lang w:val="en-US"/>
        </w:rPr>
        <w:t>cheltuieli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ocazionate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campaniile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DD7DB8">
        <w:rPr>
          <w:rFonts w:eastAsia="Calibri"/>
          <w:sz w:val="24"/>
          <w:szCs w:val="24"/>
          <w:lang w:val="en-US"/>
        </w:rPr>
        <w:t>informare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și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DD7DB8">
        <w:rPr>
          <w:rFonts w:eastAsia="Calibri"/>
          <w:sz w:val="24"/>
          <w:szCs w:val="24"/>
          <w:lang w:val="en-US"/>
        </w:rPr>
        <w:t>conștientizare</w:t>
      </w:r>
      <w:proofErr w:type="spellEnd"/>
      <w:r w:rsidRPr="00DD7DB8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DD7DB8">
        <w:rPr>
          <w:rFonts w:eastAsia="Calibri"/>
          <w:sz w:val="24"/>
          <w:szCs w:val="24"/>
          <w:lang w:val="en-US"/>
        </w:rPr>
        <w:t>populației</w:t>
      </w:r>
      <w:proofErr w:type="spellEnd"/>
      <w:r w:rsidRPr="00DD7DB8">
        <w:rPr>
          <w:rFonts w:eastAsia="Calibri"/>
          <w:sz w:val="24"/>
          <w:szCs w:val="24"/>
          <w:lang w:val="en-US"/>
        </w:rPr>
        <w:t>/</w:t>
      </w:r>
      <w:proofErr w:type="spellStart"/>
      <w:r w:rsidRPr="00DD7DB8">
        <w:rPr>
          <w:rFonts w:eastAsia="Calibri"/>
          <w:sz w:val="24"/>
          <w:szCs w:val="24"/>
          <w:lang w:val="en-US"/>
        </w:rPr>
        <w:t>grupului</w:t>
      </w:r>
      <w:proofErr w:type="spellEnd"/>
    </w:p>
    <w:p w14:paraId="73EDDEAC" w14:textId="77777777" w:rsidR="00662717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DD7DB8">
        <w:rPr>
          <w:rFonts w:eastAsia="Calibri"/>
          <w:sz w:val="24"/>
          <w:szCs w:val="24"/>
          <w:lang w:val="en-US"/>
        </w:rPr>
        <w:t>țintă</w:t>
      </w:r>
      <w:proofErr w:type="spellEnd"/>
      <w:r w:rsidRPr="00DD7DB8">
        <w:rPr>
          <w:rFonts w:eastAsia="Calibri"/>
          <w:sz w:val="24"/>
          <w:szCs w:val="24"/>
          <w:lang w:val="en-US"/>
        </w:rPr>
        <w:t>.</w:t>
      </w:r>
    </w:p>
    <w:p w14:paraId="07844F18" w14:textId="77777777" w:rsidR="00850420" w:rsidRPr="00850420" w:rsidRDefault="00850420" w:rsidP="00850420">
      <w:pPr>
        <w:pStyle w:val="NoSpacing"/>
        <w:jc w:val="both"/>
        <w:rPr>
          <w:rFonts w:eastAsia="Calibri"/>
          <w:sz w:val="24"/>
          <w:szCs w:val="24"/>
          <w:lang w:val="en-US"/>
        </w:rPr>
      </w:pPr>
    </w:p>
    <w:p w14:paraId="79DB00B1" w14:textId="77777777" w:rsidR="00850420" w:rsidRPr="00DD7DB8" w:rsidRDefault="00850420" w:rsidP="00BE5ADC">
      <w:pPr>
        <w:pStyle w:val="NoSpacing"/>
        <w:ind w:firstLine="720"/>
        <w:jc w:val="both"/>
        <w:rPr>
          <w:color w:val="000000"/>
          <w:sz w:val="24"/>
          <w:szCs w:val="24"/>
          <w:lang w:val="en-US"/>
        </w:rPr>
      </w:pPr>
      <w:proofErr w:type="spellStart"/>
      <w:r w:rsidRPr="00DD7DB8">
        <w:rPr>
          <w:color w:val="000000"/>
          <w:sz w:val="24"/>
          <w:szCs w:val="24"/>
          <w:lang w:val="en-US"/>
        </w:rPr>
        <w:t>Municipiul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Timișoara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intenționează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 </w:t>
      </w:r>
      <w:proofErr w:type="spellStart"/>
      <w:r w:rsidRPr="00DD7DB8">
        <w:rPr>
          <w:color w:val="000000"/>
          <w:sz w:val="24"/>
          <w:szCs w:val="24"/>
          <w:lang w:val="en-US"/>
        </w:rPr>
        <w:t>să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depună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o </w:t>
      </w:r>
      <w:proofErr w:type="spellStart"/>
      <w:r w:rsidRPr="00DD7DB8">
        <w:rPr>
          <w:color w:val="000000"/>
          <w:sz w:val="24"/>
          <w:szCs w:val="24"/>
          <w:lang w:val="en-US"/>
        </w:rPr>
        <w:t>cerere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D7DB8">
        <w:rPr>
          <w:color w:val="000000"/>
          <w:sz w:val="24"/>
          <w:szCs w:val="24"/>
          <w:lang w:val="en-US"/>
        </w:rPr>
        <w:t>finanțare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în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cadrul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mecanismului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D7DB8">
        <w:rPr>
          <w:color w:val="000000"/>
          <w:sz w:val="24"/>
          <w:szCs w:val="24"/>
          <w:lang w:val="en-US"/>
        </w:rPr>
        <w:t>accesare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D7DB8">
        <w:rPr>
          <w:color w:val="000000"/>
          <w:sz w:val="24"/>
          <w:szCs w:val="24"/>
          <w:lang w:val="en-US"/>
        </w:rPr>
        <w:t>fondurilor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europene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aferente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PNRR-Componenta 3-Managementul </w:t>
      </w:r>
      <w:proofErr w:type="spellStart"/>
      <w:r w:rsidRPr="00DD7DB8">
        <w:rPr>
          <w:color w:val="000000"/>
          <w:sz w:val="24"/>
          <w:szCs w:val="24"/>
          <w:lang w:val="en-US"/>
        </w:rPr>
        <w:t>deșeurilor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, I.1.c. Centre integrate de </w:t>
      </w:r>
      <w:proofErr w:type="spellStart"/>
      <w:r w:rsidRPr="00DD7DB8">
        <w:rPr>
          <w:color w:val="000000"/>
          <w:sz w:val="24"/>
          <w:szCs w:val="24"/>
          <w:lang w:val="en-US"/>
        </w:rPr>
        <w:t>colectare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separată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prin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aport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voluntar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destinate </w:t>
      </w:r>
      <w:proofErr w:type="spellStart"/>
      <w:r w:rsidRPr="00DD7DB8">
        <w:rPr>
          <w:color w:val="000000"/>
          <w:sz w:val="24"/>
          <w:szCs w:val="24"/>
          <w:lang w:val="en-US"/>
        </w:rPr>
        <w:t>aglomerărilor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urbane, </w:t>
      </w:r>
      <w:proofErr w:type="spellStart"/>
      <w:r w:rsidRPr="00DD7DB8">
        <w:rPr>
          <w:color w:val="000000"/>
          <w:sz w:val="24"/>
          <w:szCs w:val="24"/>
          <w:lang w:val="en-US"/>
        </w:rPr>
        <w:t>pentru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realizarea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unui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centru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integrat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D7DB8">
        <w:rPr>
          <w:color w:val="000000"/>
          <w:sz w:val="24"/>
          <w:szCs w:val="24"/>
          <w:lang w:val="en-US"/>
        </w:rPr>
        <w:t>colectare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separată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prin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aport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voluntar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D7DB8">
        <w:rPr>
          <w:color w:val="000000"/>
          <w:sz w:val="24"/>
          <w:szCs w:val="24"/>
          <w:lang w:val="en-US"/>
        </w:rPr>
        <w:t>în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vederea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respectării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prevederilor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OUG nr.92/2021 </w:t>
      </w:r>
      <w:proofErr w:type="spellStart"/>
      <w:r w:rsidRPr="00DD7DB8">
        <w:rPr>
          <w:color w:val="000000"/>
          <w:sz w:val="24"/>
          <w:szCs w:val="24"/>
          <w:lang w:val="en-US"/>
        </w:rPr>
        <w:t>privind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regimul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deșeurilor</w:t>
      </w:r>
      <w:proofErr w:type="spellEnd"/>
      <w:r w:rsidRPr="00DD7DB8">
        <w:rPr>
          <w:color w:val="000000"/>
          <w:sz w:val="24"/>
          <w:szCs w:val="24"/>
          <w:lang w:val="en-US"/>
        </w:rPr>
        <w:t>.</w:t>
      </w:r>
    </w:p>
    <w:p w14:paraId="61B6703F" w14:textId="77777777" w:rsidR="00D27C7C" w:rsidRDefault="00D27C7C" w:rsidP="00D27C7C">
      <w:pPr>
        <w:pStyle w:val="NoSpacing"/>
        <w:ind w:firstLine="720"/>
        <w:jc w:val="both"/>
        <w:rPr>
          <w:rFonts w:eastAsia="Calibri"/>
          <w:color w:val="000000"/>
          <w:sz w:val="24"/>
          <w:szCs w:val="24"/>
          <w:lang w:val="en-US"/>
        </w:rPr>
      </w:pPr>
      <w:proofErr w:type="spellStart"/>
      <w:r w:rsidRPr="00DD7DB8">
        <w:rPr>
          <w:color w:val="000000"/>
          <w:sz w:val="24"/>
          <w:szCs w:val="24"/>
          <w:lang w:val="en-US"/>
        </w:rPr>
        <w:t>Valoarea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maximă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eligibilă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D7DB8">
        <w:rPr>
          <w:color w:val="000000"/>
          <w:sz w:val="24"/>
          <w:szCs w:val="24"/>
          <w:lang w:val="en-US"/>
        </w:rPr>
        <w:t>proiectului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corespunde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unui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cost de </w:t>
      </w:r>
      <w:proofErr w:type="spellStart"/>
      <w:r w:rsidRPr="00DD7DB8">
        <w:rPr>
          <w:color w:val="000000"/>
          <w:sz w:val="24"/>
          <w:szCs w:val="24"/>
          <w:lang w:val="en-US"/>
        </w:rPr>
        <w:t>cel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mult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r w:rsidRPr="00D27C7C">
        <w:rPr>
          <w:color w:val="000000"/>
          <w:sz w:val="24"/>
          <w:szCs w:val="24"/>
          <w:lang w:val="en-US"/>
        </w:rPr>
        <w:t xml:space="preserve">5.580.000 euro/CAV, </w:t>
      </w:r>
      <w:proofErr w:type="spellStart"/>
      <w:r w:rsidRPr="00D27C7C">
        <w:rPr>
          <w:color w:val="000000"/>
          <w:sz w:val="24"/>
          <w:szCs w:val="24"/>
          <w:lang w:val="en-US"/>
        </w:rPr>
        <w:t>echivalentul</w:t>
      </w:r>
      <w:proofErr w:type="spellEnd"/>
      <w:r w:rsidRPr="00D27C7C">
        <w:rPr>
          <w:color w:val="000000"/>
          <w:sz w:val="24"/>
          <w:szCs w:val="24"/>
          <w:lang w:val="en-US"/>
        </w:rPr>
        <w:t xml:space="preserve"> a 27.450.810 lei, </w:t>
      </w:r>
      <w:proofErr w:type="spellStart"/>
      <w:r w:rsidRPr="00D27C7C">
        <w:rPr>
          <w:color w:val="000000"/>
          <w:sz w:val="24"/>
          <w:szCs w:val="24"/>
          <w:lang w:val="en-US"/>
        </w:rPr>
        <w:t>fără</w:t>
      </w:r>
      <w:proofErr w:type="spellEnd"/>
      <w:r w:rsidRPr="00D27C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27C7C">
        <w:rPr>
          <w:color w:val="000000"/>
          <w:sz w:val="24"/>
          <w:szCs w:val="24"/>
          <w:lang w:val="en-US"/>
        </w:rPr>
        <w:t>TVA.</w:t>
      </w:r>
      <w:r w:rsidRPr="00DD7DB8">
        <w:rPr>
          <w:color w:val="000000"/>
          <w:sz w:val="24"/>
          <w:szCs w:val="24"/>
          <w:lang w:val="en-US"/>
        </w:rPr>
        <w:t>Conform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Ghidului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D7DB8">
        <w:rPr>
          <w:color w:val="000000"/>
          <w:sz w:val="24"/>
          <w:szCs w:val="24"/>
          <w:lang w:val="en-US"/>
        </w:rPr>
        <w:t>finanțare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D7DB8">
        <w:rPr>
          <w:color w:val="000000"/>
          <w:sz w:val="24"/>
          <w:szCs w:val="24"/>
          <w:lang w:val="en-US"/>
        </w:rPr>
        <w:t>cursul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valutar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utilizat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este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cursul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InforEuro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aferent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lunii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mai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2021 de 1 euro = 4.9195 lei, </w:t>
      </w:r>
      <w:proofErr w:type="spellStart"/>
      <w:r w:rsidRPr="00DD7DB8">
        <w:rPr>
          <w:color w:val="000000"/>
          <w:sz w:val="24"/>
          <w:szCs w:val="24"/>
          <w:lang w:val="en-US"/>
        </w:rPr>
        <w:t>valabil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la data de 31.05.2021.</w:t>
      </w:r>
      <w:r w:rsidRPr="00DD7DB8">
        <w:rPr>
          <w:rFonts w:eastAsia="Calibri"/>
          <w:color w:val="000000"/>
          <w:sz w:val="24"/>
          <w:szCs w:val="24"/>
          <w:lang w:val="en-US"/>
        </w:rPr>
        <w:t xml:space="preserve">  </w:t>
      </w:r>
    </w:p>
    <w:p w14:paraId="2EFD1B19" w14:textId="77777777" w:rsidR="00BE5ADC" w:rsidRPr="00DD7DB8" w:rsidRDefault="00BE5ADC" w:rsidP="00D27C7C">
      <w:pPr>
        <w:pStyle w:val="NoSpacing"/>
        <w:ind w:firstLine="720"/>
        <w:jc w:val="both"/>
        <w:rPr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color w:val="000000"/>
          <w:sz w:val="24"/>
          <w:szCs w:val="24"/>
          <w:lang w:val="en-US"/>
        </w:rPr>
        <w:t>Sumele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ce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vor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depăsi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valoarea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maximă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eligibilă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astfel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cum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acestea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vor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rezulta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din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documentațiile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tehnico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–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economice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respectiv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din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contract</w:t>
      </w:r>
      <w:r>
        <w:rPr>
          <w:rFonts w:eastAsia="Calibri"/>
          <w:color w:val="000000"/>
          <w:sz w:val="24"/>
          <w:szCs w:val="24"/>
          <w:lang w:val="en-US"/>
        </w:rPr>
        <w:t>ele</w:t>
      </w:r>
      <w:proofErr w:type="spellEnd"/>
      <w:r w:rsidRPr="00BE5ADC">
        <w:rPr>
          <w:rFonts w:eastAsia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BE5ADC">
        <w:rPr>
          <w:rFonts w:eastAsia="Calibri"/>
          <w:color w:val="000000"/>
          <w:sz w:val="24"/>
          <w:szCs w:val="24"/>
          <w:lang w:val="en-US"/>
        </w:rPr>
        <w:t>lucrări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și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sau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furnizare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încheiate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în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cadrul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proiectului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vor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fi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suportate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bugetul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local al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Municipiului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Timișoara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. </w:t>
      </w:r>
    </w:p>
    <w:p w14:paraId="3F054B60" w14:textId="77777777" w:rsidR="0002520B" w:rsidRDefault="00D27C7C" w:rsidP="00D27C7C">
      <w:pPr>
        <w:pStyle w:val="NoSpacing"/>
        <w:ind w:firstLine="720"/>
        <w:jc w:val="both"/>
        <w:rPr>
          <w:color w:val="000000"/>
          <w:sz w:val="24"/>
          <w:szCs w:val="24"/>
          <w:lang w:val="en-US"/>
        </w:rPr>
      </w:pPr>
      <w:r w:rsidRPr="00DD7DB8">
        <w:rPr>
          <w:color w:val="000000"/>
          <w:sz w:val="24"/>
          <w:szCs w:val="24"/>
          <w:lang w:val="en-US"/>
        </w:rPr>
        <w:t xml:space="preserve">Rata de </w:t>
      </w:r>
      <w:proofErr w:type="spellStart"/>
      <w:r w:rsidRPr="00DD7DB8">
        <w:rPr>
          <w:color w:val="000000"/>
          <w:sz w:val="24"/>
          <w:szCs w:val="24"/>
          <w:lang w:val="en-US"/>
        </w:rPr>
        <w:t>finanţare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acordată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prin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PNRR </w:t>
      </w:r>
      <w:proofErr w:type="spellStart"/>
      <w:r w:rsidRPr="00DD7DB8">
        <w:rPr>
          <w:color w:val="000000"/>
          <w:sz w:val="24"/>
          <w:szCs w:val="24"/>
          <w:lang w:val="en-US"/>
        </w:rPr>
        <w:t>este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de 100% din </w:t>
      </w:r>
      <w:proofErr w:type="spellStart"/>
      <w:r w:rsidRPr="00DD7DB8">
        <w:rPr>
          <w:color w:val="000000"/>
          <w:sz w:val="24"/>
          <w:szCs w:val="24"/>
          <w:lang w:val="en-US"/>
        </w:rPr>
        <w:t>valoarea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cheltuielilor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D7DB8">
        <w:rPr>
          <w:color w:val="000000"/>
          <w:sz w:val="24"/>
          <w:szCs w:val="24"/>
          <w:lang w:val="en-US"/>
        </w:rPr>
        <w:t>eligibile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ale </w:t>
      </w:r>
      <w:proofErr w:type="spellStart"/>
      <w:r w:rsidRPr="00DD7DB8">
        <w:rPr>
          <w:color w:val="000000"/>
          <w:sz w:val="24"/>
          <w:szCs w:val="24"/>
          <w:lang w:val="en-US"/>
        </w:rPr>
        <w:t>proiectului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D7DB8">
        <w:rPr>
          <w:color w:val="000000"/>
          <w:sz w:val="24"/>
          <w:szCs w:val="24"/>
          <w:lang w:val="en-US"/>
        </w:rPr>
        <w:t>fără</w:t>
      </w:r>
      <w:proofErr w:type="spellEnd"/>
      <w:r w:rsidRPr="00DD7DB8">
        <w:rPr>
          <w:color w:val="000000"/>
          <w:sz w:val="24"/>
          <w:szCs w:val="24"/>
          <w:lang w:val="en-US"/>
        </w:rPr>
        <w:t xml:space="preserve"> TVA.</w:t>
      </w:r>
      <w:r w:rsidR="00BE5ADC">
        <w:rPr>
          <w:color w:val="000000"/>
          <w:sz w:val="24"/>
          <w:szCs w:val="24"/>
          <w:lang w:val="en-US"/>
        </w:rPr>
        <w:t xml:space="preserve"> </w:t>
      </w:r>
    </w:p>
    <w:p w14:paraId="49296BAE" w14:textId="77777777" w:rsidR="00BE5ADC" w:rsidRPr="00D27C7C" w:rsidRDefault="00BE5ADC" w:rsidP="00D27C7C">
      <w:pPr>
        <w:pStyle w:val="NoSpacing"/>
        <w:ind w:firstLine="72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TVA </w:t>
      </w:r>
      <w:proofErr w:type="spellStart"/>
      <w:r>
        <w:rPr>
          <w:color w:val="000000"/>
          <w:sz w:val="24"/>
          <w:szCs w:val="24"/>
          <w:lang w:val="en-US"/>
        </w:rPr>
        <w:t>aferentă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cheltuielilor</w:t>
      </w:r>
      <w:proofErr w:type="spellEnd"/>
      <w:r>
        <w:rPr>
          <w:color w:val="000000"/>
          <w:sz w:val="24"/>
          <w:szCs w:val="24"/>
          <w:lang w:val="en-US"/>
        </w:rPr>
        <w:t xml:space="preserve"> eligible se </w:t>
      </w:r>
      <w:proofErr w:type="spellStart"/>
      <w:r>
        <w:rPr>
          <w:color w:val="000000"/>
          <w:sz w:val="24"/>
          <w:szCs w:val="24"/>
          <w:lang w:val="en-US"/>
        </w:rPr>
        <w:t>alocă</w:t>
      </w:r>
      <w:proofErr w:type="spellEnd"/>
      <w:r>
        <w:rPr>
          <w:color w:val="000000"/>
          <w:sz w:val="24"/>
          <w:szCs w:val="24"/>
          <w:lang w:val="en-US"/>
        </w:rPr>
        <w:t xml:space="preserve"> de la </w:t>
      </w:r>
      <w:proofErr w:type="spellStart"/>
      <w:r>
        <w:rPr>
          <w:color w:val="000000"/>
          <w:sz w:val="24"/>
          <w:szCs w:val="24"/>
          <w:lang w:val="en-US"/>
        </w:rPr>
        <w:t>bugetul</w:t>
      </w:r>
      <w:proofErr w:type="spellEnd"/>
      <w:r>
        <w:rPr>
          <w:color w:val="000000"/>
          <w:sz w:val="24"/>
          <w:szCs w:val="24"/>
          <w:lang w:val="en-US"/>
        </w:rPr>
        <w:t xml:space="preserve"> de stat </w:t>
      </w:r>
      <w:proofErr w:type="spellStart"/>
      <w:r>
        <w:rPr>
          <w:color w:val="000000"/>
          <w:sz w:val="24"/>
          <w:szCs w:val="24"/>
          <w:lang w:val="en-US"/>
        </w:rPr>
        <w:t>în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condițiile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legislației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în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vigoare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5514C8D4" w14:textId="77777777" w:rsidR="00F35340" w:rsidRPr="00AF4622" w:rsidRDefault="00F35340" w:rsidP="00AF4622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14:paraId="196945F5" w14:textId="77777777" w:rsidR="00EB19E1" w:rsidRPr="00AF4622" w:rsidRDefault="00EB19E1" w:rsidP="00EB19E1">
      <w:pPr>
        <w:jc w:val="both"/>
        <w:rPr>
          <w:bCs/>
          <w:sz w:val="24"/>
          <w:szCs w:val="24"/>
        </w:rPr>
      </w:pPr>
      <w:r w:rsidRPr="00AF4622">
        <w:rPr>
          <w:bCs/>
          <w:sz w:val="24"/>
          <w:szCs w:val="24"/>
        </w:rPr>
        <w:t>În concluzie,</w:t>
      </w:r>
    </w:p>
    <w:p w14:paraId="76AD92C8" w14:textId="77777777" w:rsidR="001A422D" w:rsidRPr="00AF4622" w:rsidRDefault="001A422D" w:rsidP="00AA385D">
      <w:pPr>
        <w:ind w:firstLine="540"/>
        <w:jc w:val="both"/>
        <w:rPr>
          <w:bCs/>
          <w:sz w:val="24"/>
          <w:szCs w:val="24"/>
        </w:rPr>
      </w:pPr>
      <w:r w:rsidRPr="00AF4622">
        <w:rPr>
          <w:bCs/>
          <w:sz w:val="24"/>
          <w:szCs w:val="24"/>
        </w:rPr>
        <w:t xml:space="preserve">  </w:t>
      </w:r>
    </w:p>
    <w:p w14:paraId="7BE4E722" w14:textId="77777777" w:rsidR="001A422D" w:rsidRPr="00AF4622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AF4622">
        <w:rPr>
          <w:b/>
          <w:sz w:val="24"/>
          <w:szCs w:val="24"/>
        </w:rPr>
        <w:t>PROPUNEM:</w:t>
      </w:r>
    </w:p>
    <w:p w14:paraId="1783F386" w14:textId="77777777" w:rsidR="00D27C7C" w:rsidRPr="001A4224" w:rsidRDefault="00D27C7C" w:rsidP="00D27C7C">
      <w:pPr>
        <w:pStyle w:val="NoSpacing"/>
        <w:numPr>
          <w:ilvl w:val="0"/>
          <w:numId w:val="7"/>
        </w:numPr>
        <w:jc w:val="both"/>
        <w:rPr>
          <w:rFonts w:eastAsia="Calibri"/>
          <w:sz w:val="24"/>
        </w:rPr>
      </w:pPr>
      <w:r>
        <w:rPr>
          <w:sz w:val="24"/>
        </w:rPr>
        <w:t>Aprobarea</w:t>
      </w:r>
      <w:r w:rsidRPr="001A4224">
        <w:rPr>
          <w:sz w:val="24"/>
        </w:rPr>
        <w:t xml:space="preserve"> </w:t>
      </w:r>
      <w:r>
        <w:rPr>
          <w:sz w:val="24"/>
        </w:rPr>
        <w:t>depunerii</w:t>
      </w:r>
      <w:r w:rsidRPr="001A4224">
        <w:rPr>
          <w:sz w:val="24"/>
        </w:rPr>
        <w:t xml:space="preserve"> și </w:t>
      </w:r>
      <w:r>
        <w:rPr>
          <w:sz w:val="24"/>
        </w:rPr>
        <w:t>implementării</w:t>
      </w:r>
      <w:r w:rsidRPr="001A4224">
        <w:rPr>
          <w:sz w:val="24"/>
        </w:rPr>
        <w:t xml:space="preserve"> proiectului </w:t>
      </w:r>
      <w:r w:rsidRPr="003D5C1B">
        <w:rPr>
          <w:i/>
          <w:sz w:val="24"/>
        </w:rPr>
        <w:t xml:space="preserve">„Înființare </w:t>
      </w:r>
      <w:proofErr w:type="spellStart"/>
      <w:r w:rsidRPr="003D5C1B">
        <w:rPr>
          <w:rFonts w:eastAsia="Calibri"/>
          <w:i/>
          <w:sz w:val="24"/>
          <w:lang w:val="en-US"/>
        </w:rPr>
        <w:t>Centru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integrat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de </w:t>
      </w:r>
      <w:proofErr w:type="spellStart"/>
      <w:r w:rsidRPr="003D5C1B">
        <w:rPr>
          <w:rFonts w:eastAsia="Calibri"/>
          <w:i/>
          <w:sz w:val="24"/>
          <w:lang w:val="en-US"/>
        </w:rPr>
        <w:t>colectare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separată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prin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aport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voluntar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destinat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aglomerării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urbane </w:t>
      </w:r>
      <w:proofErr w:type="spellStart"/>
      <w:r w:rsidRPr="003D5C1B">
        <w:rPr>
          <w:rFonts w:eastAsia="Calibri"/>
          <w:i/>
          <w:sz w:val="24"/>
          <w:lang w:val="en-US"/>
        </w:rPr>
        <w:t>Municipiul</w:t>
      </w:r>
      <w:proofErr w:type="spellEnd"/>
      <w:r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Pr="003D5C1B">
        <w:rPr>
          <w:rFonts w:eastAsia="Calibri"/>
          <w:i/>
          <w:sz w:val="24"/>
          <w:lang w:val="en-US"/>
        </w:rPr>
        <w:t>Timișoara</w:t>
      </w:r>
      <w:proofErr w:type="spellEnd"/>
      <w:r w:rsidRPr="003D5C1B">
        <w:rPr>
          <w:i/>
          <w:sz w:val="24"/>
          <w:lang w:val="en-US"/>
        </w:rPr>
        <w:t>”</w:t>
      </w:r>
      <w:r w:rsidRPr="001A4224">
        <w:rPr>
          <w:rFonts w:eastAsia="Calibri"/>
          <w:b/>
          <w:i/>
          <w:color w:val="000000"/>
          <w:sz w:val="24"/>
          <w:lang w:val="en-US"/>
        </w:rPr>
        <w:t xml:space="preserve">  </w:t>
      </w:r>
      <w:r w:rsidRPr="001A4224">
        <w:rPr>
          <w:sz w:val="24"/>
        </w:rPr>
        <w:t xml:space="preserve">în cadrul Apelului de Proiecte PNRR/2022/C3/S/I.1.C, </w:t>
      </w:r>
      <w:r w:rsidRPr="001A4224">
        <w:rPr>
          <w:rFonts w:eastAsia="Calibri"/>
          <w:sz w:val="24"/>
        </w:rPr>
        <w:t xml:space="preserve">Componenta C3 – Managementul Deșeurilor, Investiția I1. Dezvoltarea, modernizarea și completarea sistemelor de </w:t>
      </w:r>
      <w:r w:rsidRPr="001A4224">
        <w:rPr>
          <w:rFonts w:eastAsia="Calibri"/>
          <w:sz w:val="24"/>
        </w:rPr>
        <w:lastRenderedPageBreak/>
        <w:t>management integrat al deșeurilor municipale la nivel de județ sau la nivel de orașe / commune, Subinvestiția I.1.C. – Centre integrate de colectare separată prin aport voluntar destinate aglomerărilor urbane din Planul Național de Redresare și Reziliență.</w:t>
      </w:r>
    </w:p>
    <w:p w14:paraId="3C220C02" w14:textId="77777777" w:rsidR="00942ADA" w:rsidRPr="00AF4622" w:rsidRDefault="00942ADA" w:rsidP="00942AD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F4622">
        <w:rPr>
          <w:rFonts w:eastAsia="Calibri"/>
          <w:bCs/>
          <w:sz w:val="24"/>
          <w:szCs w:val="24"/>
        </w:rPr>
        <w:t xml:space="preserve">Aprobarea </w:t>
      </w:r>
      <w:r w:rsidR="00D27C7C">
        <w:rPr>
          <w:rFonts w:eastAsia="Calibri"/>
          <w:bCs/>
          <w:sz w:val="24"/>
        </w:rPr>
        <w:t>Notei</w:t>
      </w:r>
      <w:r w:rsidR="00D27C7C" w:rsidRPr="001A4224">
        <w:rPr>
          <w:rFonts w:eastAsia="Calibri"/>
          <w:bCs/>
          <w:sz w:val="24"/>
        </w:rPr>
        <w:t xml:space="preserve"> de fundamentare  a proiectului </w:t>
      </w:r>
      <w:r w:rsidR="00D27C7C" w:rsidRPr="003D5C1B">
        <w:rPr>
          <w:i/>
          <w:sz w:val="24"/>
        </w:rPr>
        <w:t xml:space="preserve">„Înființare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Centru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integrat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de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colectare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separată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prin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aport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voluntar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destinat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aglomerării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urbane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Municipiul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Timișoara</w:t>
      </w:r>
      <w:proofErr w:type="spellEnd"/>
      <w:r w:rsidR="00D27C7C" w:rsidRPr="003D5C1B">
        <w:rPr>
          <w:i/>
          <w:sz w:val="24"/>
          <w:lang w:val="en-US"/>
        </w:rPr>
        <w:t>”</w:t>
      </w:r>
      <w:r w:rsidR="00D27C7C" w:rsidRPr="003D5C1B">
        <w:rPr>
          <w:rFonts w:eastAsia="Calibri"/>
          <w:color w:val="000000"/>
          <w:sz w:val="24"/>
          <w:lang w:val="en-US"/>
        </w:rPr>
        <w:t>,</w:t>
      </w:r>
      <w:r w:rsidR="00D27C7C">
        <w:rPr>
          <w:rFonts w:eastAsia="Calibri"/>
          <w:b/>
          <w:i/>
          <w:color w:val="000000"/>
          <w:sz w:val="24"/>
          <w:lang w:val="en-US"/>
        </w:rPr>
        <w:t xml:space="preserve"> </w:t>
      </w:r>
      <w:r w:rsidRPr="00AF4622">
        <w:rPr>
          <w:rFonts w:eastAsia="Calibri"/>
          <w:bCs/>
          <w:sz w:val="24"/>
          <w:szCs w:val="24"/>
        </w:rPr>
        <w:t>conform Anexei care face parte integrantă din prezenta hotărâre.</w:t>
      </w:r>
    </w:p>
    <w:p w14:paraId="013388A4" w14:textId="3604B50B" w:rsidR="00BE5ADC" w:rsidRPr="00BE5ADC" w:rsidRDefault="002448F5" w:rsidP="00BE5AD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F4622">
        <w:rPr>
          <w:sz w:val="24"/>
          <w:szCs w:val="24"/>
        </w:rPr>
        <w:t xml:space="preserve">Aprobarea </w:t>
      </w:r>
      <w:r w:rsidR="00D27C7C">
        <w:rPr>
          <w:sz w:val="24"/>
        </w:rPr>
        <w:t>valorii maxime eligibile</w:t>
      </w:r>
      <w:r w:rsidR="00D27C7C" w:rsidRPr="001A4224">
        <w:rPr>
          <w:sz w:val="24"/>
        </w:rPr>
        <w:t xml:space="preserve"> a proiectului </w:t>
      </w:r>
      <w:r w:rsidR="00D27C7C" w:rsidRPr="003D5C1B">
        <w:rPr>
          <w:i/>
          <w:sz w:val="24"/>
        </w:rPr>
        <w:t xml:space="preserve">„Înființare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Centru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integrat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de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colectare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separată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prin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aport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voluntar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destinat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aglomerării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urbane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Municipiul</w:t>
      </w:r>
      <w:proofErr w:type="spellEnd"/>
      <w:r w:rsidR="00D27C7C" w:rsidRPr="003D5C1B">
        <w:rPr>
          <w:rFonts w:eastAsia="Calibri"/>
          <w:i/>
          <w:sz w:val="24"/>
          <w:lang w:val="en-US"/>
        </w:rPr>
        <w:t xml:space="preserve"> </w:t>
      </w:r>
      <w:proofErr w:type="spellStart"/>
      <w:r w:rsidR="00D27C7C" w:rsidRPr="003D5C1B">
        <w:rPr>
          <w:rFonts w:eastAsia="Calibri"/>
          <w:i/>
          <w:sz w:val="24"/>
          <w:lang w:val="en-US"/>
        </w:rPr>
        <w:t>Timișoara</w:t>
      </w:r>
      <w:proofErr w:type="spellEnd"/>
      <w:r w:rsidR="00D27C7C" w:rsidRPr="003D5C1B">
        <w:rPr>
          <w:i/>
          <w:sz w:val="24"/>
          <w:lang w:val="en-US"/>
        </w:rPr>
        <w:t>”</w:t>
      </w:r>
      <w:r w:rsidR="00D27C7C" w:rsidRPr="003D5C1B">
        <w:rPr>
          <w:rFonts w:eastAsia="Calibri"/>
          <w:color w:val="000000"/>
          <w:sz w:val="24"/>
          <w:lang w:val="en-US"/>
        </w:rPr>
        <w:t>,</w:t>
      </w:r>
      <w:r w:rsidR="00D27C7C" w:rsidRPr="003D5C1B">
        <w:rPr>
          <w:rFonts w:eastAsia="Calibri"/>
          <w:i/>
          <w:color w:val="000000"/>
          <w:sz w:val="24"/>
          <w:lang w:val="en-US"/>
        </w:rPr>
        <w:t xml:space="preserve"> </w:t>
      </w:r>
      <w:r w:rsidR="00D27C7C" w:rsidRPr="001A4224">
        <w:rPr>
          <w:sz w:val="24"/>
        </w:rPr>
        <w:t>în cuantum de</w:t>
      </w:r>
      <w:r w:rsidR="00D27C7C" w:rsidRPr="001A4224">
        <w:rPr>
          <w:b/>
          <w:sz w:val="24"/>
        </w:rPr>
        <w:t xml:space="preserve"> </w:t>
      </w:r>
      <w:r w:rsidR="00D27C7C" w:rsidRPr="001A4224">
        <w:rPr>
          <w:color w:val="000000"/>
          <w:sz w:val="24"/>
          <w:lang w:val="en-US"/>
        </w:rPr>
        <w:t xml:space="preserve">5.580.000 euro/CAV, </w:t>
      </w:r>
      <w:proofErr w:type="spellStart"/>
      <w:r w:rsidR="00D27C7C" w:rsidRPr="001A4224">
        <w:rPr>
          <w:color w:val="000000"/>
          <w:sz w:val="24"/>
          <w:lang w:val="en-US"/>
        </w:rPr>
        <w:t>echivalentul</w:t>
      </w:r>
      <w:proofErr w:type="spellEnd"/>
      <w:r w:rsidR="00D27C7C" w:rsidRPr="001A4224">
        <w:rPr>
          <w:color w:val="000000"/>
          <w:sz w:val="24"/>
          <w:lang w:val="en-US"/>
        </w:rPr>
        <w:t xml:space="preserve"> a 27.450.810 lei, </w:t>
      </w:r>
      <w:proofErr w:type="spellStart"/>
      <w:r w:rsidR="00D27C7C" w:rsidRPr="001A4224">
        <w:rPr>
          <w:color w:val="000000"/>
          <w:sz w:val="24"/>
          <w:lang w:val="en-US"/>
        </w:rPr>
        <w:t>fără</w:t>
      </w:r>
      <w:proofErr w:type="spellEnd"/>
      <w:r w:rsidR="00D27C7C" w:rsidRPr="001A4224">
        <w:rPr>
          <w:color w:val="000000"/>
          <w:sz w:val="24"/>
          <w:lang w:val="en-US"/>
        </w:rPr>
        <w:t xml:space="preserve"> TVA</w:t>
      </w:r>
      <w:r w:rsidR="00D27C7C" w:rsidRPr="001A4224">
        <w:rPr>
          <w:sz w:val="24"/>
        </w:rPr>
        <w:t xml:space="preserve"> (</w:t>
      </w:r>
      <w:r w:rsidR="00D27C7C" w:rsidRPr="001A4224">
        <w:rPr>
          <w:rFonts w:eastAsia="Calibri"/>
          <w:sz w:val="24"/>
        </w:rPr>
        <w:t>Cursul valutar utilizat este cursul InforEuro aferent lunii mai 2021 de 1 euro = 4.9195 lei, valabil la data de 31.05.2021</w:t>
      </w:r>
      <w:r w:rsidR="00D27C7C" w:rsidRPr="001A4224">
        <w:rPr>
          <w:sz w:val="24"/>
        </w:rPr>
        <w:t>)</w:t>
      </w:r>
      <w:r w:rsidR="00D27C7C" w:rsidRPr="001A4224">
        <w:rPr>
          <w:rFonts w:eastAsia="Calibri"/>
          <w:sz w:val="24"/>
        </w:rPr>
        <w:t>.</w:t>
      </w:r>
    </w:p>
    <w:p w14:paraId="310D9BE0" w14:textId="77777777" w:rsidR="00BE5ADC" w:rsidRPr="00BE5ADC" w:rsidRDefault="00BE5ADC" w:rsidP="00BE5AD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E5ADC">
        <w:rPr>
          <w:color w:val="000000"/>
          <w:sz w:val="24"/>
          <w:szCs w:val="24"/>
          <w:lang w:val="en-US"/>
        </w:rPr>
        <w:t xml:space="preserve">Taxa pe </w:t>
      </w:r>
      <w:proofErr w:type="spellStart"/>
      <w:r w:rsidRPr="00BE5ADC">
        <w:rPr>
          <w:color w:val="000000"/>
          <w:sz w:val="24"/>
          <w:szCs w:val="24"/>
          <w:lang w:val="en-US"/>
        </w:rPr>
        <w:t>valoare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adăugată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BE5ADC">
        <w:rPr>
          <w:color w:val="000000"/>
          <w:sz w:val="24"/>
          <w:szCs w:val="24"/>
          <w:lang w:val="en-US"/>
        </w:rPr>
        <w:t>în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cuantum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de 5.215.653,90 lei </w:t>
      </w:r>
      <w:proofErr w:type="spellStart"/>
      <w:r w:rsidRPr="00BE5ADC">
        <w:rPr>
          <w:color w:val="000000"/>
          <w:sz w:val="24"/>
          <w:szCs w:val="24"/>
          <w:lang w:val="en-US"/>
        </w:rPr>
        <w:t>va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fi </w:t>
      </w:r>
      <w:proofErr w:type="spellStart"/>
      <w:r w:rsidRPr="00BE5ADC">
        <w:rPr>
          <w:color w:val="000000"/>
          <w:sz w:val="24"/>
          <w:szCs w:val="24"/>
          <w:lang w:val="en-US"/>
        </w:rPr>
        <w:t>asigurată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de la </w:t>
      </w:r>
      <w:proofErr w:type="spellStart"/>
      <w:r w:rsidRPr="00BE5ADC">
        <w:rPr>
          <w:color w:val="000000"/>
          <w:sz w:val="24"/>
          <w:szCs w:val="24"/>
          <w:lang w:val="en-US"/>
        </w:rPr>
        <w:t>bugetul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de stat </w:t>
      </w:r>
      <w:proofErr w:type="spellStart"/>
      <w:r w:rsidRPr="00BE5ADC">
        <w:rPr>
          <w:color w:val="000000"/>
          <w:sz w:val="24"/>
          <w:szCs w:val="24"/>
          <w:lang w:val="en-US"/>
        </w:rPr>
        <w:t>în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condițiile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OUG 124/2021 </w:t>
      </w:r>
      <w:proofErr w:type="spellStart"/>
      <w:r w:rsidRPr="00BE5ADC">
        <w:rPr>
          <w:color w:val="000000"/>
          <w:sz w:val="24"/>
          <w:szCs w:val="24"/>
          <w:lang w:val="en-US"/>
        </w:rPr>
        <w:t>privind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stabilirea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cadrului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instituţional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și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financiar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BE5ADC">
        <w:rPr>
          <w:color w:val="000000"/>
          <w:sz w:val="24"/>
          <w:szCs w:val="24"/>
          <w:lang w:val="en-US"/>
        </w:rPr>
        <w:t>gestionare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BE5ADC">
        <w:rPr>
          <w:color w:val="000000"/>
          <w:sz w:val="24"/>
          <w:szCs w:val="24"/>
          <w:lang w:val="en-US"/>
        </w:rPr>
        <w:t>fondurilor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europene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în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cadrul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Mecanismului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BE5ADC">
        <w:rPr>
          <w:color w:val="000000"/>
          <w:sz w:val="24"/>
          <w:szCs w:val="24"/>
          <w:lang w:val="en-US"/>
        </w:rPr>
        <w:t>redresare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şi</w:t>
      </w:r>
      <w:proofErr w:type="spellEnd"/>
      <w:r w:rsidRPr="00BE5AD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E5ADC">
        <w:rPr>
          <w:color w:val="000000"/>
          <w:sz w:val="24"/>
          <w:szCs w:val="24"/>
          <w:lang w:val="en-US"/>
        </w:rPr>
        <w:t>rezilienţă</w:t>
      </w:r>
      <w:proofErr w:type="spellEnd"/>
      <w:r w:rsidRPr="00BE5ADC">
        <w:rPr>
          <w:color w:val="000000"/>
          <w:sz w:val="24"/>
          <w:szCs w:val="24"/>
          <w:lang w:val="en-US"/>
        </w:rPr>
        <w:t>.</w:t>
      </w:r>
    </w:p>
    <w:p w14:paraId="72219EDD" w14:textId="77777777" w:rsidR="00942ADA" w:rsidRPr="00AF4622" w:rsidRDefault="009D3DAD" w:rsidP="00942AD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A</w:t>
      </w:r>
      <w:r w:rsidR="00AF4622" w:rsidRPr="00AF4622">
        <w:rPr>
          <w:sz w:val="24"/>
          <w:szCs w:val="24"/>
        </w:rPr>
        <w:t>sigur</w:t>
      </w:r>
      <w:r w:rsidR="00BE5ADC">
        <w:rPr>
          <w:sz w:val="24"/>
          <w:szCs w:val="24"/>
        </w:rPr>
        <w:t>area</w:t>
      </w:r>
      <w:r w:rsidR="00942ADA" w:rsidRPr="00AF4622">
        <w:rPr>
          <w:sz w:val="24"/>
          <w:szCs w:val="24"/>
        </w:rPr>
        <w:t xml:space="preserve"> </w:t>
      </w:r>
      <w:r w:rsidR="008D0AEF" w:rsidRPr="001A4224">
        <w:rPr>
          <w:rFonts w:eastAsia="Calibri"/>
          <w:sz w:val="24"/>
        </w:rPr>
        <w:t>cofinanțării proiectului, respectiv finanțarea cheltuielilor neeligibile care asigură implementarea proiectului, astfel cum acestea vor rezulta din documentațiile tehnico – economice/contractul de lucrări.</w:t>
      </w:r>
    </w:p>
    <w:p w14:paraId="0ED87C5C" w14:textId="77777777" w:rsidR="009D3DAD" w:rsidRPr="001A4224" w:rsidRDefault="009D3DAD" w:rsidP="009D3DAD">
      <w:pPr>
        <w:pStyle w:val="NoSpacing"/>
        <w:numPr>
          <w:ilvl w:val="0"/>
          <w:numId w:val="7"/>
        </w:numPr>
        <w:jc w:val="both"/>
        <w:rPr>
          <w:rFonts w:eastAsia="Calibri"/>
          <w:sz w:val="24"/>
        </w:rPr>
      </w:pPr>
      <w:r w:rsidRPr="001A4224">
        <w:rPr>
          <w:rFonts w:eastAsia="Calibri"/>
          <w:sz w:val="24"/>
        </w:rPr>
        <w:t>Cuantumul lucrărilor va fi prevăzut în bugetul solicitantului pentru perioada de realizare</w:t>
      </w:r>
    </w:p>
    <w:p w14:paraId="22279F3A" w14:textId="77777777" w:rsidR="009D3DAD" w:rsidRPr="001A4224" w:rsidRDefault="009D3DAD" w:rsidP="009D3DAD">
      <w:pPr>
        <w:pStyle w:val="NoSpacing"/>
        <w:ind w:left="720"/>
        <w:jc w:val="both"/>
        <w:rPr>
          <w:rFonts w:eastAsia="Calibri"/>
          <w:sz w:val="24"/>
        </w:rPr>
      </w:pPr>
      <w:r w:rsidRPr="001A4224">
        <w:rPr>
          <w:rFonts w:eastAsia="Calibri"/>
          <w:sz w:val="24"/>
        </w:rPr>
        <w:t>a investiției, în cazul obținerii finanțării.</w:t>
      </w:r>
    </w:p>
    <w:p w14:paraId="5C24B08F" w14:textId="77777777" w:rsidR="00BC5F4B" w:rsidRPr="00BC5F4B" w:rsidRDefault="009D3DAD" w:rsidP="00BC5F4B">
      <w:pPr>
        <w:pStyle w:val="ListParagraph"/>
        <w:numPr>
          <w:ilvl w:val="0"/>
          <w:numId w:val="8"/>
        </w:numPr>
        <w:jc w:val="both"/>
        <w:rPr>
          <w:rFonts w:eastAsia="Calibri"/>
          <w:sz w:val="24"/>
          <w:szCs w:val="24"/>
        </w:rPr>
      </w:pPr>
      <w:r w:rsidRPr="001A4224">
        <w:rPr>
          <w:rFonts w:eastAsia="Calibri"/>
          <w:bCs/>
          <w:color w:val="000000"/>
          <w:sz w:val="24"/>
        </w:rPr>
        <w:t>Municipiul Timișoara se angajează să suporte cheltuielile de mentenanță a investiției pe o perioadă de minimum 5 ani de la data efectuării ultimei plăți.</w:t>
      </w:r>
    </w:p>
    <w:p w14:paraId="2A01C2FA" w14:textId="0469711A" w:rsidR="00BC5F4B" w:rsidRPr="00BC5F4B" w:rsidRDefault="00BC5F4B" w:rsidP="00BC5F4B">
      <w:pPr>
        <w:pStyle w:val="ListParagraph"/>
        <w:numPr>
          <w:ilvl w:val="0"/>
          <w:numId w:val="8"/>
        </w:numPr>
        <w:jc w:val="both"/>
        <w:rPr>
          <w:rFonts w:eastAsia="Calibri"/>
          <w:sz w:val="24"/>
          <w:szCs w:val="24"/>
        </w:rPr>
      </w:pPr>
      <w:r w:rsidRPr="00BC5F4B">
        <w:rPr>
          <w:rFonts w:eastAsia="Calibri"/>
          <w:bCs/>
          <w:color w:val="000000"/>
          <w:sz w:val="24"/>
          <w:szCs w:val="24"/>
        </w:rPr>
        <w:t>Nominalizarea Primarului Municipiului Timișoara, în calitate de reprezentant legal, pentru a reprezenta Municipiul Timișoara în relația cu MMAP (Ministerul Mediului, Apelor și Pădurilor) în derularea proiectului.</w:t>
      </w:r>
    </w:p>
    <w:p w14:paraId="584DF484" w14:textId="77777777" w:rsidR="00C42F73" w:rsidRPr="00AF4622" w:rsidRDefault="00C42F73" w:rsidP="004B73DC">
      <w:pPr>
        <w:ind w:firstLine="360"/>
        <w:jc w:val="both"/>
        <w:rPr>
          <w:b/>
          <w:sz w:val="24"/>
          <w:szCs w:val="24"/>
        </w:rPr>
      </w:pPr>
      <w:r w:rsidRPr="00AF4622">
        <w:rPr>
          <w:sz w:val="24"/>
          <w:szCs w:val="24"/>
        </w:rPr>
        <w:t xml:space="preserve">Având în vedere prevederile legale expuse în prezentul raport, apreciem că proiectul de hotărâre </w:t>
      </w:r>
      <w:r w:rsidR="00133BCE">
        <w:rPr>
          <w:rFonts w:eastAsia="Calibri"/>
          <w:color w:val="000000"/>
          <w:sz w:val="24"/>
          <w:szCs w:val="24"/>
        </w:rPr>
        <w:t>privind aprobarea</w:t>
      </w:r>
      <w:r w:rsidR="009D3DAD" w:rsidRPr="00AF4622">
        <w:rPr>
          <w:rFonts w:eastAsia="Calibri"/>
          <w:color w:val="000000"/>
          <w:sz w:val="24"/>
          <w:szCs w:val="24"/>
        </w:rPr>
        <w:t xml:space="preserve"> </w:t>
      </w:r>
      <w:r w:rsidR="009D3DAD" w:rsidRPr="001D165D">
        <w:rPr>
          <w:rFonts w:eastAsia="Calibri"/>
          <w:color w:val="000000"/>
          <w:sz w:val="24"/>
        </w:rPr>
        <w:t xml:space="preserve"> depunerii și implementării proiectului</w:t>
      </w:r>
      <w:r w:rsidR="009D3DAD">
        <w:rPr>
          <w:rFonts w:eastAsia="Calibri"/>
          <w:color w:val="000000"/>
          <w:sz w:val="24"/>
        </w:rPr>
        <w:t xml:space="preserve"> </w:t>
      </w:r>
      <w:r w:rsidR="009D3DAD" w:rsidRPr="00861BAC">
        <w:rPr>
          <w:i/>
          <w:sz w:val="24"/>
        </w:rPr>
        <w:t xml:space="preserve">„Înființare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Centru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integrat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de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colectare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separată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prin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apor</w:t>
      </w:r>
      <w:r w:rsidR="009D3DAD">
        <w:rPr>
          <w:rFonts w:eastAsia="Calibri"/>
          <w:i/>
          <w:sz w:val="24"/>
          <w:lang w:val="en-US"/>
        </w:rPr>
        <w:t>t</w:t>
      </w:r>
      <w:proofErr w:type="spellEnd"/>
      <w:r w:rsidR="009D3DAD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>
        <w:rPr>
          <w:rFonts w:eastAsia="Calibri"/>
          <w:i/>
          <w:sz w:val="24"/>
          <w:lang w:val="en-US"/>
        </w:rPr>
        <w:t>voluntar</w:t>
      </w:r>
      <w:proofErr w:type="spellEnd"/>
      <w:r w:rsidR="009D3DAD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>
        <w:rPr>
          <w:rFonts w:eastAsia="Calibri"/>
          <w:i/>
          <w:sz w:val="24"/>
          <w:lang w:val="en-US"/>
        </w:rPr>
        <w:t>destinat</w:t>
      </w:r>
      <w:proofErr w:type="spellEnd"/>
      <w:r w:rsidR="009D3DAD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>
        <w:rPr>
          <w:rFonts w:eastAsia="Calibri"/>
          <w:i/>
          <w:sz w:val="24"/>
          <w:lang w:val="en-US"/>
        </w:rPr>
        <w:t>aglomerării</w:t>
      </w:r>
      <w:proofErr w:type="spellEnd"/>
      <w:r w:rsidR="009D3DAD">
        <w:rPr>
          <w:rFonts w:eastAsia="Calibri"/>
          <w:i/>
          <w:sz w:val="24"/>
          <w:lang w:val="en-US"/>
        </w:rPr>
        <w:t xml:space="preserve"> </w:t>
      </w:r>
      <w:r w:rsidR="009D3DAD" w:rsidRPr="00861BAC">
        <w:rPr>
          <w:rFonts w:eastAsia="Calibri"/>
          <w:i/>
          <w:sz w:val="24"/>
          <w:lang w:val="en-US"/>
        </w:rPr>
        <w:t xml:space="preserve">urbane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Municipiul</w:t>
      </w:r>
      <w:proofErr w:type="spellEnd"/>
      <w:r w:rsidR="009D3DAD" w:rsidRPr="00861BAC">
        <w:rPr>
          <w:rFonts w:eastAsia="Calibri"/>
          <w:i/>
          <w:sz w:val="24"/>
          <w:lang w:val="en-US"/>
        </w:rPr>
        <w:t xml:space="preserve"> </w:t>
      </w:r>
      <w:proofErr w:type="spellStart"/>
      <w:r w:rsidR="009D3DAD" w:rsidRPr="00861BAC">
        <w:rPr>
          <w:rFonts w:eastAsia="Calibri"/>
          <w:i/>
          <w:sz w:val="24"/>
          <w:lang w:val="en-US"/>
        </w:rPr>
        <w:t>Timișoara</w:t>
      </w:r>
      <w:proofErr w:type="spellEnd"/>
      <w:r w:rsidR="009D3DAD" w:rsidRPr="00861BAC">
        <w:rPr>
          <w:i/>
          <w:sz w:val="24"/>
          <w:lang w:val="en-US"/>
        </w:rPr>
        <w:t>”</w:t>
      </w:r>
      <w:r w:rsidR="009D3DAD">
        <w:rPr>
          <w:rFonts w:eastAsia="Calibri"/>
          <w:i/>
          <w:color w:val="000000"/>
          <w:sz w:val="24"/>
          <w:lang w:val="en-US"/>
        </w:rPr>
        <w:t xml:space="preserve"> </w:t>
      </w:r>
      <w:r w:rsidR="009D3DAD" w:rsidRPr="00832369">
        <w:rPr>
          <w:sz w:val="24"/>
        </w:rPr>
        <w:t xml:space="preserve">în cadrul Apelului </w:t>
      </w:r>
      <w:r w:rsidR="009D3DAD">
        <w:rPr>
          <w:sz w:val="24"/>
        </w:rPr>
        <w:t>de Proiecte PNRR/2022/C3/S/I.1.C</w:t>
      </w:r>
      <w:r w:rsidR="009D3DAD" w:rsidRPr="00832369">
        <w:rPr>
          <w:sz w:val="24"/>
        </w:rPr>
        <w:t>,</w:t>
      </w:r>
      <w:r w:rsidR="009D3DAD" w:rsidRPr="001D165D">
        <w:rPr>
          <w:b/>
          <w:sz w:val="24"/>
        </w:rPr>
        <w:t xml:space="preserve"> </w:t>
      </w:r>
      <w:r w:rsidR="009D3DAD" w:rsidRPr="001D165D">
        <w:rPr>
          <w:rFonts w:eastAsia="Calibri"/>
          <w:sz w:val="24"/>
        </w:rPr>
        <w:t>Componenta C3 – Managementul Deșeurilor, Investiția I1. Dezvoltarea, modernizarea și completarea sistemelor de management integrat al deșeurilor municipale la nivel de județ sau la nivel de orașe / co</w:t>
      </w:r>
      <w:r w:rsidR="009D3DAD">
        <w:rPr>
          <w:rFonts w:eastAsia="Calibri"/>
          <w:sz w:val="24"/>
        </w:rPr>
        <w:t>mune, Subinvestiția I.1.C</w:t>
      </w:r>
      <w:r w:rsidR="009D3DAD" w:rsidRPr="001D165D">
        <w:rPr>
          <w:rFonts w:eastAsia="Calibri"/>
          <w:sz w:val="24"/>
        </w:rPr>
        <w:t xml:space="preserve">. </w:t>
      </w:r>
      <w:r w:rsidR="009D3DAD">
        <w:rPr>
          <w:rFonts w:eastAsia="Calibri"/>
          <w:sz w:val="24"/>
        </w:rPr>
        <w:t>–</w:t>
      </w:r>
      <w:r w:rsidR="009D3DAD" w:rsidRPr="001D165D">
        <w:rPr>
          <w:rFonts w:eastAsia="Calibri"/>
          <w:sz w:val="24"/>
        </w:rPr>
        <w:t xml:space="preserve"> </w:t>
      </w:r>
      <w:r w:rsidR="009D3DAD">
        <w:rPr>
          <w:rFonts w:eastAsia="Calibri"/>
          <w:sz w:val="24"/>
        </w:rPr>
        <w:t>Centre integrate de colectare separată prin aport voluntar destinate aglomerărilor urbane</w:t>
      </w:r>
      <w:r w:rsidR="009D3DAD" w:rsidRPr="008B3086">
        <w:rPr>
          <w:rFonts w:eastAsia="Calibri"/>
          <w:sz w:val="24"/>
        </w:rPr>
        <w:t xml:space="preserve"> </w:t>
      </w:r>
      <w:r w:rsidR="009D3DAD" w:rsidRPr="001D165D">
        <w:rPr>
          <w:rFonts w:eastAsia="Calibri"/>
          <w:sz w:val="24"/>
        </w:rPr>
        <w:t>din Planul Național de Redresare și Reziliență</w:t>
      </w:r>
      <w:r w:rsidRPr="00AF4622">
        <w:rPr>
          <w:sz w:val="24"/>
          <w:szCs w:val="24"/>
        </w:rPr>
        <w:t xml:space="preserve">, îndeplinește condițiile pentru a fi supus dezbaterii și aprobării plenului consiliului local. </w:t>
      </w:r>
    </w:p>
    <w:p w14:paraId="41AA506F" w14:textId="77777777" w:rsidR="001A422D" w:rsidRPr="00AF4622" w:rsidRDefault="001A422D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14:paraId="3DDC7C0E" w14:textId="77777777" w:rsidR="004A1C37" w:rsidRPr="004A1C37" w:rsidRDefault="004A1C37" w:rsidP="001E41B1">
      <w:pPr>
        <w:spacing w:line="312" w:lineRule="auto"/>
        <w:jc w:val="both"/>
        <w:rPr>
          <w:b/>
          <w:color w:val="FFFFFF" w:themeColor="background1"/>
          <w:sz w:val="22"/>
          <w:szCs w:val="22"/>
        </w:rPr>
      </w:pPr>
      <w:bookmarkStart w:id="0" w:name="_Hlk117089115"/>
      <w:r w:rsidRPr="004A1C37">
        <w:rPr>
          <w:b/>
          <w:sz w:val="22"/>
          <w:szCs w:val="22"/>
        </w:rPr>
        <w:t xml:space="preserve">Director </w:t>
      </w:r>
      <w:r w:rsidR="002976C4" w:rsidRPr="004A1C37">
        <w:rPr>
          <w:b/>
          <w:sz w:val="22"/>
          <w:szCs w:val="22"/>
        </w:rPr>
        <w:t>Direcț</w:t>
      </w:r>
      <w:r w:rsidR="001A422D" w:rsidRPr="004A1C37">
        <w:rPr>
          <w:b/>
          <w:sz w:val="22"/>
          <w:szCs w:val="22"/>
        </w:rPr>
        <w:t xml:space="preserve">ia </w:t>
      </w:r>
      <w:r w:rsidR="0099628A" w:rsidRPr="004A1C37">
        <w:rPr>
          <w:b/>
          <w:sz w:val="22"/>
          <w:szCs w:val="22"/>
        </w:rPr>
        <w:t>Incubator de Proiecte</w:t>
      </w:r>
      <w:r w:rsidRPr="004A1C37">
        <w:rPr>
          <w:b/>
          <w:sz w:val="22"/>
          <w:szCs w:val="22"/>
        </w:rPr>
        <w:t xml:space="preserve">     </w:t>
      </w:r>
      <w:r w:rsidR="00E0620B">
        <w:rPr>
          <w:b/>
          <w:sz w:val="22"/>
          <w:szCs w:val="22"/>
        </w:rPr>
        <w:t xml:space="preserve">                      </w:t>
      </w:r>
      <w:r w:rsidR="009D3DAD">
        <w:rPr>
          <w:b/>
          <w:sz w:val="22"/>
          <w:szCs w:val="22"/>
        </w:rPr>
        <w:t xml:space="preserve">                    </w:t>
      </w:r>
      <w:r w:rsidR="00E0620B">
        <w:rPr>
          <w:b/>
          <w:sz w:val="22"/>
          <w:szCs w:val="22"/>
        </w:rPr>
        <w:t xml:space="preserve">     </w:t>
      </w:r>
      <w:r w:rsidRPr="004A1C37">
        <w:rPr>
          <w:b/>
          <w:sz w:val="22"/>
          <w:szCs w:val="22"/>
        </w:rPr>
        <w:t xml:space="preserve">Șef </w:t>
      </w:r>
      <w:r w:rsidR="004B73DC" w:rsidRPr="004A1C37">
        <w:rPr>
          <w:b/>
          <w:sz w:val="22"/>
          <w:szCs w:val="22"/>
        </w:rPr>
        <w:t>Serviciu</w:t>
      </w:r>
      <w:r w:rsidR="00300AC2">
        <w:rPr>
          <w:b/>
          <w:sz w:val="22"/>
          <w:szCs w:val="22"/>
        </w:rPr>
        <w:t xml:space="preserve"> PMMDS</w:t>
      </w:r>
    </w:p>
    <w:p w14:paraId="4E8FF4BC" w14:textId="77777777" w:rsidR="004A1C37" w:rsidRPr="004A1C37" w:rsidRDefault="00BE5ADC" w:rsidP="00B57644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p.</w:t>
      </w:r>
      <w:r w:rsidR="0099628A" w:rsidRPr="004A1C37">
        <w:rPr>
          <w:b/>
          <w:sz w:val="22"/>
          <w:szCs w:val="22"/>
        </w:rPr>
        <w:t>Adriana Deaconu</w:t>
      </w:r>
      <w:r w:rsidR="00925B82" w:rsidRPr="004A1C37">
        <w:rPr>
          <w:b/>
          <w:sz w:val="22"/>
          <w:szCs w:val="22"/>
        </w:rPr>
        <w:tab/>
      </w:r>
      <w:r w:rsidR="00925B82" w:rsidRPr="004A1C37">
        <w:rPr>
          <w:b/>
          <w:sz w:val="22"/>
          <w:szCs w:val="22"/>
        </w:rPr>
        <w:tab/>
        <w:t xml:space="preserve">     </w:t>
      </w:r>
      <w:r w:rsidR="004A1C37" w:rsidRPr="004A1C37">
        <w:rPr>
          <w:b/>
          <w:sz w:val="22"/>
          <w:szCs w:val="22"/>
        </w:rPr>
        <w:t xml:space="preserve">               </w:t>
      </w:r>
      <w:r w:rsidR="00E0620B">
        <w:rPr>
          <w:b/>
          <w:sz w:val="22"/>
          <w:szCs w:val="22"/>
        </w:rPr>
        <w:t xml:space="preserve">                               </w:t>
      </w:r>
      <w:r w:rsidR="00B57644">
        <w:rPr>
          <w:b/>
          <w:sz w:val="22"/>
          <w:szCs w:val="22"/>
        </w:rPr>
        <w:t xml:space="preserve">                         </w:t>
      </w:r>
      <w:r w:rsidR="00925B82" w:rsidRPr="004A1C37">
        <w:rPr>
          <w:b/>
          <w:sz w:val="22"/>
          <w:szCs w:val="22"/>
        </w:rPr>
        <w:t>Camelia Bobei</w:t>
      </w:r>
      <w:r w:rsidR="001A422D" w:rsidRPr="004A1C37">
        <w:rPr>
          <w:b/>
          <w:sz w:val="22"/>
          <w:szCs w:val="22"/>
        </w:rPr>
        <w:t xml:space="preserve">      </w:t>
      </w:r>
      <w:r w:rsidR="0039221B" w:rsidRPr="004A1C37">
        <w:rPr>
          <w:b/>
          <w:sz w:val="22"/>
          <w:szCs w:val="22"/>
        </w:rPr>
        <w:t xml:space="preserve">           </w:t>
      </w:r>
      <w:r w:rsidR="0039221B" w:rsidRPr="004A1C37">
        <w:rPr>
          <w:b/>
          <w:color w:val="FFFFFF" w:themeColor="background1"/>
          <w:sz w:val="22"/>
          <w:szCs w:val="22"/>
        </w:rPr>
        <w:t>Daniela Ghinea, Șef Serviciu</w:t>
      </w:r>
    </w:p>
    <w:p w14:paraId="03ACAD5D" w14:textId="77777777" w:rsidR="00BE5ADC" w:rsidRDefault="00BE5ADC" w:rsidP="001E41B1">
      <w:pPr>
        <w:spacing w:line="312" w:lineRule="auto"/>
        <w:jc w:val="both"/>
        <w:rPr>
          <w:b/>
          <w:sz w:val="22"/>
          <w:szCs w:val="22"/>
        </w:rPr>
      </w:pPr>
    </w:p>
    <w:p w14:paraId="12836CD4" w14:textId="77777777" w:rsidR="0039221B" w:rsidRPr="004A1C37" w:rsidRDefault="004B73DC" w:rsidP="001E41B1">
      <w:pPr>
        <w:spacing w:line="312" w:lineRule="auto"/>
        <w:jc w:val="both"/>
        <w:rPr>
          <w:b/>
          <w:sz w:val="22"/>
          <w:szCs w:val="22"/>
        </w:rPr>
      </w:pPr>
      <w:r w:rsidRPr="004A1C37">
        <w:rPr>
          <w:b/>
          <w:sz w:val="22"/>
          <w:szCs w:val="22"/>
        </w:rPr>
        <w:t>Consilier SFN</w:t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</w:r>
      <w:r w:rsidR="0039221B" w:rsidRPr="004A1C37">
        <w:rPr>
          <w:b/>
          <w:sz w:val="22"/>
          <w:szCs w:val="22"/>
        </w:rPr>
        <w:tab/>
        <w:t xml:space="preserve"> </w:t>
      </w:r>
    </w:p>
    <w:p w14:paraId="56F2C2A7" w14:textId="77777777" w:rsidR="0039221B" w:rsidRPr="004A1C37" w:rsidRDefault="00BE5ADC" w:rsidP="001E41B1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Cosmin Capriș</w:t>
      </w:r>
    </w:p>
    <w:p w14:paraId="3A225F01" w14:textId="77777777" w:rsidR="001A422D" w:rsidRPr="00AF4622" w:rsidRDefault="001A422D" w:rsidP="001B6C1E">
      <w:pPr>
        <w:spacing w:line="312" w:lineRule="auto"/>
        <w:ind w:firstLine="720"/>
        <w:jc w:val="both"/>
        <w:rPr>
          <w:sz w:val="24"/>
          <w:szCs w:val="24"/>
        </w:rPr>
      </w:pPr>
      <w:r w:rsidRPr="004A1C37">
        <w:rPr>
          <w:b/>
          <w:sz w:val="22"/>
          <w:szCs w:val="22"/>
        </w:rPr>
        <w:tab/>
      </w:r>
      <w:r w:rsidRPr="004A1C37">
        <w:rPr>
          <w:b/>
          <w:sz w:val="22"/>
          <w:szCs w:val="22"/>
        </w:rPr>
        <w:tab/>
      </w:r>
      <w:r w:rsidRPr="00AF4622">
        <w:rPr>
          <w:b/>
          <w:sz w:val="24"/>
          <w:szCs w:val="24"/>
        </w:rPr>
        <w:t xml:space="preserve">          </w:t>
      </w:r>
      <w:bookmarkEnd w:id="0"/>
    </w:p>
    <w:sectPr w:rsidR="001A422D" w:rsidRPr="00AF4622" w:rsidSect="00BE5ADC">
      <w:footerReference w:type="default" r:id="rId7"/>
      <w:pgSz w:w="12240" w:h="15840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E5BE" w14:textId="77777777" w:rsidR="002E5FBE" w:rsidRDefault="002E5FBE" w:rsidP="002976C4">
      <w:r>
        <w:separator/>
      </w:r>
    </w:p>
  </w:endnote>
  <w:endnote w:type="continuationSeparator" w:id="0">
    <w:p w14:paraId="635C3F74" w14:textId="77777777" w:rsidR="002E5FBE" w:rsidRDefault="002E5FBE" w:rsidP="0029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A2AE" w14:textId="77777777" w:rsidR="002976C4" w:rsidRDefault="001F584C" w:rsidP="002976C4">
    <w:pPr>
      <w:ind w:left="5040" w:firstLine="720"/>
      <w:jc w:val="center"/>
    </w:pPr>
    <w:r>
      <w:t xml:space="preserve">                       </w:t>
    </w:r>
    <w:r w:rsidR="002976C4">
      <w:t>Cod FO53-01,</w:t>
    </w:r>
    <w:r w:rsidR="002976C4" w:rsidRPr="002976C4">
      <w:t>Ver.2</w:t>
    </w:r>
  </w:p>
  <w:p w14:paraId="2BDCAC87" w14:textId="77777777" w:rsidR="002976C4" w:rsidRDefault="0029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7723" w14:textId="77777777" w:rsidR="002E5FBE" w:rsidRDefault="002E5FBE" w:rsidP="002976C4">
      <w:r>
        <w:separator/>
      </w:r>
    </w:p>
  </w:footnote>
  <w:footnote w:type="continuationSeparator" w:id="0">
    <w:p w14:paraId="46975C4E" w14:textId="77777777" w:rsidR="002E5FBE" w:rsidRDefault="002E5FBE" w:rsidP="0029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EF2AA3"/>
    <w:multiLevelType w:val="hybridMultilevel"/>
    <w:tmpl w:val="C48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62C6F46"/>
    <w:multiLevelType w:val="hybridMultilevel"/>
    <w:tmpl w:val="512A1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E04E0"/>
    <w:multiLevelType w:val="hybridMultilevel"/>
    <w:tmpl w:val="58A0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660775">
    <w:abstractNumId w:val="0"/>
  </w:num>
  <w:num w:numId="2" w16cid:durableId="975255321">
    <w:abstractNumId w:val="2"/>
  </w:num>
  <w:num w:numId="3" w16cid:durableId="290406121">
    <w:abstractNumId w:val="1"/>
  </w:num>
  <w:num w:numId="4" w16cid:durableId="636616809">
    <w:abstractNumId w:val="7"/>
  </w:num>
  <w:num w:numId="5" w16cid:durableId="2061512687">
    <w:abstractNumId w:val="6"/>
  </w:num>
  <w:num w:numId="6" w16cid:durableId="1037238701">
    <w:abstractNumId w:val="4"/>
  </w:num>
  <w:num w:numId="7" w16cid:durableId="995495041">
    <w:abstractNumId w:val="8"/>
  </w:num>
  <w:num w:numId="8" w16cid:durableId="604116142">
    <w:abstractNumId w:val="3"/>
  </w:num>
  <w:num w:numId="9" w16cid:durableId="1587566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894"/>
    <w:rsid w:val="00000C36"/>
    <w:rsid w:val="00015B07"/>
    <w:rsid w:val="000230D4"/>
    <w:rsid w:val="00023414"/>
    <w:rsid w:val="0002520B"/>
    <w:rsid w:val="0003035C"/>
    <w:rsid w:val="00031B2E"/>
    <w:rsid w:val="0003438B"/>
    <w:rsid w:val="00050AF5"/>
    <w:rsid w:val="00052635"/>
    <w:rsid w:val="00060457"/>
    <w:rsid w:val="00064894"/>
    <w:rsid w:val="00067C21"/>
    <w:rsid w:val="000A0C1D"/>
    <w:rsid w:val="000A2499"/>
    <w:rsid w:val="000A53E5"/>
    <w:rsid w:val="000A729A"/>
    <w:rsid w:val="00110389"/>
    <w:rsid w:val="00113200"/>
    <w:rsid w:val="00131C5F"/>
    <w:rsid w:val="0013221F"/>
    <w:rsid w:val="00133BCE"/>
    <w:rsid w:val="0013439C"/>
    <w:rsid w:val="0013446C"/>
    <w:rsid w:val="00163805"/>
    <w:rsid w:val="00192F46"/>
    <w:rsid w:val="001A422D"/>
    <w:rsid w:val="001A4A6D"/>
    <w:rsid w:val="001B6C1E"/>
    <w:rsid w:val="001D400A"/>
    <w:rsid w:val="001D4372"/>
    <w:rsid w:val="001D6CA9"/>
    <w:rsid w:val="001E41B1"/>
    <w:rsid w:val="001F584C"/>
    <w:rsid w:val="00201441"/>
    <w:rsid w:val="00215121"/>
    <w:rsid w:val="002448F5"/>
    <w:rsid w:val="00250855"/>
    <w:rsid w:val="0026791F"/>
    <w:rsid w:val="002714DB"/>
    <w:rsid w:val="0027275F"/>
    <w:rsid w:val="00282C5D"/>
    <w:rsid w:val="00284498"/>
    <w:rsid w:val="00295A31"/>
    <w:rsid w:val="002976C4"/>
    <w:rsid w:val="002D31DD"/>
    <w:rsid w:val="002E35AE"/>
    <w:rsid w:val="002E5FBE"/>
    <w:rsid w:val="002F1CE5"/>
    <w:rsid w:val="002F1F8F"/>
    <w:rsid w:val="00300AC2"/>
    <w:rsid w:val="003011C1"/>
    <w:rsid w:val="00323A6E"/>
    <w:rsid w:val="00327E98"/>
    <w:rsid w:val="00335D1C"/>
    <w:rsid w:val="00342388"/>
    <w:rsid w:val="003656C8"/>
    <w:rsid w:val="003715F2"/>
    <w:rsid w:val="003762AC"/>
    <w:rsid w:val="0039221B"/>
    <w:rsid w:val="003A68BF"/>
    <w:rsid w:val="003C4749"/>
    <w:rsid w:val="003E03D6"/>
    <w:rsid w:val="003E6200"/>
    <w:rsid w:val="003F72B8"/>
    <w:rsid w:val="004302C1"/>
    <w:rsid w:val="00456002"/>
    <w:rsid w:val="0046520F"/>
    <w:rsid w:val="0047508D"/>
    <w:rsid w:val="00477A02"/>
    <w:rsid w:val="004A1C37"/>
    <w:rsid w:val="004B73DC"/>
    <w:rsid w:val="004C03AD"/>
    <w:rsid w:val="004D3156"/>
    <w:rsid w:val="004D3C78"/>
    <w:rsid w:val="004E7CF0"/>
    <w:rsid w:val="004F0310"/>
    <w:rsid w:val="004F72DB"/>
    <w:rsid w:val="00513D75"/>
    <w:rsid w:val="00516F6C"/>
    <w:rsid w:val="00527898"/>
    <w:rsid w:val="00543B57"/>
    <w:rsid w:val="00554692"/>
    <w:rsid w:val="00570A33"/>
    <w:rsid w:val="00580EA6"/>
    <w:rsid w:val="005A472B"/>
    <w:rsid w:val="005A7E8C"/>
    <w:rsid w:val="005D13E6"/>
    <w:rsid w:val="005E3A5E"/>
    <w:rsid w:val="00607BFA"/>
    <w:rsid w:val="00620ABA"/>
    <w:rsid w:val="00626DDC"/>
    <w:rsid w:val="00662717"/>
    <w:rsid w:val="006C6A7B"/>
    <w:rsid w:val="006E1E8E"/>
    <w:rsid w:val="006E5FB3"/>
    <w:rsid w:val="006E6A31"/>
    <w:rsid w:val="007107D8"/>
    <w:rsid w:val="007160D1"/>
    <w:rsid w:val="00717524"/>
    <w:rsid w:val="0073134A"/>
    <w:rsid w:val="007377BD"/>
    <w:rsid w:val="00737950"/>
    <w:rsid w:val="007502E3"/>
    <w:rsid w:val="007533EF"/>
    <w:rsid w:val="00757B15"/>
    <w:rsid w:val="00781061"/>
    <w:rsid w:val="007A1459"/>
    <w:rsid w:val="007A3F33"/>
    <w:rsid w:val="007C62B4"/>
    <w:rsid w:val="007C7580"/>
    <w:rsid w:val="007E0581"/>
    <w:rsid w:val="007E7278"/>
    <w:rsid w:val="00816DD2"/>
    <w:rsid w:val="0082256E"/>
    <w:rsid w:val="00822987"/>
    <w:rsid w:val="008259F1"/>
    <w:rsid w:val="00850420"/>
    <w:rsid w:val="008674EE"/>
    <w:rsid w:val="00870894"/>
    <w:rsid w:val="008733B3"/>
    <w:rsid w:val="00875778"/>
    <w:rsid w:val="00896908"/>
    <w:rsid w:val="008B4EAE"/>
    <w:rsid w:val="008D0AEF"/>
    <w:rsid w:val="008F442D"/>
    <w:rsid w:val="008F4520"/>
    <w:rsid w:val="009235B1"/>
    <w:rsid w:val="00923998"/>
    <w:rsid w:val="00925B82"/>
    <w:rsid w:val="00936238"/>
    <w:rsid w:val="00942ADA"/>
    <w:rsid w:val="00984266"/>
    <w:rsid w:val="00993A44"/>
    <w:rsid w:val="0099628A"/>
    <w:rsid w:val="009A11B4"/>
    <w:rsid w:val="009B4CD4"/>
    <w:rsid w:val="009D23D1"/>
    <w:rsid w:val="009D3DAD"/>
    <w:rsid w:val="00A0375B"/>
    <w:rsid w:val="00A228F9"/>
    <w:rsid w:val="00A512C9"/>
    <w:rsid w:val="00A74B5B"/>
    <w:rsid w:val="00AA385D"/>
    <w:rsid w:val="00AD2624"/>
    <w:rsid w:val="00AE4F2B"/>
    <w:rsid w:val="00AF4622"/>
    <w:rsid w:val="00AF5E06"/>
    <w:rsid w:val="00B0667F"/>
    <w:rsid w:val="00B119C0"/>
    <w:rsid w:val="00B16C97"/>
    <w:rsid w:val="00B31DE2"/>
    <w:rsid w:val="00B42779"/>
    <w:rsid w:val="00B51CF1"/>
    <w:rsid w:val="00B5400E"/>
    <w:rsid w:val="00B54AAE"/>
    <w:rsid w:val="00B557A3"/>
    <w:rsid w:val="00B57644"/>
    <w:rsid w:val="00B6088B"/>
    <w:rsid w:val="00B60F27"/>
    <w:rsid w:val="00B661B3"/>
    <w:rsid w:val="00B716AA"/>
    <w:rsid w:val="00B72D5A"/>
    <w:rsid w:val="00B75633"/>
    <w:rsid w:val="00B9027D"/>
    <w:rsid w:val="00BA020D"/>
    <w:rsid w:val="00BB348A"/>
    <w:rsid w:val="00BB58CE"/>
    <w:rsid w:val="00BC3414"/>
    <w:rsid w:val="00BC5F4B"/>
    <w:rsid w:val="00BD2115"/>
    <w:rsid w:val="00BD7424"/>
    <w:rsid w:val="00BE086A"/>
    <w:rsid w:val="00BE2C58"/>
    <w:rsid w:val="00BE413F"/>
    <w:rsid w:val="00BE497F"/>
    <w:rsid w:val="00BE5092"/>
    <w:rsid w:val="00BE5ADC"/>
    <w:rsid w:val="00BF0E23"/>
    <w:rsid w:val="00C00DE8"/>
    <w:rsid w:val="00C1562D"/>
    <w:rsid w:val="00C243D1"/>
    <w:rsid w:val="00C246F5"/>
    <w:rsid w:val="00C3134D"/>
    <w:rsid w:val="00C42F73"/>
    <w:rsid w:val="00C46CBE"/>
    <w:rsid w:val="00C7056F"/>
    <w:rsid w:val="00C762CB"/>
    <w:rsid w:val="00C80BA4"/>
    <w:rsid w:val="00C91ACE"/>
    <w:rsid w:val="00CA4BF4"/>
    <w:rsid w:val="00CB545D"/>
    <w:rsid w:val="00CD331C"/>
    <w:rsid w:val="00D06430"/>
    <w:rsid w:val="00D11770"/>
    <w:rsid w:val="00D159B0"/>
    <w:rsid w:val="00D22A54"/>
    <w:rsid w:val="00D2584D"/>
    <w:rsid w:val="00D25872"/>
    <w:rsid w:val="00D27C7C"/>
    <w:rsid w:val="00D408C9"/>
    <w:rsid w:val="00D40CE5"/>
    <w:rsid w:val="00D53642"/>
    <w:rsid w:val="00D55D57"/>
    <w:rsid w:val="00D6298D"/>
    <w:rsid w:val="00D62DB8"/>
    <w:rsid w:val="00D72D64"/>
    <w:rsid w:val="00D952E3"/>
    <w:rsid w:val="00DA4D76"/>
    <w:rsid w:val="00DA6E31"/>
    <w:rsid w:val="00DD02B7"/>
    <w:rsid w:val="00DD0FFF"/>
    <w:rsid w:val="00DD2C3D"/>
    <w:rsid w:val="00DD2CA2"/>
    <w:rsid w:val="00DE6F32"/>
    <w:rsid w:val="00DE72B9"/>
    <w:rsid w:val="00DF0E37"/>
    <w:rsid w:val="00DF170C"/>
    <w:rsid w:val="00DF7EC3"/>
    <w:rsid w:val="00E0620B"/>
    <w:rsid w:val="00E4056A"/>
    <w:rsid w:val="00E609A8"/>
    <w:rsid w:val="00E66A29"/>
    <w:rsid w:val="00E80706"/>
    <w:rsid w:val="00E86FE9"/>
    <w:rsid w:val="00E87B60"/>
    <w:rsid w:val="00EA478F"/>
    <w:rsid w:val="00EB19E1"/>
    <w:rsid w:val="00ED4600"/>
    <w:rsid w:val="00EE195C"/>
    <w:rsid w:val="00EF521C"/>
    <w:rsid w:val="00F27489"/>
    <w:rsid w:val="00F31DEC"/>
    <w:rsid w:val="00F35340"/>
    <w:rsid w:val="00F65BEE"/>
    <w:rsid w:val="00F96FD9"/>
    <w:rsid w:val="00FA54A4"/>
    <w:rsid w:val="00FA7BA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F3AB0"/>
  <w15:docId w15:val="{DF3BA9B4-98D5-4D16-BB5E-1BD262B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E5A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customStyle="1" w:styleId="Default">
    <w:name w:val="Default"/>
    <w:rsid w:val="003E0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107D8"/>
    <w:rPr>
      <w:rFonts w:eastAsia="Times New Roman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D53642"/>
    <w:pPr>
      <w:shd w:val="clear" w:color="auto" w:fill="FFFFFF"/>
      <w:jc w:val="both"/>
    </w:pPr>
    <w:rPr>
      <w:rFonts w:ascii="Verdana" w:hAnsi="Verdana"/>
      <w:color w:val="000000"/>
      <w:sz w:val="12"/>
      <w:szCs w:val="12"/>
      <w:lang w:val="en-US"/>
    </w:rPr>
  </w:style>
  <w:style w:type="paragraph" w:customStyle="1" w:styleId="spar">
    <w:name w:val="s_par"/>
    <w:basedOn w:val="Normal"/>
    <w:rsid w:val="00F96FD9"/>
    <w:pPr>
      <w:shd w:val="clear" w:color="auto" w:fill="FFFFFF"/>
      <w:ind w:left="140"/>
      <w:jc w:val="both"/>
    </w:pPr>
    <w:rPr>
      <w:rFonts w:ascii="Verdana" w:hAnsi="Verdana"/>
      <w:color w:val="000000"/>
      <w:sz w:val="12"/>
      <w:szCs w:val="1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0420"/>
    <w:rPr>
      <w:rFonts w:eastAsia="Times New Roman"/>
      <w:sz w:val="26"/>
      <w:szCs w:val="26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BE5ADC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1337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 TIMISOARA</vt:lpstr>
      <vt:lpstr>MUNICIPIUL  TIMISOARA</vt:lpstr>
    </vt:vector>
  </TitlesOfParts>
  <Company>PMT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Daniela GHINEA</cp:lastModifiedBy>
  <cp:revision>109</cp:revision>
  <cp:lastPrinted>2022-09-28T12:11:00Z</cp:lastPrinted>
  <dcterms:created xsi:type="dcterms:W3CDTF">2022-06-21T05:56:00Z</dcterms:created>
  <dcterms:modified xsi:type="dcterms:W3CDTF">2022-10-19T13:27:00Z</dcterms:modified>
</cp:coreProperties>
</file>