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84" w:right="-1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 _____________ /_______________________</w:t>
      </w:r>
    </w:p>
    <w:p w:rsidR="00000000" w:rsidDel="00000000" w:rsidP="00000000" w:rsidRDefault="00000000" w:rsidRPr="00000000" w14:paraId="00000002">
      <w:pPr>
        <w:spacing w:after="0" w:line="240" w:lineRule="auto"/>
        <w:ind w:left="284" w:right="-144" w:firstLine="0"/>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3">
      <w:pPr>
        <w:spacing w:after="0" w:line="240" w:lineRule="auto"/>
        <w:ind w:left="284" w:right="-144" w:firstLine="0"/>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REFERAT DE APROBARE A  PROIECTULUI DE HOTĂRÂRE</w:t>
      </w:r>
    </w:p>
    <w:p w:rsidR="00000000" w:rsidDel="00000000" w:rsidP="00000000" w:rsidRDefault="00000000" w:rsidRPr="00000000" w14:paraId="00000004">
      <w:pPr>
        <w:spacing w:after="0" w:line="240" w:lineRule="auto"/>
        <w:ind w:left="284" w:right="-144" w:firstLine="0"/>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ind w:left="284" w:right="-144"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secțiunea 1 </w:t>
        <w:br w:type="textWrapping"/>
        <w:t xml:space="preserve">Titlul proiectului de hotărâre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privind aprobarea proiectului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1"/>
          <w:color w:val="212529"/>
          <w:sz w:val="24"/>
          <w:szCs w:val="24"/>
          <w:highlight w:val="white"/>
          <w:rtl w:val="0"/>
        </w:rPr>
        <w:t xml:space="preserve">Construcție și dotare Centru multifuncțional pentru persoane vârstnice cu centru de zi de asistență și recuperare și unitate de îngrijiri la domiciliu - Seniori activi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și a cheltuielilor aferente proiectului în vederea finanțării prin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Planul Național de Redresare și Reziliență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Componenta C13 - Reforme sociale, Reforma 7 - Reforma serviciilor de îngrijire de lungă durată pentru persoanele vârstnice, Investiția I4 aferentă acestei reforme - Crearea unei rețele de centre de zi de asistență și recuperare pentru persoanele vârstnice</w:t>
      </w:r>
    </w:p>
    <w:p w:rsidR="00000000" w:rsidDel="00000000" w:rsidP="00000000" w:rsidRDefault="00000000" w:rsidRPr="00000000" w14:paraId="00000007">
      <w:pPr>
        <w:spacing w:after="0" w:line="240" w:lineRule="auto"/>
        <w:ind w:left="284" w:right="-144" w:firstLine="56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284" w:right="-144" w:firstLine="56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284" w:right="-144" w:firstLine="567"/>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Secțiunea a 2 - a </w:t>
        <w:br w:type="textWrapping"/>
        <w:t xml:space="preserve">Motivul emiterii proiectului de hotărâre</w:t>
      </w:r>
    </w:p>
    <w:p w:rsidR="00000000" w:rsidDel="00000000" w:rsidP="00000000" w:rsidRDefault="00000000" w:rsidRPr="00000000" w14:paraId="0000000A">
      <w:pPr>
        <w:spacing w:after="0" w:line="240" w:lineRule="auto"/>
        <w:ind w:left="284" w:right="-144" w:firstLine="567"/>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2"/>
        </w:numPr>
        <w:spacing w:after="0" w:line="240" w:lineRule="auto"/>
        <w:ind w:left="284" w:right="-144"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Descrierea situației actuale: </w:t>
      </w:r>
    </w:p>
    <w:p w:rsidR="00000000" w:rsidDel="00000000" w:rsidP="00000000" w:rsidRDefault="00000000" w:rsidRPr="00000000" w14:paraId="0000000C">
      <w:pPr>
        <w:spacing w:after="0" w:line="240" w:lineRule="auto"/>
        <w:ind w:left="284" w:right="-144" w:firstLine="2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România se confruntă cu o îmbătrânire rapidă a populației, având în prezent aproximativ 3,7 milioane de persoane în vârstă de 65 de ani sau mai mult, ceea ce reprezintă aproximativ 19,2% din populație. Se preconizează că ponderea populației adulte vârstnice din România cu vârsta de 65 de ani sau mai mult va crește și mai mult, ajungând la 27,7%, până în anul 2050. Acest lucru se întâmplă în contextul soldului negativ al migrației externe, al ratelor scăzute de natalitate și al creșterii speranței de viață. Îmbătrânirea și creșterea speranței de viață sunt, în general, însoțite de perioade prelungite de fragilitate și de dependență. În România există o proporție semnificativă de persoane în vârstă, în special de peste 80 de ani, care necesită servicii de îngrijire pe termen lung.</w:t>
      </w:r>
    </w:p>
    <w:p w:rsidR="00000000" w:rsidDel="00000000" w:rsidP="00000000" w:rsidRDefault="00000000" w:rsidRPr="00000000" w14:paraId="0000000D">
      <w:pPr>
        <w:spacing w:after="0" w:line="240" w:lineRule="auto"/>
        <w:ind w:left="284" w:right="-144" w:firstLine="717.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Dezvoltarea sistemelor de sănătate, de îngrijire pe termen lung și de protecție socială care pot răspunde nevoilor unei populații îmbătrânite este recunoscută din ce în ce mai mult la nivel mondial ca fiind o prioritate urgentă.</w:t>
      </w:r>
    </w:p>
    <w:p w:rsidR="00000000" w:rsidDel="00000000" w:rsidP="00000000" w:rsidRDefault="00000000" w:rsidRPr="00000000" w14:paraId="0000000E">
      <w:pPr>
        <w:spacing w:after="0" w:line="240" w:lineRule="auto"/>
        <w:ind w:left="284" w:right="-144" w:firstLine="717.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România s-a angajat deja în reforme profunde în ceea ce privește serviciile sociale pentru persoanele vârstnice, principala prioritate este dezvoltarea serviciilor de îngrijire la domiciliu și a serviciilor de îngrijire de zi la nivel comunitar și creșterea rezilienței serviciilor rezidențiale publice.</w:t>
      </w:r>
    </w:p>
    <w:p w:rsidR="00000000" w:rsidDel="00000000" w:rsidP="00000000" w:rsidRDefault="00000000" w:rsidRPr="00000000" w14:paraId="0000000F">
      <w:pPr>
        <w:spacing w:after="0" w:line="240" w:lineRule="auto"/>
        <w:ind w:left="284" w:right="-144" w:firstLine="717.999999999999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Prin îndeplinirea obiectivului general al Strategiei naționale privind îngrijirea de lungă durată și îmbătrânirea activă pentru perioada 2023-2030, “creșterea numărului persoanelor vârstnice care reușesc să trăiască o viață independentă cât mai mult timp posibil pe măsură ce îmbătrânesc și îmbunătățirea accesului la servicii adecvate de îngrijire de lungă durată pentru persoanele vârstnice dependente”, se intenționează ca,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până în anul 2030, sistemul de îngrijire de lungă durată pentru persoanele vârstnice din România ar trebui să poată asigura accesul tuturor persoanelor vârstnice dependente, din orice localitate și indiferent de venituri, la o formă adecvată de suport, de îngrijire și asistență.</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0">
      <w:pPr>
        <w:spacing w:after="0" w:lineRule="auto"/>
        <w:ind w:left="283.4645669291337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municipiul Timișoara, numărul total al persoanelor vârstnice este de 57.682, fiind identificate un număr de 32.142 persoane cu nevoi de îngrijire de lungă durată, existând totodată doar un singur serviciu social licențiat de tip centru de zi de asistență și recuperare pentru persoane vârstnice și 11 servicii sociale licențiate de tip unități de îngrijire la domiciliu. </w:t>
      </w:r>
    </w:p>
    <w:p w:rsidR="00000000" w:rsidDel="00000000" w:rsidP="00000000" w:rsidRDefault="00000000" w:rsidRPr="00000000" w14:paraId="00000011">
      <w:pPr>
        <w:spacing w:after="0" w:line="240" w:lineRule="auto"/>
        <w:ind w:left="0" w:right="-14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424"/>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Proiectul </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color w:val="212529"/>
          <w:sz w:val="24"/>
          <w:szCs w:val="24"/>
          <w:highlight w:val="white"/>
          <w:rtl w:val="0"/>
        </w:rPr>
        <w:t xml:space="preserve">Construcție și dotare Centru multifuncțional pentru persoane vârstnice cu centru de zi de asistență și recuperare și unitate de îngrijire la domiciliu - Seniori activi</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mallCaps w:val="0"/>
          <w:strike w:val="0"/>
          <w:color w:val="000000"/>
          <w:sz w:val="24"/>
          <w:szCs w:val="24"/>
          <w:highlight w:val="white"/>
          <w:u w:val="none"/>
          <w:vertAlign w:val="baseline"/>
          <w:rtl w:val="0"/>
        </w:rPr>
        <w:t xml:space="preserve"> a</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re ca principal </w:t>
      </w:r>
      <w:r w:rsidDel="00000000" w:rsidR="00000000" w:rsidRPr="00000000">
        <w:rPr>
          <w:rFonts w:ascii="Times New Roman" w:cs="Times New Roman" w:eastAsia="Times New Roman" w:hAnsi="Times New Roman"/>
          <w:sz w:val="24"/>
          <w:szCs w:val="24"/>
          <w:highlight w:val="white"/>
          <w:rtl w:val="0"/>
        </w:rPr>
        <w:t xml:space="preserve">obiectiv </w:t>
      </w:r>
      <w:r w:rsidDel="00000000" w:rsidR="00000000" w:rsidRPr="00000000">
        <w:rPr>
          <w:rFonts w:ascii="Times New Roman" w:cs="Times New Roman" w:eastAsia="Times New Roman" w:hAnsi="Times New Roman"/>
          <w:sz w:val="24"/>
          <w:szCs w:val="24"/>
          <w:rtl w:val="0"/>
        </w:rPr>
        <w:t xml:space="preserve">facilitarea accesului la servicii de îngrijire pe termen lung de calitate pentru persoanele în vârstă care au domiciliul sau reședința în municipiul Timișoara prin intermediul unui centru de zi de asistență și recuperare care va furniza servicii pentru un număr de minim 50 persoane/zi și  prin intermediul unui serviciu de îngrijire personală la domiciliu pentru un număr de 25 persoane/zi</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42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Proiectul se încadrează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în Pilonul V. Sănătate, precum și reziliență economică, socială și instituțională a Planului Național de Redresare și Reziliență, Componenta C13. Reforme sociale, Reforma 7. Reforma serviciilor de îngrijire de lungă durată pentru persoanele vârstnice și Investiția I4 aferentă acestei reforme - Crearea unei rețele de centre de zi de asistență și recuperare pentru persoanele vârstnice, cu suma maximă eligibilă de 1.233.239 EURO/ 6.103.671,94 RON.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Schimbări preconizate și rezultate așteptate:</w:t>
      </w:r>
    </w:p>
    <w:p w:rsidR="00000000" w:rsidDel="00000000" w:rsidP="00000000" w:rsidRDefault="00000000" w:rsidRPr="00000000" w14:paraId="00000016">
      <w:pPr>
        <w:spacing w:after="0" w:line="240" w:lineRule="auto"/>
        <w:ind w:left="284" w:right="-138.1889763779520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Proiectul vizează </w:t>
      </w:r>
      <w:r w:rsidDel="00000000" w:rsidR="00000000" w:rsidRPr="00000000">
        <w:rPr>
          <w:rFonts w:ascii="Times New Roman" w:cs="Times New Roman" w:eastAsia="Times New Roman" w:hAnsi="Times New Roman"/>
          <w:sz w:val="24"/>
          <w:szCs w:val="24"/>
          <w:highlight w:val="white"/>
          <w:rtl w:val="0"/>
        </w:rPr>
        <w:t xml:space="preserve">dezvoltarea serviciilor sociale destinate persoanelor vârstnice din Timișoara, și va contribui la îmbunătăți calitatea vieții acestora. </w:t>
      </w:r>
      <w:r w:rsidDel="00000000" w:rsidR="00000000" w:rsidRPr="00000000">
        <w:rPr>
          <w:rFonts w:ascii="Times New Roman" w:cs="Times New Roman" w:eastAsia="Times New Roman" w:hAnsi="Times New Roman"/>
          <w:sz w:val="24"/>
          <w:szCs w:val="24"/>
          <w:rtl w:val="0"/>
        </w:rPr>
        <w:t xml:space="preserve">Prin proiect se vor realiza lucrări de construire și dotare a unui imobil - Centru multifuncțional  la standarde nZEB în regim de </w:t>
      </w:r>
      <w:r w:rsidDel="00000000" w:rsidR="00000000" w:rsidRPr="00000000">
        <w:rPr>
          <w:rFonts w:ascii="Times New Roman" w:cs="Times New Roman" w:eastAsia="Times New Roman" w:hAnsi="Times New Roman"/>
          <w:sz w:val="24"/>
          <w:szCs w:val="24"/>
          <w:rtl w:val="0"/>
        </w:rPr>
        <w:t xml:space="preserve">parter și etaj mansardat cu o suprafață construită estimată de 475 mp. De asemenea se va realiza amenajarea curții interioare, realizarea de locuri de parcare și realizarea imprejmuirii terenului, inclusiv crearea acceselor (pietonal, auto). Construcția clădirii se dorește a fi realizată pe un teren proprietate a Municipiului Timișoara aflat în administrarea Direcției de Asistență Socială a Municipiului Timișoara conform HCL Timișoara nr.247/2023, situat în Timișoara, str. Lorena, nr. 33.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spacing w:after="0" w:line="240" w:lineRule="auto"/>
        <w:ind w:left="284" w:right="-138.18897637795203"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Ulterior finalizării construcției, în cadrul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1"/>
          <w:color w:val="212529"/>
          <w:sz w:val="24"/>
          <w:szCs w:val="24"/>
          <w:highlight w:val="white"/>
          <w:rtl w:val="0"/>
        </w:rPr>
        <w:t xml:space="preserve">Centrului multifuncțional pentru persoane vârstnice cu centru de zi de asistență și recuperare și unitate de îngrijire la domiciliu - Seniori activi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Direcția de asistență Socială a Municipiului Timișoara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va furniza două tipuri de servicii sociale:</w:t>
      </w:r>
      <w:r w:rsidDel="00000000" w:rsidR="00000000" w:rsidRPr="00000000">
        <w:rPr>
          <w:rtl w:val="0"/>
        </w:rPr>
      </w:r>
    </w:p>
    <w:p w:rsidR="00000000" w:rsidDel="00000000" w:rsidP="00000000" w:rsidRDefault="00000000" w:rsidRPr="00000000" w14:paraId="00000018">
      <w:pPr>
        <w:spacing w:after="0" w:line="240" w:lineRule="auto"/>
        <w:ind w:left="1140" w:right="-138.1889763779520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serviciu social de tip centru de zi de asistență și recuperare destinat persoanelor vârstnice  (cod nomenclator conf. HG 867/2015: 8810CZ-V-I ), servici acordate: integrare/reintegrare socială,  recuperare/reabilitare funcțională (psihoterapie, kinetoterapie, terapie prin masaj, terapii de relaxare), îngrijirea, supravegherea și menținerea sănătății, alte servicii de suport, servicii de igienă personală, servicii de îngrijire personală. Licențierea serviciului se va realiza cu respectarea prevederilor Ordinului nr. 29/2019, Anexa nr. 6. Capacitatea centrului de zi de asistență și recuperare va fi de 50 de beneficiari /zi.</w:t>
      </w:r>
    </w:p>
    <w:p w:rsidR="00000000" w:rsidDel="00000000" w:rsidP="00000000" w:rsidRDefault="00000000" w:rsidRPr="00000000" w14:paraId="00000019">
      <w:pPr>
        <w:spacing w:after="0" w:line="240" w:lineRule="auto"/>
        <w:ind w:left="1140" w:right="-138.1889763779520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serviciu social de tip unitate de îngrijire la domiciliu pentru persoane vârstnice (cod nomenclator conf. HG 867/2015: 8810ID-I), servicii acordate: îngrijire personală la domiciliul beneficiarilor, îngrijiri medicale curente pentru persoanele vârstnice, kinetoterapie, terapii de recuperare fizică/psihică/mentală, consultații şi îngrijiri medicale la domiciliu, administrarea de medicamente. Licențierea serviciului se va realiza cu respectarea standardele minime de calitate specificate în Ordinul nr. 29/2019, Anexa nr. 8. Capacitatea unității de îngrijire la domiciliu va fi de 25 de beneficiari/zi.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8.18897637795203"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138.18897637795203"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După finalizarea investiției </w:t>
      </w:r>
      <w:r w:rsidDel="00000000" w:rsidR="00000000" w:rsidRPr="00000000">
        <w:rPr>
          <w:rFonts w:ascii="Times New Roman" w:cs="Times New Roman" w:eastAsia="Times New Roman" w:hAnsi="Times New Roman"/>
          <w:sz w:val="24"/>
          <w:szCs w:val="24"/>
          <w:rtl w:val="0"/>
        </w:rPr>
        <w:t xml:space="preserve">Direcția de Asistență Socială a Municipiului Timișoara va fi responsabilă de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încadrarea personalu</w:t>
      </w:r>
      <w:r w:rsidDel="00000000" w:rsidR="00000000" w:rsidRPr="00000000">
        <w:rPr>
          <w:rFonts w:ascii="Times New Roman" w:cs="Times New Roman" w:eastAsia="Times New Roman" w:hAnsi="Times New Roman"/>
          <w:sz w:val="24"/>
          <w:szCs w:val="24"/>
          <w:rtl w:val="0"/>
        </w:rPr>
        <w:t xml:space="preserve">lui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necesar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pentru furnizarea servici</w:t>
      </w:r>
      <w:r w:rsidDel="00000000" w:rsidR="00000000" w:rsidRPr="00000000">
        <w:rPr>
          <w:rFonts w:ascii="Times New Roman" w:cs="Times New Roman" w:eastAsia="Times New Roman" w:hAnsi="Times New Roman"/>
          <w:sz w:val="24"/>
          <w:szCs w:val="24"/>
          <w:rtl w:val="0"/>
        </w:rPr>
        <w:t xml:space="preserve">ilor sociale,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licențierea serviciilor sociale și furnizarea serviciilor sociale în conformitate cu prevederile legislative în vigoare. Funcționarea</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212529"/>
          <w:sz w:val="24"/>
          <w:szCs w:val="24"/>
          <w:highlight w:val="white"/>
          <w:rtl w:val="0"/>
        </w:rPr>
        <w:t xml:space="preserve">Centrului multifuncțional pentru persoane vârstnice cu centru de zi de asistență și recuperare și unitate de îngrijire la domiciliu - Seniori activi</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 facilita accesul persoanelor </w:t>
      </w:r>
      <w:r w:rsidDel="00000000" w:rsidR="00000000" w:rsidRPr="00000000">
        <w:rPr>
          <w:rFonts w:ascii="Times New Roman" w:cs="Times New Roman" w:eastAsia="Times New Roman" w:hAnsi="Times New Roman"/>
          <w:sz w:val="24"/>
          <w:szCs w:val="24"/>
          <w:rtl w:val="0"/>
        </w:rPr>
        <w:t xml:space="preserve">varstnice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la servicii sociale adecvate nevoilor individuale ale acestora,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crescând numărul persoanelor vârstnice care reușesc să trăiască o viață independentă cât mai mult timp posibil pe măsură ce îmbătrânesc, contribuind la îmbunătățirea calității vieții </w:t>
      </w:r>
      <w:r w:rsidDel="00000000" w:rsidR="00000000" w:rsidRPr="00000000">
        <w:rPr>
          <w:rFonts w:ascii="Times New Roman" w:cs="Times New Roman" w:eastAsia="Times New Roman" w:hAnsi="Times New Roman"/>
          <w:sz w:val="24"/>
          <w:szCs w:val="24"/>
          <w:rtl w:val="0"/>
        </w:rPr>
        <w:t xml:space="preserve">acestora</w:t>
      </w:r>
      <w:r w:rsidDel="00000000" w:rsidR="00000000" w:rsidRPr="00000000">
        <w:rPr>
          <w:rFonts w:ascii="Times New Roman" w:cs="Times New Roman" w:eastAsia="Times New Roman" w:hAnsi="Times New Roman"/>
          <w:i w:val="0"/>
          <w:smallCaps w:val="0"/>
          <w:strike w:val="0"/>
          <w:color w:val="1d2228"/>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144" w:firstLine="360.00000000000006"/>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144"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Alte informații: nu este cazul</w:t>
      </w:r>
      <w:r w:rsidDel="00000000" w:rsidR="00000000" w:rsidRPr="00000000">
        <w:rPr>
          <w:rtl w:val="0"/>
        </w:rPr>
      </w:r>
    </w:p>
    <w:p w:rsidR="00000000" w:rsidDel="00000000" w:rsidP="00000000" w:rsidRDefault="00000000" w:rsidRPr="00000000" w14:paraId="0000001E">
      <w:pPr>
        <w:spacing w:after="0" w:line="240" w:lineRule="auto"/>
        <w:ind w:left="284" w:right="-142"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numPr>
          <w:ilvl w:val="0"/>
          <w:numId w:val="2"/>
        </w:numPr>
        <w:spacing w:after="0" w:line="240" w:lineRule="auto"/>
        <w:ind w:left="284" w:right="-142"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Concluzii:</w:t>
      </w:r>
    </w:p>
    <w:p w:rsidR="00000000" w:rsidDel="00000000" w:rsidP="00000000" w:rsidRDefault="00000000" w:rsidRPr="00000000" w14:paraId="00000020">
      <w:pPr>
        <w:spacing w:after="0" w:line="240" w:lineRule="auto"/>
        <w:ind w:left="142" w:righ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Pentru considerentele prezentate mai sus, considerăm oportună:</w:t>
      </w:r>
    </w:p>
    <w:p w:rsidR="00000000" w:rsidDel="00000000" w:rsidP="00000000" w:rsidRDefault="00000000" w:rsidRPr="00000000" w14:paraId="00000021">
      <w:pPr>
        <w:spacing w:after="0" w:line="240" w:lineRule="auto"/>
        <w:ind w:left="142" w:right="-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2">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descrierii sumare a investiției propusă a fi realizată în proiectul “</w:t>
      </w:r>
      <w:r w:rsidDel="00000000" w:rsidR="00000000" w:rsidRPr="00000000">
        <w:rPr>
          <w:rFonts w:ascii="Times New Roman" w:cs="Times New Roman" w:eastAsia="Times New Roman" w:hAnsi="Times New Roman"/>
          <w:color w:val="212529"/>
          <w:sz w:val="24"/>
          <w:szCs w:val="24"/>
          <w:highlight w:val="white"/>
          <w:rtl w:val="0"/>
        </w:rPr>
        <w:t xml:space="preserve">Construcție și dotare Centru multifuncțional pentru persoane vârstnice cu centru de zi de asistență și recuperare și unitate de îngrijire la domiciliu - Seniori activi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12529"/>
          <w:sz w:val="24"/>
          <w:szCs w:val="24"/>
          <w:highlight w:val="white"/>
          <w:rtl w:val="0"/>
        </w:rPr>
        <w:t xml:space="preserve"> - conform Anexa 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spacing w:after="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numPr>
          <w:ilvl w:val="0"/>
          <w:numId w:val="3"/>
        </w:numPr>
        <w:spacing w:after="0" w:lineRule="auto"/>
        <w:ind w:left="720" w:hanging="360"/>
        <w:jc w:val="both"/>
      </w:pPr>
      <w:r w:rsidDel="00000000" w:rsidR="00000000" w:rsidRPr="00000000">
        <w:rPr>
          <w:rFonts w:ascii="Times New Roman" w:cs="Times New Roman" w:eastAsia="Times New Roman" w:hAnsi="Times New Roman"/>
          <w:sz w:val="24"/>
          <w:szCs w:val="24"/>
          <w:rtl w:val="0"/>
        </w:rPr>
        <w:t xml:space="preserve">Înființarea a două servicii sociale destinate persoanelor vârstnice care au domiciliul sau reședința în municipiul Timișoara până la finalizarea construcției </w:t>
      </w:r>
      <w:r w:rsidDel="00000000" w:rsidR="00000000" w:rsidRPr="00000000">
        <w:rPr>
          <w:rFonts w:ascii="Times New Roman" w:cs="Times New Roman" w:eastAsia="Times New Roman" w:hAnsi="Times New Roman"/>
          <w:color w:val="212529"/>
          <w:sz w:val="24"/>
          <w:szCs w:val="24"/>
          <w:highlight w:val="white"/>
          <w:rtl w:val="0"/>
        </w:rPr>
        <w:t xml:space="preserve">Centru multifuncțional pentru persoane vârstnice cu centru de zi de asistență și recuperare și unitate de îngrijire la domiciliu - Seniori activi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5">
      <w:pPr>
        <w:numPr>
          <w:ilvl w:val="0"/>
          <w:numId w:val="1"/>
        </w:numPr>
        <w:spacing w:after="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Serviciu social de tip centru de zi de asistență și recuperare, cod nomenclator conform HG nr.867/2015: 8810CZ-V-I, sediul în municipiul Timișoara, strada Lorena, nr. 33. Capacitatea centrului de zi de asistență și recuperare va fi de 50 de beneficiari/zi.</w:t>
      </w:r>
    </w:p>
    <w:p w:rsidR="00000000" w:rsidDel="00000000" w:rsidP="00000000" w:rsidRDefault="00000000" w:rsidRPr="00000000" w14:paraId="00000026">
      <w:pPr>
        <w:numPr>
          <w:ilvl w:val="0"/>
          <w:numId w:val="1"/>
        </w:numPr>
        <w:spacing w:after="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Serviciu social de tip unitate de îngrijire la domiciliu pentru persoane vârstnice, cod nomenclator conform HG nr. 867/2015: 8810ID-I, sediul în municipiul Timișoara, strada Lorena, nr. 33. Capacitatea unității de îngrijire la domiciliu va fi de 25 de beneficiari/zi.</w:t>
      </w:r>
    </w:p>
    <w:p w:rsidR="00000000" w:rsidDel="00000000" w:rsidP="00000000" w:rsidRDefault="00000000" w:rsidRPr="00000000" w14:paraId="00000027">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3"/>
        </w:numPr>
        <w:spacing w:after="0" w:lineRule="auto"/>
        <w:ind w:left="720" w:hanging="360"/>
        <w:jc w:val="both"/>
      </w:pPr>
      <w:r w:rsidDel="00000000" w:rsidR="00000000" w:rsidRPr="00000000">
        <w:rPr>
          <w:rFonts w:ascii="Times New Roman" w:cs="Times New Roman" w:eastAsia="Times New Roman" w:hAnsi="Times New Roman"/>
          <w:sz w:val="24"/>
          <w:szCs w:val="24"/>
          <w:rtl w:val="0"/>
        </w:rPr>
        <w:t xml:space="preserve">Elaborarea și aprobarea Regulamentelor de organizare şi funcţionare aferente  celor două servicii sociale menționate la pct.2, până la finalizarea construcției </w:t>
      </w:r>
      <w:r w:rsidDel="00000000" w:rsidR="00000000" w:rsidRPr="00000000">
        <w:rPr>
          <w:rFonts w:ascii="Times New Roman" w:cs="Times New Roman" w:eastAsia="Times New Roman" w:hAnsi="Times New Roman"/>
          <w:color w:val="212529"/>
          <w:sz w:val="24"/>
          <w:szCs w:val="24"/>
          <w:highlight w:val="white"/>
          <w:rtl w:val="0"/>
        </w:rPr>
        <w:t xml:space="preserve">Centru multifuncțional pentru persoane vârstnice cu centru de zi de asistență și recuperare și unitate de îngrijire la domiciliu </w:t>
      </w:r>
      <w:r w:rsidDel="00000000" w:rsidR="00000000" w:rsidRPr="00000000">
        <w:rPr>
          <w:rFonts w:ascii="Times New Roman" w:cs="Times New Roman" w:eastAsia="Times New Roman" w:hAnsi="Times New Roman"/>
          <w:sz w:val="24"/>
          <w:szCs w:val="24"/>
          <w:rtl w:val="0"/>
        </w:rPr>
        <w:t xml:space="preserve">cu respectarea modelului-cadru prevăzut în anexele nr. 2 și nr. 3 la Nomenclatorul serviciilor sociale, aprobat prin HG nr. 867/2015, cu modificările şi completările ulterioare, a legislaţiei specifice, a convenţiilor internaţionale ratificate prin lege şi a celorlalte acte internaţionale în materie la care România este parte, a standardelor minime de calitate prevăzute de Ordinul nr. 29/2019, Anexa nr. 6 și Anexa nr. 8, precum și a prevederilor din Ghidul PNRR/2023/C13/MMSS/I4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referitoare la criteriile de selecție a beneficiarilor eligibili și activitățile specificate la secțiunea 1.3., inclusiv implementarea managementului de caz în cadrul serviciilor sociale dezvoltate  </w:t>
      </w:r>
      <w:r w:rsidDel="00000000" w:rsidR="00000000" w:rsidRPr="00000000">
        <w:rPr>
          <w:rtl w:val="0"/>
        </w:rPr>
      </w:r>
    </w:p>
    <w:p w:rsidR="00000000" w:rsidDel="00000000" w:rsidP="00000000" w:rsidRDefault="00000000" w:rsidRPr="00000000" w14:paraId="00000029">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3"/>
        </w:numPr>
        <w:spacing w:after="0" w:lineRule="auto"/>
        <w:ind w:left="720" w:hanging="360"/>
        <w:jc w:val="both"/>
      </w:pPr>
      <w:r w:rsidDel="00000000" w:rsidR="00000000" w:rsidRPr="00000000">
        <w:rPr>
          <w:rFonts w:ascii="Times New Roman" w:cs="Times New Roman" w:eastAsia="Times New Roman" w:hAnsi="Times New Roman"/>
          <w:sz w:val="24"/>
          <w:szCs w:val="24"/>
          <w:rtl w:val="0"/>
        </w:rPr>
        <w:t xml:space="preserve">Aprobarea Cererii de finanțare  pentru proiectul “</w:t>
      </w:r>
      <w:r w:rsidDel="00000000" w:rsidR="00000000" w:rsidRPr="00000000">
        <w:rPr>
          <w:rFonts w:ascii="Times New Roman" w:cs="Times New Roman" w:eastAsia="Times New Roman" w:hAnsi="Times New Roman"/>
          <w:color w:val="212529"/>
          <w:sz w:val="24"/>
          <w:szCs w:val="24"/>
          <w:highlight w:val="white"/>
          <w:rtl w:val="0"/>
        </w:rPr>
        <w:t xml:space="preserve">Construcție și dotare Centru multifuncțional pentru persoane vârstnice cu centru de zi de asistență și recuperare și unitate de îngrijire la domiciliu - Seniori activi</w:t>
      </w:r>
      <w:r w:rsidDel="00000000" w:rsidR="00000000" w:rsidRPr="00000000">
        <w:rPr>
          <w:rFonts w:ascii="Times New Roman" w:cs="Times New Roman" w:eastAsia="Times New Roman" w:hAnsi="Times New Roman"/>
          <w:sz w:val="24"/>
          <w:szCs w:val="24"/>
          <w:rtl w:val="0"/>
        </w:rPr>
        <w:t xml:space="preserve">”, și a celorlalte anexe la cererea de finanțare, care constituie împreună propunerea de proiect pentru apelul de proiecte PNRR/2023/C13/I4 - Anexa 2;</w:t>
      </w:r>
    </w:p>
    <w:p w:rsidR="00000000" w:rsidDel="00000000" w:rsidP="00000000" w:rsidRDefault="00000000" w:rsidRPr="00000000" w14:paraId="0000002B">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Notei de fundamentare pentru proiectul  “</w:t>
      </w:r>
      <w:r w:rsidDel="00000000" w:rsidR="00000000" w:rsidRPr="00000000">
        <w:rPr>
          <w:rFonts w:ascii="Times New Roman" w:cs="Times New Roman" w:eastAsia="Times New Roman" w:hAnsi="Times New Roman"/>
          <w:color w:val="212529"/>
          <w:sz w:val="24"/>
          <w:szCs w:val="24"/>
          <w:highlight w:val="white"/>
          <w:rtl w:val="0"/>
        </w:rPr>
        <w:t xml:space="preserve">Construcție și dotare Centru multifuncțional pentru persoane vârstnice cu centru de zi de asistență și recuperare și unitate de îngrijire la domiciliu - Seniori activi</w:t>
      </w:r>
      <w:r w:rsidDel="00000000" w:rsidR="00000000" w:rsidRPr="00000000">
        <w:rPr>
          <w:rFonts w:ascii="Times New Roman" w:cs="Times New Roman" w:eastAsia="Times New Roman" w:hAnsi="Times New Roman"/>
          <w:sz w:val="24"/>
          <w:szCs w:val="24"/>
          <w:rtl w:val="0"/>
        </w:rPr>
        <w:t xml:space="preserve">” - Anexa 3</w:t>
      </w:r>
    </w:p>
    <w:p w:rsidR="00000000" w:rsidDel="00000000" w:rsidP="00000000" w:rsidRDefault="00000000" w:rsidRPr="00000000" w14:paraId="0000002D">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depunerii proiectului “</w:t>
      </w:r>
      <w:r w:rsidDel="00000000" w:rsidR="00000000" w:rsidRPr="00000000">
        <w:rPr>
          <w:rFonts w:ascii="Times New Roman" w:cs="Times New Roman" w:eastAsia="Times New Roman" w:hAnsi="Times New Roman"/>
          <w:color w:val="212529"/>
          <w:sz w:val="24"/>
          <w:szCs w:val="24"/>
          <w:highlight w:val="white"/>
          <w:rtl w:val="0"/>
        </w:rPr>
        <w:t xml:space="preserve">Construcție și dotare Centru multifuncțional pentru persoane vârstnice cu centru de zi de asistență și recuperare și unitate de îngrijire la domiciliu - Seniori activi</w:t>
      </w:r>
      <w:r w:rsidDel="00000000" w:rsidR="00000000" w:rsidRPr="00000000">
        <w:rPr>
          <w:rFonts w:ascii="Times New Roman" w:cs="Times New Roman" w:eastAsia="Times New Roman" w:hAnsi="Times New Roman"/>
          <w:sz w:val="24"/>
          <w:szCs w:val="24"/>
          <w:rtl w:val="0"/>
        </w:rPr>
        <w:t xml:space="preserve">” în cadrul apelului de proiecte PNRR/2023/C13/I4 Construirea, echiparea, operaționalizarea și funcționarea serviciilor sociale a 71 de centre de zi de asistență și recuperare pentru persoane vârstnice;</w:t>
      </w:r>
    </w:p>
    <w:p w:rsidR="00000000" w:rsidDel="00000000" w:rsidP="00000000" w:rsidRDefault="00000000" w:rsidRPr="00000000" w14:paraId="0000002F">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cheltuielilor legate de proiectul “</w:t>
      </w:r>
      <w:r w:rsidDel="00000000" w:rsidR="00000000" w:rsidRPr="00000000">
        <w:rPr>
          <w:rFonts w:ascii="Times New Roman" w:cs="Times New Roman" w:eastAsia="Times New Roman" w:hAnsi="Times New Roman"/>
          <w:color w:val="212529"/>
          <w:sz w:val="24"/>
          <w:szCs w:val="24"/>
          <w:highlight w:val="white"/>
          <w:rtl w:val="0"/>
        </w:rPr>
        <w:t xml:space="preserve">Construcție și dotare Centru multifuncțional pentru persoane vârstnice cu centru de zi de asistență și recuperare și unitate de îngrijire la domiciliu - Seniori activi</w:t>
      </w:r>
      <w:r w:rsidDel="00000000" w:rsidR="00000000" w:rsidRPr="00000000">
        <w:rPr>
          <w:rFonts w:ascii="Times New Roman" w:cs="Times New Roman" w:eastAsia="Times New Roman" w:hAnsi="Times New Roman"/>
          <w:sz w:val="24"/>
          <w:szCs w:val="24"/>
          <w:rtl w:val="0"/>
        </w:rPr>
        <w:t xml:space="preserve">”, inclusiv a cheltuielilor neeligibile pe care  solicitantul trebuie să le asigure pentru implementarea proiectului după cum urmează: </w:t>
      </w:r>
    </w:p>
    <w:p w:rsidR="00000000" w:rsidDel="00000000" w:rsidP="00000000" w:rsidRDefault="00000000" w:rsidRPr="00000000" w14:paraId="00000031">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Valoare totală proiect:7.375.751,58 lei din care:</w:t>
      </w:r>
    </w:p>
    <w:p w:rsidR="00000000" w:rsidDel="00000000" w:rsidP="00000000" w:rsidRDefault="00000000" w:rsidRPr="00000000" w14:paraId="00000032">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 xml:space="preserve">Valoare eligibilă fără TVA: 6.102.436,54 lei (</w:t>
      </w:r>
      <w:r w:rsidDel="00000000" w:rsidR="00000000" w:rsidRPr="00000000">
        <w:rPr>
          <w:rFonts w:ascii="Times New Roman" w:cs="Times New Roman" w:eastAsia="Times New Roman" w:hAnsi="Times New Roman"/>
          <w:rtl w:val="0"/>
        </w:rPr>
        <w:t xml:space="preserve">finanțare PNRR-UE)</w:t>
      </w:r>
      <w:r w:rsidDel="00000000" w:rsidR="00000000" w:rsidRPr="00000000">
        <w:rPr>
          <w:rtl w:val="0"/>
        </w:rPr>
      </w:r>
    </w:p>
    <w:p w:rsidR="00000000" w:rsidDel="00000000" w:rsidP="00000000" w:rsidRDefault="00000000" w:rsidRPr="00000000" w14:paraId="00000033">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 xml:space="preserve">Valoare TVA eligibil: 1.128.077,86 lei (finanțare din bugetul de stat)</w:t>
      </w:r>
    </w:p>
    <w:p w:rsidR="00000000" w:rsidDel="00000000" w:rsidP="00000000" w:rsidRDefault="00000000" w:rsidRPr="00000000" w14:paraId="00000034">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 xml:space="preserve">Valoare totală neeligibil : 145.237,18 lei (contribuție buget local - 2%)</w:t>
      </w:r>
    </w:p>
    <w:p w:rsidR="00000000" w:rsidDel="00000000" w:rsidP="00000000" w:rsidRDefault="00000000" w:rsidRPr="00000000" w14:paraId="00000035">
      <w:pPr>
        <w:spacing w:after="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suportării tuturor cheltuielilor neeligibile identificate în faza de elaborare sau în faza de implementare a proiectului, precum şi toate costurile suplimentare din fonduri proprii, în cazul în care, pe parcursul implementării proiectului, în vederea atingerii obiectivelor acestuia, se impune depășirea bugetului proiectului; </w:t>
      </w:r>
    </w:p>
    <w:p w:rsidR="00000000" w:rsidDel="00000000" w:rsidP="00000000" w:rsidRDefault="00000000" w:rsidRPr="00000000" w14:paraId="00000037">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menținerii obiectului de activitate al </w:t>
      </w:r>
      <w:r w:rsidDel="00000000" w:rsidR="00000000" w:rsidRPr="00000000">
        <w:rPr>
          <w:rFonts w:ascii="Times New Roman" w:cs="Times New Roman" w:eastAsia="Times New Roman" w:hAnsi="Times New Roman"/>
          <w:color w:val="212529"/>
          <w:sz w:val="24"/>
          <w:szCs w:val="24"/>
          <w:highlight w:val="white"/>
          <w:rtl w:val="0"/>
        </w:rPr>
        <w:t xml:space="preserve">Centrului multifuncțional pentru persoane vârstnice cu centru de zi de asistență și recuperare și unitate de îngrijiri la domiciliu - Seniori activi</w:t>
      </w:r>
      <w:r w:rsidDel="00000000" w:rsidR="00000000" w:rsidRPr="00000000">
        <w:rPr>
          <w:rFonts w:ascii="Times New Roman" w:cs="Times New Roman" w:eastAsia="Times New Roman" w:hAnsi="Times New Roman"/>
          <w:sz w:val="24"/>
          <w:szCs w:val="24"/>
          <w:rtl w:val="0"/>
        </w:rPr>
        <w:t xml:space="preserve"> şi asigurarea funcționării acestuia cel puțin 10 ani după încheierea perioadei de finanțare;</w:t>
      </w:r>
    </w:p>
    <w:p w:rsidR="00000000" w:rsidDel="00000000" w:rsidP="00000000" w:rsidRDefault="00000000" w:rsidRPr="00000000" w14:paraId="00000039">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Aprobarea desemnării doamnei Darida Codruța Dorina, în calitate de Șef serviciu Dezvoltare Strategii Programe  din cadrul  Direcției de Asistență Socială a Municipiului Timișoara, ca persoană împuternicită să semneze cererea şi contractul de finanțare.</w:t>
      </w:r>
    </w:p>
    <w:p w:rsidR="00000000" w:rsidDel="00000000" w:rsidP="00000000" w:rsidRDefault="00000000" w:rsidRPr="00000000" w14:paraId="0000003B">
      <w:pPr>
        <w:spacing w:after="0" w:line="240" w:lineRule="auto"/>
        <w:ind w:left="142" w:right="-142" w:firstLine="285.0000000000000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240" w:lineRule="auto"/>
        <w:ind w:left="142" w:right="-142" w:firstLine="285.00000000000006"/>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240" w:lineRule="auto"/>
        <w:ind w:left="142" w:right="-142" w:firstLine="285.0000000000000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                                                                                                     </w:t>
      </w:r>
    </w:p>
    <w:p w:rsidR="00000000" w:rsidDel="00000000" w:rsidP="00000000" w:rsidRDefault="00000000" w:rsidRPr="00000000" w14:paraId="0000003E">
      <w:pPr>
        <w:spacing w:after="0" w:line="240" w:lineRule="auto"/>
        <w:ind w:left="284" w:right="-14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DOMINIC FRITZ                                                                                               DIRECTOR GENERAL</w:t>
      </w:r>
    </w:p>
    <w:p w:rsidR="00000000" w:rsidDel="00000000" w:rsidP="00000000" w:rsidRDefault="00000000" w:rsidRPr="00000000" w14:paraId="0000003F">
      <w:pPr>
        <w:spacing w:after="0" w:line="240" w:lineRule="auto"/>
        <w:ind w:left="284" w:right="-144"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ESZTERO EMESE</w:t>
      </w:r>
    </w:p>
    <w:p w:rsidR="00000000" w:rsidDel="00000000" w:rsidP="00000000" w:rsidRDefault="00000000" w:rsidRPr="00000000" w14:paraId="00000040">
      <w:pPr>
        <w:spacing w:after="0" w:line="240" w:lineRule="auto"/>
        <w:ind w:left="284" w:right="-14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ind w:left="0" w:right="-144"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ind w:left="0" w:right="-144" w:firstLine="0"/>
        <w:jc w:val="left"/>
        <w:rPr>
          <w:sz w:val="24"/>
          <w:szCs w:val="24"/>
        </w:rPr>
      </w:pPr>
      <w:r w:rsidDel="00000000" w:rsidR="00000000" w:rsidRPr="00000000">
        <w:rPr>
          <w:rFonts w:ascii="Times New Roman" w:cs="Times New Roman" w:eastAsia="Times New Roman" w:hAnsi="Times New Roman"/>
          <w:sz w:val="24"/>
          <w:szCs w:val="24"/>
          <w:rtl w:val="0"/>
        </w:rPr>
        <w:t xml:space="preserve">Cod FO 53-03,ver.3</w:t>
      </w:r>
      <w:r w:rsidDel="00000000" w:rsidR="00000000" w:rsidRPr="00000000">
        <w:rPr>
          <w:rtl w:val="0"/>
        </w:rPr>
      </w:r>
    </w:p>
    <w:sectPr>
      <w:headerReference r:id="rId7" w:type="default"/>
      <w:footerReference r:id="rId8" w:type="default"/>
      <w:pgSz w:h="16838" w:w="11906" w:orient="portrait"/>
      <w:pgMar w:bottom="0" w:top="1417" w:left="709" w:right="849" w:header="426" w:footer="7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203200</wp:posOffset>
              </wp:positionH>
              <wp:positionV relativeFrom="paragraph">
                <wp:posOffset>63500</wp:posOffset>
              </wp:positionV>
              <wp:extent cx="6581140" cy="1062990"/>
              <wp:effectExtent b="0" l="0" r="0" t="0"/>
              <wp:wrapNone/>
              <wp:docPr id="18" name=""/>
              <a:graphic>
                <a:graphicData uri="http://schemas.microsoft.com/office/word/2010/wordprocessingShape">
                  <wps:wsp>
                    <wps:cNvSpPr/>
                    <wps:cNvPr id="3" name="Shape 3"/>
                    <wps:spPr>
                      <a:xfrm>
                        <a:off x="2061780" y="3254855"/>
                        <a:ext cx="6568440" cy="105029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203200</wp:posOffset>
              </wp:positionH>
              <wp:positionV relativeFrom="paragraph">
                <wp:posOffset>63500</wp:posOffset>
              </wp:positionV>
              <wp:extent cx="6581140" cy="1062990"/>
              <wp:effectExtent b="0" l="0" r="0" t="0"/>
              <wp:wrapNone/>
              <wp:docPr id="1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581140" cy="106299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administrativ: Str. Ioan Plavosin Nr. 21 Tel: 0356/416050 Fax: 0356/416049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social: Bulevardul Regele Carol I, nr.10 Tel/fax 0256/220583</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2">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dastimisoara@gmail.com</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469390" cy="438785"/>
          <wp:effectExtent b="0" l="0" r="0" t="0"/>
          <wp:docPr id="2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46939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127000</wp:posOffset>
              </wp:positionH>
              <wp:positionV relativeFrom="paragraph">
                <wp:posOffset>-76199</wp:posOffset>
              </wp:positionV>
              <wp:extent cx="6657340" cy="1214120"/>
              <wp:effectExtent b="0" l="0" r="0" t="0"/>
              <wp:wrapNone/>
              <wp:docPr id="17" name=""/>
              <a:graphic>
                <a:graphicData uri="http://schemas.microsoft.com/office/word/2010/wordprocessingShape">
                  <wps:wsp>
                    <wps:cNvSpPr/>
                    <wps:cNvPr id="2" name="Shape 2"/>
                    <wps:spPr>
                      <a:xfrm>
                        <a:off x="2023680" y="3179290"/>
                        <a:ext cx="6644640" cy="120142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127000</wp:posOffset>
              </wp:positionH>
              <wp:positionV relativeFrom="paragraph">
                <wp:posOffset>-76199</wp:posOffset>
              </wp:positionV>
              <wp:extent cx="6657340" cy="1214120"/>
              <wp:effectExtent b="0" l="0" r="0" t="0"/>
              <wp:wrapNone/>
              <wp:docPr id="1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657340" cy="121412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5726579</wp:posOffset>
          </wp:positionH>
          <wp:positionV relativeFrom="paragraph">
            <wp:posOffset>88900</wp:posOffset>
          </wp:positionV>
          <wp:extent cx="741045" cy="922020"/>
          <wp:effectExtent b="0" l="0" r="0" t="0"/>
          <wp:wrapNone/>
          <wp:docPr descr="d:\Users\Dorian\Downloads\20049574_746531602192446_498538114_o.png" id="19" name="image3.png"/>
          <a:graphic>
            <a:graphicData uri="http://schemas.openxmlformats.org/drawingml/2006/picture">
              <pic:pic>
                <pic:nvPicPr>
                  <pic:cNvPr descr="d:\Users\Dorian\Downloads\20049574_746531602192446_498538114_o.png" id="0" name="image3.png"/>
                  <pic:cNvPicPr preferRelativeResize="0"/>
                </pic:nvPicPr>
                <pic:blipFill>
                  <a:blip r:embed="rId2"/>
                  <a:srcRect b="0" l="0" r="0" t="0"/>
                  <a:stretch>
                    <a:fillRect/>
                  </a:stretch>
                </pic:blipFill>
                <pic:spPr>
                  <a:xfrm>
                    <a:off x="0" y="0"/>
                    <a:ext cx="741045" cy="9220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151134</wp:posOffset>
          </wp:positionH>
          <wp:positionV relativeFrom="paragraph">
            <wp:posOffset>90049</wp:posOffset>
          </wp:positionV>
          <wp:extent cx="765133" cy="936812"/>
          <wp:effectExtent b="0" l="0" r="0" t="0"/>
          <wp:wrapNone/>
          <wp:docPr descr="logo1" id="20" name="image1.png"/>
          <a:graphic>
            <a:graphicData uri="http://schemas.openxmlformats.org/drawingml/2006/picture">
              <pic:pic>
                <pic:nvPicPr>
                  <pic:cNvPr descr="logo1" id="0" name="image1.png"/>
                  <pic:cNvPicPr preferRelativeResize="0"/>
                </pic:nvPicPr>
                <pic:blipFill>
                  <a:blip r:embed="rId3"/>
                  <a:srcRect b="0" l="0" r="0" t="0"/>
                  <a:stretch>
                    <a:fillRect/>
                  </a:stretch>
                </pic:blipFill>
                <pic:spPr>
                  <a:xfrm>
                    <a:off x="0" y="0"/>
                    <a:ext cx="765133" cy="936812"/>
                  </a:xfrm>
                  <a:prstGeom prst="rect"/>
                  <a:ln/>
                </pic:spPr>
              </pic:pic>
            </a:graphicData>
          </a:graphic>
        </wp:anchor>
      </w:drawing>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CONSILIUL LOCAL AL MUNICIPIULUI TIMIȘOARA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DIRECȚIA DE ASISTENȚĂ SOCIALĂ A MUNICIPIULUI TIMIȘOARA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95"/>
        <w:tab w:val="center" w:leader="none" w:pos="5315"/>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5"/>
        <w:tab w:val="left" w:leader="none" w:pos="4005"/>
        <w:tab w:val="center" w:leader="none" w:pos="5315"/>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 xml:space="preserve">,,În slujba oamenilor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rPr>
    </w:lvl>
    <w:lvl w:ilvl="1">
      <w:start w:val="0"/>
      <w:numFmt w:val="bullet"/>
      <w:lvlText w:val="•"/>
      <w:lvlJc w:val="left"/>
      <w:pPr>
        <w:ind w:left="1770" w:hanging="690"/>
      </w:pPr>
      <w:rPr>
        <w:rFonts w:ascii="Times New Roman" w:cs="Times New Roman" w:eastAsia="Times New Roman" w:hAnsi="Times New Roman"/>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45F1"/>
    <w:pPr>
      <w:spacing w:after="200" w:line="276" w:lineRule="auto"/>
    </w:pPr>
    <w:rPr>
      <w:rFonts w:eastAsia="Times New Roman"/>
      <w:sz w:val="22"/>
      <w:szCs w:val="22"/>
      <w:lang w:eastAsia="ro-RO" w:val="ro-R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AD5E40"/>
    <w:rPr>
      <w:rFonts w:eastAsia="Times New Roman"/>
      <w:sz w:val="22"/>
      <w:szCs w:val="22"/>
      <w:lang w:eastAsia="ro-RO" w:val="ro-RO"/>
    </w:rPr>
  </w:style>
  <w:style w:type="paragraph" w:styleId="Header">
    <w:name w:val="header"/>
    <w:basedOn w:val="Normal"/>
    <w:link w:val="HeaderChar"/>
    <w:uiPriority w:val="99"/>
    <w:unhideWhenUsed w:val="1"/>
    <w:rsid w:val="00CF7751"/>
    <w:pPr>
      <w:tabs>
        <w:tab w:val="center" w:pos="4703"/>
        <w:tab w:val="right" w:pos="9406"/>
      </w:tabs>
      <w:spacing w:after="0" w:line="240" w:lineRule="auto"/>
    </w:pPr>
  </w:style>
  <w:style w:type="character" w:styleId="HeaderChar" w:customStyle="1">
    <w:name w:val="Header Char"/>
    <w:basedOn w:val="DefaultParagraphFont"/>
    <w:link w:val="Header"/>
    <w:uiPriority w:val="99"/>
    <w:rsid w:val="00CF7751"/>
    <w:rPr>
      <w:rFonts w:eastAsia="Times New Roman"/>
      <w:sz w:val="22"/>
      <w:szCs w:val="22"/>
      <w:lang w:eastAsia="ro-RO" w:val="ro-RO"/>
    </w:rPr>
  </w:style>
  <w:style w:type="paragraph" w:styleId="Footer">
    <w:name w:val="footer"/>
    <w:basedOn w:val="Normal"/>
    <w:link w:val="FooterChar"/>
    <w:uiPriority w:val="99"/>
    <w:unhideWhenUsed w:val="1"/>
    <w:rsid w:val="00CF7751"/>
    <w:pPr>
      <w:tabs>
        <w:tab w:val="center" w:pos="4703"/>
        <w:tab w:val="right" w:pos="9406"/>
      </w:tabs>
      <w:spacing w:after="0" w:line="240" w:lineRule="auto"/>
    </w:pPr>
  </w:style>
  <w:style w:type="character" w:styleId="FooterChar" w:customStyle="1">
    <w:name w:val="Footer Char"/>
    <w:basedOn w:val="DefaultParagraphFont"/>
    <w:link w:val="Footer"/>
    <w:uiPriority w:val="99"/>
    <w:rsid w:val="00CF7751"/>
    <w:rPr>
      <w:rFonts w:eastAsia="Times New Roman"/>
      <w:sz w:val="22"/>
      <w:szCs w:val="22"/>
      <w:lang w:eastAsia="ro-RO" w:val="ro-RO"/>
    </w:rPr>
  </w:style>
  <w:style w:type="paragraph" w:styleId="BalloonText">
    <w:name w:val="Balloon Text"/>
    <w:basedOn w:val="Normal"/>
    <w:link w:val="BalloonTextChar"/>
    <w:uiPriority w:val="99"/>
    <w:semiHidden w:val="1"/>
    <w:unhideWhenUsed w:val="1"/>
    <w:rsid w:val="00D7101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7101A"/>
    <w:rPr>
      <w:rFonts w:ascii="Tahoma" w:cs="Tahoma" w:eastAsia="Times New Roman" w:hAnsi="Tahoma"/>
      <w:sz w:val="16"/>
      <w:szCs w:val="16"/>
      <w:lang w:eastAsia="ro-RO" w:val="ro-RO"/>
    </w:rPr>
  </w:style>
  <w:style w:type="character" w:styleId="NoSpacingChar" w:customStyle="1">
    <w:name w:val="No Spacing Char"/>
    <w:link w:val="NoSpacing"/>
    <w:uiPriority w:val="1"/>
    <w:rsid w:val="002E45F1"/>
    <w:rPr>
      <w:rFonts w:eastAsia="Times New Roman"/>
      <w:sz w:val="22"/>
      <w:szCs w:val="22"/>
      <w:lang w:eastAsia="ro-RO" w:val="ro-RO"/>
    </w:rPr>
  </w:style>
  <w:style w:type="character" w:styleId="ui-column-title1" w:customStyle="1">
    <w:name w:val="ui-column-title1"/>
    <w:basedOn w:val="DefaultParagraphFont"/>
    <w:rsid w:val="00DA4F9C"/>
  </w:style>
  <w:style w:type="paragraph" w:styleId="ListParagraph">
    <w:name w:val="List Paragraph"/>
    <w:aliases w:val="Akapit z listą BS,Outlines a.b.c.,List_Paragraph,Multilevel para_II,Akapit z lista BS,Normal bullet 2,List Paragraph1,Listă colorată - Accentuare 11,body 2,List Paragraph11,List Paragraph111"/>
    <w:basedOn w:val="Normal"/>
    <w:link w:val="ListParagraphChar"/>
    <w:uiPriority w:val="34"/>
    <w:qFormat w:val="1"/>
    <w:rsid w:val="00DA4F9C"/>
    <w:pPr>
      <w:ind w:left="720"/>
      <w:contextualSpacing w:val="1"/>
    </w:pPr>
  </w:style>
  <w:style w:type="character" w:styleId="Hyperlink">
    <w:name w:val="Hyperlink"/>
    <w:uiPriority w:val="99"/>
    <w:unhideWhenUsed w:val="1"/>
    <w:rsid w:val="00442CDD"/>
    <w:rPr>
      <w:color w:val="0000ff"/>
      <w:u w:val="single"/>
    </w:rPr>
  </w:style>
  <w:style w:type="paragraph" w:styleId="NormalWeb">
    <w:name w:val="Normal (Web)"/>
    <w:basedOn w:val="Normal"/>
    <w:uiPriority w:val="99"/>
    <w:unhideWhenUsed w:val="1"/>
    <w:rsid w:val="00442CDD"/>
    <w:pPr>
      <w:spacing w:after="100" w:afterAutospacing="1" w:before="100" w:beforeAutospacing="1" w:line="240" w:lineRule="auto"/>
    </w:pPr>
    <w:rPr>
      <w:rFonts w:ascii="Times New Roman" w:hAnsi="Times New Roman"/>
      <w:sz w:val="24"/>
      <w:szCs w:val="24"/>
    </w:rPr>
  </w:style>
  <w:style w:type="character" w:styleId="slitbdy" w:customStyle="1">
    <w:name w:val="s_lit_bdy"/>
    <w:rsid w:val="00AE1096"/>
  </w:style>
  <w:style w:type="character" w:styleId="ListParagraphChar" w:customStyle="1">
    <w:name w:val="List Paragraph Char"/>
    <w:aliases w:val="Akapit z listą BS Char,Outlines a.b.c. Char,List_Paragraph Char,Multilevel para_II Char,Akapit z lista BS Char,Normal bullet 2 Char,List Paragraph1 Char,Listă colorată - Accentuare 11 Char,body 2 Char,List Paragraph11 Char"/>
    <w:link w:val="ListParagraph"/>
    <w:uiPriority w:val="34"/>
    <w:locked w:val="1"/>
    <w:rsid w:val="00591B66"/>
    <w:rPr>
      <w:rFonts w:eastAsia="Times New Roman"/>
      <w:sz w:val="22"/>
      <w:szCs w:val="22"/>
      <w:lang w:eastAsia="ro-RO" w:val="ro-RO"/>
    </w:rPr>
  </w:style>
  <w:style w:type="paragraph" w:styleId="Default" w:customStyle="1">
    <w:name w:val="Default"/>
    <w:rsid w:val="00A87E90"/>
    <w:pPr>
      <w:autoSpaceDE w:val="0"/>
      <w:autoSpaceDN w:val="0"/>
      <w:adjustRightInd w:val="0"/>
    </w:pPr>
    <w:rPr>
      <w:rFonts w:ascii="Trebuchet MS" w:cs="Trebuchet MS" w:hAnsi="Trebuchet MS"/>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about:blank" TargetMode="External"/><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NrGsjPlZub6AeXw4KJJMK6taA==">CgMxLjA4AHIhMWVtbWFtUjJDOHFqT3BBaFk4RERtd0xsRnhQSjB0c1ZY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2020-12-22T12:28:00Z</dcterms:created>
  <dc:creator>Ciprian E</dc:creator>
</cp:coreProperties>
</file>