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MUNICIPIUL TIMIŞOARA                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</w:p>
    <w:p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DIRECŢIA </w:t>
      </w:r>
      <w:r w:rsidR="00366034" w:rsidRPr="004B69AD">
        <w:rPr>
          <w:b/>
          <w:sz w:val="22"/>
          <w:szCs w:val="22"/>
          <w:lang w:val="ro-RO"/>
        </w:rPr>
        <w:t>ECONOMICĂ</w:t>
      </w:r>
      <w:r w:rsidR="00122A1F" w:rsidRPr="004B69AD">
        <w:rPr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              </w:t>
      </w:r>
    </w:p>
    <w:p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BIROUL EVIDENŢA </w:t>
      </w:r>
      <w:r w:rsidR="00C913FC" w:rsidRPr="004B69AD">
        <w:rPr>
          <w:b/>
          <w:sz w:val="22"/>
          <w:szCs w:val="22"/>
          <w:lang w:val="ro-RO"/>
        </w:rPr>
        <w:t>MIJLOACELOR FIXE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</w:t>
      </w:r>
      <w:r w:rsidRPr="004B69AD">
        <w:rPr>
          <w:b/>
          <w:sz w:val="22"/>
          <w:szCs w:val="22"/>
          <w:lang w:val="ro-RO"/>
        </w:rPr>
        <w:t xml:space="preserve">    </w:t>
      </w:r>
    </w:p>
    <w:p w:rsidR="004C7774" w:rsidRPr="004B69AD" w:rsidRDefault="004C7774" w:rsidP="004C7774">
      <w:pPr>
        <w:rPr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>NR.</w:t>
      </w:r>
      <w:r w:rsidR="00DD639C" w:rsidRPr="004B69AD">
        <w:rPr>
          <w:sz w:val="22"/>
          <w:szCs w:val="22"/>
        </w:rPr>
        <w:t xml:space="preserve"> </w:t>
      </w:r>
      <w:r w:rsidR="00AC55A7" w:rsidRPr="000E4942">
        <w:rPr>
          <w:b/>
          <w:sz w:val="22"/>
          <w:szCs w:val="22"/>
        </w:rPr>
        <w:t>SC2022-</w:t>
      </w:r>
      <w:r w:rsidR="009C34F1">
        <w:rPr>
          <w:b/>
          <w:sz w:val="22"/>
          <w:szCs w:val="22"/>
        </w:rPr>
        <w:t>23575/26.09.2022</w:t>
      </w:r>
    </w:p>
    <w:p w:rsidR="004C7774" w:rsidRPr="004B69AD" w:rsidRDefault="004C7774" w:rsidP="004C7774">
      <w:pPr>
        <w:rPr>
          <w:b/>
          <w:lang w:val="ro-RO"/>
        </w:rPr>
      </w:pPr>
      <w:r w:rsidRPr="004B69AD">
        <w:rPr>
          <w:lang w:val="ro-RO"/>
        </w:rPr>
        <w:t xml:space="preserve">                                                                                               </w:t>
      </w:r>
      <w:r w:rsidRPr="004B69AD">
        <w:rPr>
          <w:b/>
          <w:lang w:val="ro-RO"/>
        </w:rPr>
        <w:tab/>
      </w:r>
      <w:r w:rsidRPr="004B69AD">
        <w:rPr>
          <w:b/>
          <w:lang w:val="ro-RO"/>
        </w:rPr>
        <w:tab/>
        <w:t xml:space="preserve">     </w:t>
      </w:r>
    </w:p>
    <w:p w:rsidR="004C7774" w:rsidRPr="004B69AD" w:rsidRDefault="004C7774" w:rsidP="004C7774">
      <w:pPr>
        <w:rPr>
          <w:b/>
          <w:lang w:val="ro-RO"/>
        </w:rPr>
      </w:pPr>
      <w:r w:rsidRPr="004B69AD">
        <w:rPr>
          <w:b/>
          <w:lang w:val="ro-RO"/>
        </w:rPr>
        <w:t xml:space="preserve">                     </w:t>
      </w:r>
    </w:p>
    <w:p w:rsidR="004C7774" w:rsidRPr="004B69AD" w:rsidRDefault="004C7774" w:rsidP="004C7774">
      <w:pPr>
        <w:rPr>
          <w:b/>
          <w:lang w:val="ro-RO"/>
        </w:rPr>
      </w:pPr>
    </w:p>
    <w:p w:rsidR="00122A1F" w:rsidRPr="004B69AD" w:rsidRDefault="00495081" w:rsidP="00495081">
      <w:pPr>
        <w:ind w:left="720" w:firstLine="720"/>
        <w:rPr>
          <w:b/>
          <w:sz w:val="22"/>
          <w:szCs w:val="22"/>
          <w:lang w:val="ro-RO"/>
        </w:rPr>
      </w:pPr>
      <w:r w:rsidRPr="004B69AD">
        <w:rPr>
          <w:b/>
          <w:color w:val="000000"/>
          <w:u w:val="single"/>
        </w:rPr>
        <w:t xml:space="preserve">REFERAT </w:t>
      </w:r>
      <w:proofErr w:type="gramStart"/>
      <w:r w:rsidRPr="004B69AD">
        <w:rPr>
          <w:b/>
          <w:color w:val="000000"/>
          <w:u w:val="single"/>
        </w:rPr>
        <w:t>DE  APROBARE</w:t>
      </w:r>
      <w:proofErr w:type="gramEnd"/>
      <w:r w:rsidRPr="004B69AD">
        <w:rPr>
          <w:b/>
          <w:color w:val="000000"/>
          <w:u w:val="single"/>
        </w:rPr>
        <w:t xml:space="preserve">  A PROIECTULUI DE HOTĂRÂRE</w:t>
      </w:r>
    </w:p>
    <w:p w:rsidR="00A323AD" w:rsidRDefault="00A264A1" w:rsidP="00A323AD">
      <w:pPr>
        <w:ind w:left="360"/>
        <w:jc w:val="both"/>
        <w:rPr>
          <w:sz w:val="22"/>
          <w:szCs w:val="22"/>
          <w:lang w:val="fr-FR"/>
        </w:rPr>
      </w:pPr>
      <w:r w:rsidRPr="001B564E">
        <w:rPr>
          <w:sz w:val="22"/>
          <w:szCs w:val="22"/>
          <w:lang w:val="fr-FR"/>
        </w:rPr>
        <w:t xml:space="preserve">      </w:t>
      </w:r>
    </w:p>
    <w:p w:rsidR="00A264A1" w:rsidRPr="001B564E" w:rsidRDefault="00A264A1" w:rsidP="00A323AD">
      <w:pPr>
        <w:ind w:left="360"/>
        <w:jc w:val="both"/>
        <w:rPr>
          <w:sz w:val="22"/>
          <w:szCs w:val="22"/>
          <w:lang w:val="fr-FR"/>
        </w:rPr>
      </w:pPr>
      <w:proofErr w:type="spellStart"/>
      <w:r w:rsidRPr="001B564E">
        <w:rPr>
          <w:b/>
          <w:sz w:val="22"/>
          <w:szCs w:val="22"/>
          <w:lang w:val="fr-FR"/>
        </w:rPr>
        <w:t>privind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completarea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anexei</w:t>
      </w:r>
      <w:proofErr w:type="spellEnd"/>
      <w:r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Pr="001B564E">
        <w:rPr>
          <w:b/>
          <w:sz w:val="22"/>
          <w:szCs w:val="22"/>
          <w:lang w:val="fr-FR"/>
        </w:rPr>
        <w:t>contractul</w:t>
      </w:r>
      <w:proofErr w:type="spellEnd"/>
      <w:r w:rsidRPr="001B564E">
        <w:rPr>
          <w:b/>
          <w:sz w:val="22"/>
          <w:szCs w:val="22"/>
          <w:lang w:val="fr-FR"/>
        </w:rPr>
        <w:t xml:space="preserve"> de </w:t>
      </w:r>
      <w:r w:rsidRPr="001B564E">
        <w:rPr>
          <w:b/>
          <w:sz w:val="22"/>
          <w:szCs w:val="22"/>
          <w:lang w:val="ro-RO"/>
        </w:rPr>
        <w:t>delegare a gestiunii serviciilor publice de alimentare cu apă şi canalizare nr 932 din 19.01.2010 cu mijloace fixe reprezentând racorduri,branşamente sau alte lucrări la sistemele de alimentare cu apă si canaliza</w:t>
      </w:r>
      <w:r w:rsidR="0061553B" w:rsidRPr="001B564E">
        <w:rPr>
          <w:b/>
          <w:sz w:val="22"/>
          <w:szCs w:val="22"/>
          <w:lang w:val="ro-RO"/>
        </w:rPr>
        <w:t xml:space="preserve">re </w:t>
      </w:r>
      <w:r w:rsidR="008836D5">
        <w:rPr>
          <w:b/>
          <w:sz w:val="22"/>
          <w:szCs w:val="22"/>
          <w:lang w:val="ro-RO"/>
        </w:rPr>
        <w:t xml:space="preserve">și transmiterea spre administrare și exploatare către </w:t>
      </w:r>
      <w:r w:rsidR="007D0FD3">
        <w:rPr>
          <w:b/>
          <w:sz w:val="22"/>
          <w:szCs w:val="22"/>
          <w:lang w:val="ro-RO"/>
        </w:rPr>
        <w:t>operatorul regional AQUATIM SA</w:t>
      </w:r>
    </w:p>
    <w:p w:rsidR="004C7774" w:rsidRPr="001B564E" w:rsidRDefault="004C7774" w:rsidP="004C7774">
      <w:pPr>
        <w:jc w:val="center"/>
        <w:rPr>
          <w:b/>
          <w:lang w:val="ro-RO"/>
        </w:rPr>
      </w:pPr>
    </w:p>
    <w:p w:rsidR="00A323AD" w:rsidRDefault="00A264A1" w:rsidP="00A323AD">
      <w:pPr>
        <w:ind w:firstLine="720"/>
        <w:jc w:val="both"/>
        <w:rPr>
          <w:b/>
          <w:sz w:val="22"/>
          <w:szCs w:val="22"/>
        </w:rPr>
      </w:pPr>
      <w:r w:rsidRPr="004B69AD">
        <w:rPr>
          <w:b/>
          <w:sz w:val="22"/>
          <w:szCs w:val="22"/>
        </w:rPr>
        <w:t xml:space="preserve">  </w:t>
      </w:r>
    </w:p>
    <w:p w:rsidR="00A264A1" w:rsidRPr="004B69AD" w:rsidRDefault="00A264A1" w:rsidP="00BF6C33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r w:rsidR="00D5342D">
        <w:rPr>
          <w:sz w:val="22"/>
          <w:szCs w:val="22"/>
        </w:rPr>
        <w:t xml:space="preserve">a </w:t>
      </w:r>
      <w:proofErr w:type="spellStart"/>
      <w:r w:rsidR="00700A5A">
        <w:rPr>
          <w:sz w:val="22"/>
          <w:szCs w:val="22"/>
        </w:rPr>
        <w:t>adreselor</w:t>
      </w:r>
      <w:proofErr w:type="spellEnd"/>
      <w:r w:rsidR="00B93B81">
        <w:rPr>
          <w:sz w:val="22"/>
          <w:szCs w:val="22"/>
        </w:rPr>
        <w:t xml:space="preserve"> </w:t>
      </w:r>
      <w:proofErr w:type="spellStart"/>
      <w:r w:rsidR="00B93B81">
        <w:rPr>
          <w:sz w:val="22"/>
          <w:szCs w:val="22"/>
        </w:rPr>
        <w:t>înregistrate</w:t>
      </w:r>
      <w:proofErr w:type="spellEnd"/>
      <w:r w:rsidR="00D5342D">
        <w:rPr>
          <w:sz w:val="22"/>
          <w:szCs w:val="22"/>
        </w:rPr>
        <w:t xml:space="preserve"> cu </w:t>
      </w:r>
      <w:proofErr w:type="spellStart"/>
      <w:r w:rsidR="00D5342D">
        <w:rPr>
          <w:sz w:val="22"/>
          <w:szCs w:val="22"/>
        </w:rPr>
        <w:t>numărul</w:t>
      </w:r>
      <w:proofErr w:type="spellEnd"/>
      <w:r w:rsidRPr="004B69AD">
        <w:rPr>
          <w:b/>
          <w:sz w:val="22"/>
          <w:szCs w:val="22"/>
        </w:rPr>
        <w:t xml:space="preserve"> </w:t>
      </w:r>
      <w:r w:rsidR="00BF6C33">
        <w:rPr>
          <w:sz w:val="22"/>
          <w:szCs w:val="22"/>
        </w:rPr>
        <w:t>SC2022-</w:t>
      </w:r>
      <w:r w:rsidR="00700A5A">
        <w:rPr>
          <w:sz w:val="22"/>
          <w:szCs w:val="22"/>
        </w:rPr>
        <w:t>020935/23.08.2022</w:t>
      </w:r>
      <w:r w:rsidR="00D5342D">
        <w:rPr>
          <w:sz w:val="22"/>
          <w:szCs w:val="22"/>
        </w:rPr>
        <w:t xml:space="preserve"> </w:t>
      </w:r>
      <w:r w:rsidR="00330EE5">
        <w:rPr>
          <w:sz w:val="22"/>
          <w:szCs w:val="22"/>
          <w:lang w:val="ro-RO"/>
        </w:rPr>
        <w:t xml:space="preserve">și </w:t>
      </w:r>
      <w:r w:rsidR="000D7A38">
        <w:rPr>
          <w:sz w:val="22"/>
          <w:szCs w:val="22"/>
          <w:lang w:val="ro-RO"/>
        </w:rPr>
        <w:t>SC2022-020933/23.08.2022,</w:t>
      </w:r>
      <w:r w:rsidR="000D7A38">
        <w:rPr>
          <w:sz w:val="22"/>
          <w:szCs w:val="22"/>
        </w:rPr>
        <w:t xml:space="preserve"> </w:t>
      </w:r>
      <w:proofErr w:type="spellStart"/>
      <w:r w:rsidR="000D7A38">
        <w:rPr>
          <w:sz w:val="22"/>
          <w:szCs w:val="22"/>
        </w:rPr>
        <w:t>înaintate</w:t>
      </w:r>
      <w:proofErr w:type="spellEnd"/>
      <w:r w:rsidRPr="004B69AD">
        <w:rPr>
          <w:sz w:val="22"/>
          <w:szCs w:val="22"/>
        </w:rPr>
        <w:t xml:space="preserve"> de SC AQUATIM SA,</w:t>
      </w:r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privind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transmiterea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mijloace</w:t>
      </w:r>
      <w:r w:rsidR="00B43A76">
        <w:rPr>
          <w:sz w:val="22"/>
          <w:szCs w:val="22"/>
        </w:rPr>
        <w:t>lor</w:t>
      </w:r>
      <w:proofErr w:type="spellEnd"/>
      <w:r w:rsidRPr="004B69AD">
        <w:rPr>
          <w:sz w:val="22"/>
          <w:szCs w:val="22"/>
        </w:rPr>
        <w:t xml:space="preserve"> fixe </w:t>
      </w:r>
      <w:proofErr w:type="spellStart"/>
      <w:r w:rsidRPr="004B69AD">
        <w:rPr>
          <w:sz w:val="22"/>
          <w:szCs w:val="22"/>
        </w:rPr>
        <w:t>realizate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perioada</w:t>
      </w:r>
      <w:proofErr w:type="spellEnd"/>
      <w:r w:rsidRPr="004B69AD">
        <w:rPr>
          <w:sz w:val="22"/>
          <w:szCs w:val="22"/>
        </w:rPr>
        <w:t xml:space="preserve"> </w:t>
      </w:r>
      <w:r w:rsidR="00700A5A">
        <w:rPr>
          <w:sz w:val="22"/>
          <w:szCs w:val="22"/>
        </w:rPr>
        <w:t>2022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administrare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și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exploatare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către</w:t>
      </w:r>
      <w:proofErr w:type="spellEnd"/>
      <w:r w:rsidRPr="004B69AD">
        <w:rPr>
          <w:sz w:val="22"/>
          <w:szCs w:val="22"/>
        </w:rPr>
        <w:t xml:space="preserve"> AQUATIM SA, </w:t>
      </w:r>
      <w:proofErr w:type="spellStart"/>
      <w:r w:rsidRPr="004B69AD">
        <w:rPr>
          <w:sz w:val="22"/>
          <w:szCs w:val="22"/>
        </w:rPr>
        <w:t>propunem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completarea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V (</w:t>
      </w:r>
      <w:proofErr w:type="spellStart"/>
      <w:r w:rsidRPr="004B69AD">
        <w:rPr>
          <w:sz w:val="22"/>
          <w:szCs w:val="22"/>
        </w:rPr>
        <w:t>lista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proprietate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transmise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folosință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)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care a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nr. 277/2009;    </w:t>
      </w:r>
    </w:p>
    <w:p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înfiinţării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Dezvoltare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Intercomunitară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-Canal </w:t>
      </w:r>
      <w:proofErr w:type="spellStart"/>
      <w:r w:rsidRPr="004B69AD">
        <w:rPr>
          <w:sz w:val="22"/>
          <w:szCs w:val="22"/>
        </w:rPr>
        <w:t>Timiş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ca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aprobării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277/28.07.2009 a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proofErr w:type="gramStart"/>
      <w:r w:rsidRPr="004B69AD">
        <w:rPr>
          <w:sz w:val="22"/>
          <w:szCs w:val="22"/>
        </w:rPr>
        <w:t>apă</w:t>
      </w:r>
      <w:proofErr w:type="spellEnd"/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regional SC AQUATIM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baza</w:t>
      </w:r>
      <w:proofErr w:type="spellEnd"/>
      <w:r w:rsidRPr="004B69AD">
        <w:rPr>
          <w:sz w:val="22"/>
          <w:szCs w:val="22"/>
        </w:rPr>
        <w:t xml:space="preserve"> HG nr. 855 / </w:t>
      </w:r>
      <w:smartTag w:uri="urn:schemas-microsoft-com:office:smarttags" w:element="metricconverter">
        <w:smartTagPr>
          <w:attr w:name="ProductID" w:val="2008 a"/>
        </w:smartTagPr>
        <w:r w:rsidRPr="004B69AD">
          <w:rPr>
            <w:sz w:val="22"/>
            <w:szCs w:val="22"/>
          </w:rPr>
          <w:t>2008 a</w:t>
        </w:r>
      </w:smartTag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semnat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proofErr w:type="gramStart"/>
      <w:r w:rsidRPr="004B69AD">
        <w:rPr>
          <w:sz w:val="22"/>
          <w:szCs w:val="22"/>
        </w:rPr>
        <w:t>apă</w:t>
      </w:r>
      <w:proofErr w:type="spellEnd"/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nr. 932/19.01.2010,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numele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seama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membrilor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>.</w:t>
      </w:r>
    </w:p>
    <w:p w:rsidR="00D74FB5" w:rsidRPr="000A1C65" w:rsidRDefault="00D74FB5" w:rsidP="00BF6C3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proofErr w:type="gramStart"/>
      <w:r w:rsidRPr="000A1C65">
        <w:rPr>
          <w:rFonts w:eastAsia="Calibri"/>
          <w:sz w:val="22"/>
          <w:szCs w:val="22"/>
        </w:rPr>
        <w:t>Potrivit</w:t>
      </w:r>
      <w:proofErr w:type="spellEnd"/>
      <w:r w:rsidRPr="000A1C65">
        <w:rPr>
          <w:rFonts w:eastAsia="Calibri"/>
          <w:sz w:val="22"/>
          <w:szCs w:val="22"/>
        </w:rPr>
        <w:t xml:space="preserve"> 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proofErr w:type="gram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proofErr w:type="gramStart"/>
      <w:r w:rsidRPr="000A1C65">
        <w:rPr>
          <w:sz w:val="22"/>
          <w:szCs w:val="22"/>
        </w:rPr>
        <w:t>ce</w:t>
      </w:r>
      <w:proofErr w:type="spellEnd"/>
      <w:proofErr w:type="gram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sunt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</w:t>
      </w:r>
      <w:proofErr w:type="spellStart"/>
      <w:r w:rsidRPr="000A1C65">
        <w:rPr>
          <w:sz w:val="22"/>
          <w:szCs w:val="22"/>
        </w:rPr>
        <w:t>fi</w:t>
      </w:r>
      <w:proofErr w:type="spellEnd"/>
      <w:r w:rsidRPr="000A1C65">
        <w:rPr>
          <w:sz w:val="22"/>
          <w:szCs w:val="22"/>
        </w:rPr>
        <w:t>:</w:t>
      </w:r>
    </w:p>
    <w:p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</w:t>
      </w:r>
      <w:proofErr w:type="gramStart"/>
      <w:r w:rsidRPr="000A1C65">
        <w:rPr>
          <w:sz w:val="22"/>
          <w:szCs w:val="22"/>
        </w:rPr>
        <w:t>date</w:t>
      </w:r>
      <w:proofErr w:type="gram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</w:p>
    <w:p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proofErr w:type="gramStart"/>
      <w:r w:rsidRPr="000A1C65">
        <w:rPr>
          <w:sz w:val="22"/>
          <w:szCs w:val="22"/>
        </w:rPr>
        <w:t>puse</w:t>
      </w:r>
      <w:proofErr w:type="spellEnd"/>
      <w:proofErr w:type="gram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rStyle w:val="salnbdy"/>
          <w:sz w:val="22"/>
          <w:szCs w:val="22"/>
        </w:rPr>
        <w:t xml:space="preserve">            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</w:t>
      </w:r>
      <w:proofErr w:type="spellStart"/>
      <w:r w:rsidRPr="000A1C65">
        <w:rPr>
          <w:rStyle w:val="salnbdy"/>
          <w:sz w:val="22"/>
          <w:szCs w:val="22"/>
        </w:rPr>
        <w:t>fac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proofErr w:type="gramStart"/>
      <w:r w:rsidRPr="000A1C65">
        <w:rPr>
          <w:rStyle w:val="salnbdy"/>
          <w:sz w:val="22"/>
          <w:szCs w:val="22"/>
        </w:rPr>
        <w:t>este</w:t>
      </w:r>
      <w:proofErr w:type="spellEnd"/>
      <w:proofErr w:type="gramEnd"/>
      <w:r w:rsidRPr="000A1C65">
        <w:rPr>
          <w:rStyle w:val="salnbdy"/>
          <w:sz w:val="22"/>
          <w:szCs w:val="22"/>
        </w:rPr>
        <w:t xml:space="preserve"> parte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gramStart"/>
      <w:r w:rsidRPr="000A1C65">
        <w:rPr>
          <w:rStyle w:val="salnbdy"/>
          <w:sz w:val="22"/>
          <w:szCs w:val="22"/>
        </w:rPr>
        <w:t>a</w:t>
      </w:r>
      <w:proofErr w:type="gram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color w:val="000000"/>
          <w:sz w:val="22"/>
          <w:szCs w:val="22"/>
        </w:rPr>
        <w:t xml:space="preserve">         </w:t>
      </w:r>
      <w:r w:rsidR="00F122BE">
        <w:rPr>
          <w:color w:val="000000"/>
          <w:sz w:val="22"/>
          <w:szCs w:val="22"/>
        </w:rPr>
        <w:t xml:space="preserve">  </w:t>
      </w:r>
      <w:proofErr w:type="spellStart"/>
      <w:proofErr w:type="gramStart"/>
      <w:r w:rsidRPr="004B69AD">
        <w:rPr>
          <w:color w:val="000000"/>
          <w:sz w:val="22"/>
          <w:szCs w:val="22"/>
        </w:rPr>
        <w:t>Având</w:t>
      </w:r>
      <w:proofErr w:type="spellEnd"/>
      <w:r w:rsidRPr="004B69AD">
        <w:rPr>
          <w:color w:val="000000"/>
          <w:sz w:val="22"/>
          <w:szCs w:val="22"/>
        </w:rPr>
        <w:t xml:space="preserve"> in </w:t>
      </w:r>
      <w:proofErr w:type="spellStart"/>
      <w:r w:rsidRPr="004B69AD">
        <w:rPr>
          <w:color w:val="000000"/>
          <w:sz w:val="22"/>
          <w:szCs w:val="22"/>
        </w:rPr>
        <w:t>vedere</w:t>
      </w:r>
      <w:proofErr w:type="spellEnd"/>
      <w:r w:rsidRPr="004B69AD">
        <w:rPr>
          <w:color w:val="000000"/>
          <w:sz w:val="22"/>
          <w:szCs w:val="22"/>
        </w:rPr>
        <w:t xml:space="preserve"> art 7 </w:t>
      </w:r>
      <w:proofErr w:type="spellStart"/>
      <w:r w:rsidRPr="004B69AD">
        <w:rPr>
          <w:color w:val="000000"/>
          <w:sz w:val="22"/>
          <w:szCs w:val="22"/>
        </w:rPr>
        <w:t>si</w:t>
      </w:r>
      <w:proofErr w:type="spellEnd"/>
      <w:r w:rsidRPr="004B69AD">
        <w:rPr>
          <w:color w:val="000000"/>
          <w:sz w:val="22"/>
          <w:szCs w:val="22"/>
        </w:rPr>
        <w:t xml:space="preserve"> 8 din </w:t>
      </w:r>
      <w:proofErr w:type="spellStart"/>
      <w:r w:rsidRPr="004B69AD">
        <w:rPr>
          <w:color w:val="000000"/>
          <w:sz w:val="22"/>
          <w:szCs w:val="22"/>
        </w:rPr>
        <w:t>contractul</w:t>
      </w:r>
      <w:proofErr w:type="spellEnd"/>
      <w:r w:rsidRPr="004B69AD">
        <w:rPr>
          <w:color w:val="000000"/>
          <w:sz w:val="22"/>
          <w:szCs w:val="22"/>
        </w:rPr>
        <w:t xml:space="preserve"> de </w:t>
      </w:r>
      <w:proofErr w:type="spellStart"/>
      <w:r w:rsidRPr="004B69AD">
        <w:rPr>
          <w:color w:val="000000"/>
          <w:sz w:val="22"/>
          <w:szCs w:val="22"/>
        </w:rPr>
        <w:t>delegare</w:t>
      </w:r>
      <w:proofErr w:type="spellEnd"/>
      <w:r w:rsidRPr="004B69AD">
        <w:rPr>
          <w:color w:val="000000"/>
          <w:sz w:val="22"/>
          <w:szCs w:val="22"/>
        </w:rPr>
        <w:t xml:space="preserve"> </w:t>
      </w:r>
      <w:r w:rsidRPr="004B69AD">
        <w:rPr>
          <w:sz w:val="22"/>
          <w:szCs w:val="22"/>
          <w:lang w:val="ro-RO"/>
        </w:rPr>
        <w:t>nr 932 din 19.01.2010 încheiat între</w:t>
      </w:r>
      <w:r w:rsidRPr="004B69AD">
        <w:rPr>
          <w:b/>
          <w:i/>
          <w:sz w:val="22"/>
          <w:szCs w:val="22"/>
          <w:lang w:val="ro-RO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Asocia</w:t>
      </w:r>
      <w:proofErr w:type="spellEnd"/>
      <w:r w:rsidRPr="004B69AD">
        <w:rPr>
          <w:sz w:val="22"/>
          <w:szCs w:val="22"/>
          <w:lang w:val="fr-FR"/>
        </w:rPr>
        <w:t>ț</w:t>
      </w:r>
      <w:proofErr w:type="spellStart"/>
      <w:r w:rsidRPr="004B69AD">
        <w:rPr>
          <w:sz w:val="22"/>
          <w:szCs w:val="22"/>
          <w:lang w:val="fr-FR"/>
        </w:rPr>
        <w:t>ia</w:t>
      </w:r>
      <w:proofErr w:type="spellEnd"/>
      <w:r w:rsidRPr="004B69AD">
        <w:rPr>
          <w:sz w:val="22"/>
          <w:szCs w:val="22"/>
          <w:lang w:val="fr-FR"/>
        </w:rPr>
        <w:t xml:space="preserve"> de </w:t>
      </w:r>
      <w:proofErr w:type="spellStart"/>
      <w:r w:rsidRPr="004B69AD">
        <w:rPr>
          <w:sz w:val="22"/>
          <w:szCs w:val="22"/>
          <w:lang w:val="fr-FR"/>
        </w:rPr>
        <w:t>Dezvoltare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Intercomunitară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apă</w:t>
      </w:r>
      <w:proofErr w:type="spellEnd"/>
      <w:r w:rsidRPr="004B69AD">
        <w:rPr>
          <w:sz w:val="22"/>
          <w:szCs w:val="22"/>
          <w:lang w:val="fr-FR"/>
        </w:rPr>
        <w:t xml:space="preserve">-canal Timiş </w:t>
      </w:r>
      <w:proofErr w:type="spellStart"/>
      <w:r w:rsidRPr="004B69AD">
        <w:rPr>
          <w:sz w:val="22"/>
          <w:szCs w:val="22"/>
          <w:lang w:val="fr-FR"/>
        </w:rPr>
        <w:t>şi</w:t>
      </w:r>
      <w:proofErr w:type="spellEnd"/>
      <w:r w:rsidRPr="004B69AD">
        <w:rPr>
          <w:sz w:val="22"/>
          <w:szCs w:val="22"/>
        </w:rPr>
        <w:t xml:space="preserve"> AQUATIM SA.</w:t>
      </w:r>
      <w:proofErr w:type="gramEnd"/>
    </w:p>
    <w:p w:rsidR="00A264A1" w:rsidRPr="004B69AD" w:rsidRDefault="00A264A1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r w:rsidR="00F122BE">
        <w:rPr>
          <w:sz w:val="22"/>
          <w:szCs w:val="22"/>
        </w:rPr>
        <w:t xml:space="preserve">  </w:t>
      </w:r>
      <w:proofErr w:type="spellStart"/>
      <w:proofErr w:type="gram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HCL nr.</w:t>
      </w:r>
      <w:proofErr w:type="gramEnd"/>
      <w:r w:rsidRPr="004B69AD">
        <w:rPr>
          <w:sz w:val="22"/>
          <w:szCs w:val="22"/>
        </w:rPr>
        <w:t xml:space="preserve"> 277/2009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</w:t>
      </w:r>
      <w:proofErr w:type="gramStart"/>
      <w:r w:rsidRPr="004B69AD">
        <w:rPr>
          <w:sz w:val="22"/>
          <w:szCs w:val="22"/>
        </w:rPr>
        <w:t>regional  AQUATIM</w:t>
      </w:r>
      <w:proofErr w:type="gramEnd"/>
      <w:r w:rsidRPr="004B69AD">
        <w:rPr>
          <w:sz w:val="22"/>
          <w:szCs w:val="22"/>
        </w:rPr>
        <w:t xml:space="preserve">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>;</w:t>
      </w:r>
      <w:r w:rsidRPr="004B69AD">
        <w:rPr>
          <w:sz w:val="22"/>
          <w:szCs w:val="22"/>
          <w:lang w:val="fr-FR"/>
        </w:rPr>
        <w:t xml:space="preserve">        </w:t>
      </w:r>
    </w:p>
    <w:p w:rsidR="00E37095" w:rsidRPr="004B69AD" w:rsidRDefault="00E37095" w:rsidP="00BF6C33">
      <w:pPr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</w:t>
      </w:r>
      <w:r w:rsidR="00F122BE">
        <w:rPr>
          <w:sz w:val="22"/>
          <w:szCs w:val="22"/>
        </w:rPr>
        <w:t xml:space="preserve">  </w:t>
      </w:r>
      <w:proofErr w:type="spell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finalizarea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recepționarea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efectuate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activele</w:t>
      </w:r>
      <w:proofErr w:type="spellEnd"/>
      <w:r w:rsidRPr="004B69AD">
        <w:rPr>
          <w:sz w:val="22"/>
          <w:szCs w:val="22"/>
        </w:rPr>
        <w:t xml:space="preserve"> se </w:t>
      </w:r>
      <w:proofErr w:type="spellStart"/>
      <w:r w:rsidRPr="004B69AD">
        <w:rPr>
          <w:sz w:val="22"/>
          <w:szCs w:val="22"/>
        </w:rPr>
        <w:t>înregistrează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evidența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contabilă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Primăriei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Municipiului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suplimentarea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concesiune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retur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>.</w:t>
      </w:r>
    </w:p>
    <w:p w:rsidR="00E37095" w:rsidRPr="004B69AD" w:rsidRDefault="00E37095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Potrivit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legislației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vigoare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infrastructura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proofErr w:type="gramStart"/>
      <w:r w:rsidRPr="004B69AD">
        <w:rPr>
          <w:sz w:val="22"/>
          <w:szCs w:val="22"/>
        </w:rPr>
        <w:t>apă</w:t>
      </w:r>
      <w:proofErr w:type="spellEnd"/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face parte din </w:t>
      </w:r>
      <w:proofErr w:type="spellStart"/>
      <w:r w:rsidRPr="004B69AD">
        <w:rPr>
          <w:sz w:val="22"/>
          <w:szCs w:val="22"/>
        </w:rPr>
        <w:t>domeniul</w:t>
      </w:r>
      <w:proofErr w:type="spellEnd"/>
      <w:r w:rsidRPr="004B69AD">
        <w:rPr>
          <w:sz w:val="22"/>
          <w:szCs w:val="22"/>
        </w:rPr>
        <w:t xml:space="preserve"> public al </w:t>
      </w:r>
      <w:proofErr w:type="spellStart"/>
      <w:r w:rsidRPr="004B69AD">
        <w:rPr>
          <w:sz w:val="22"/>
          <w:szCs w:val="22"/>
        </w:rPr>
        <w:t>autorităților</w:t>
      </w:r>
      <w:proofErr w:type="spellEnd"/>
      <w:r w:rsidRPr="004B69AD">
        <w:rPr>
          <w:sz w:val="22"/>
          <w:szCs w:val="22"/>
        </w:rPr>
        <w:t xml:space="preserve"> locale. </w:t>
      </w:r>
      <w:proofErr w:type="spellStart"/>
      <w:r w:rsidRPr="004B69AD">
        <w:rPr>
          <w:sz w:val="22"/>
          <w:szCs w:val="22"/>
        </w:rPr>
        <w:t>Programul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investiții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sarcinile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responsabilitățile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consiliilor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ale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condițiile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restituire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repartiție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rezult</w:t>
      </w:r>
      <w:r w:rsidR="000E453E" w:rsidRPr="004B69AD">
        <w:rPr>
          <w:sz w:val="22"/>
          <w:szCs w:val="22"/>
        </w:rPr>
        <w:t>ate</w:t>
      </w:r>
      <w:proofErr w:type="spellEnd"/>
      <w:r w:rsidR="000E453E" w:rsidRPr="004B69AD">
        <w:rPr>
          <w:sz w:val="22"/>
          <w:szCs w:val="22"/>
        </w:rPr>
        <w:t xml:space="preserve"> se </w:t>
      </w:r>
      <w:proofErr w:type="spellStart"/>
      <w:r w:rsidR="000E453E" w:rsidRPr="004B69AD">
        <w:rPr>
          <w:sz w:val="22"/>
          <w:szCs w:val="22"/>
        </w:rPr>
        <w:t>stabilesc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prin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contractu</w:t>
      </w:r>
      <w:r w:rsidRPr="004B69AD">
        <w:rPr>
          <w:sz w:val="22"/>
          <w:szCs w:val="22"/>
        </w:rPr>
        <w:t>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încheiat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între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consiliile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denumite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cadrul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acestor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contracte</w:t>
      </w:r>
      <w:proofErr w:type="spellEnd"/>
      <w:r w:rsidRPr="004B69AD">
        <w:rPr>
          <w:sz w:val="22"/>
          <w:szCs w:val="22"/>
        </w:rPr>
        <w:t>.</w:t>
      </w:r>
    </w:p>
    <w:p w:rsidR="00E37095" w:rsidRPr="004B69AD" w:rsidRDefault="00FC4024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lastRenderedPageBreak/>
        <w:t xml:space="preserve">      </w:t>
      </w:r>
      <w:r w:rsidR="00B15329" w:rsidRPr="004B69AD">
        <w:rPr>
          <w:sz w:val="22"/>
          <w:szCs w:val="22"/>
        </w:rPr>
        <w:t xml:space="preserve">    </w:t>
      </w:r>
    </w:p>
    <w:p w:rsidR="009D771A" w:rsidRPr="004B69AD" w:rsidRDefault="00F122BE" w:rsidP="00D23048">
      <w:pPr>
        <w:ind w:firstLine="360"/>
        <w:jc w:val="both"/>
        <w:rPr>
          <w:b/>
          <w:i/>
          <w:sz w:val="22"/>
          <w:szCs w:val="22"/>
        </w:rPr>
      </w:pPr>
      <w:r>
        <w:rPr>
          <w:sz w:val="22"/>
          <w:szCs w:val="22"/>
          <w:lang w:val="ro-RO"/>
        </w:rPr>
        <w:t xml:space="preserve">   </w:t>
      </w:r>
      <w:r w:rsidR="009D771A" w:rsidRPr="004B69AD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r w:rsidR="009D771A" w:rsidRPr="004B69AD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privind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completarea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anexei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B30B1F" w:rsidRPr="001B564E">
        <w:rPr>
          <w:b/>
          <w:sz w:val="22"/>
          <w:szCs w:val="22"/>
          <w:lang w:val="fr-FR"/>
        </w:rPr>
        <w:t>contractul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de </w:t>
      </w:r>
      <w:r w:rsidR="00B30B1F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B30B1F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9D771A" w:rsidRPr="004B69AD">
        <w:rPr>
          <w:b/>
          <w:i/>
          <w:sz w:val="22"/>
          <w:szCs w:val="22"/>
        </w:rPr>
        <w:t>,</w:t>
      </w:r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îndeplineşte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condiţiile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pentru</w:t>
      </w:r>
      <w:proofErr w:type="spellEnd"/>
      <w:r w:rsidR="009D771A" w:rsidRPr="004B69AD">
        <w:rPr>
          <w:sz w:val="22"/>
          <w:szCs w:val="22"/>
        </w:rPr>
        <w:t xml:space="preserve"> a </w:t>
      </w:r>
      <w:proofErr w:type="spellStart"/>
      <w:r w:rsidR="009D771A" w:rsidRPr="004B69AD">
        <w:rPr>
          <w:sz w:val="22"/>
          <w:szCs w:val="22"/>
        </w:rPr>
        <w:t>fi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supus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dezbaterii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şi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aprobării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plenului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consiliului</w:t>
      </w:r>
      <w:proofErr w:type="spellEnd"/>
      <w:r w:rsidR="009D771A" w:rsidRPr="004B69AD">
        <w:rPr>
          <w:sz w:val="22"/>
          <w:szCs w:val="22"/>
        </w:rPr>
        <w:t xml:space="preserve"> local.</w:t>
      </w:r>
    </w:p>
    <w:p w:rsidR="00E37095" w:rsidRPr="004B69AD" w:rsidRDefault="00E37095" w:rsidP="009D771A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</w:rPr>
        <w:t xml:space="preserve">  </w:t>
      </w:r>
    </w:p>
    <w:p w:rsidR="00E37095" w:rsidRPr="004B69AD" w:rsidRDefault="00E37095" w:rsidP="00E37095">
      <w:pPr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</w:t>
      </w:r>
    </w:p>
    <w:p w:rsidR="00E37095" w:rsidRPr="004B69AD" w:rsidRDefault="00E37095" w:rsidP="00E37095">
      <w:pPr>
        <w:rPr>
          <w:sz w:val="22"/>
          <w:szCs w:val="22"/>
          <w:lang w:val="ro-RO"/>
        </w:rPr>
      </w:pPr>
    </w:p>
    <w:p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</w:t>
      </w:r>
      <w:r w:rsidRPr="004B69AD">
        <w:rPr>
          <w:b/>
          <w:sz w:val="22"/>
          <w:szCs w:val="22"/>
          <w:lang w:val="ro-RO"/>
        </w:rPr>
        <w:t>Primar,</w:t>
      </w:r>
      <w:r w:rsidRPr="004B69AD">
        <w:rPr>
          <w:b/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                 </w:t>
      </w:r>
      <w:r w:rsidRPr="004B69AD">
        <w:rPr>
          <w:b/>
          <w:sz w:val="22"/>
          <w:szCs w:val="22"/>
          <w:lang w:val="ro-RO"/>
        </w:rPr>
        <w:t>Director,</w:t>
      </w:r>
    </w:p>
    <w:p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</w:t>
      </w:r>
      <w:r w:rsidR="00495081" w:rsidRPr="004B69AD">
        <w:rPr>
          <w:sz w:val="22"/>
          <w:szCs w:val="22"/>
          <w:lang w:val="ro-RO"/>
        </w:rPr>
        <w:t>Dominic Fritz</w:t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     </w:t>
      </w:r>
      <w:r w:rsidRPr="004B69AD">
        <w:rPr>
          <w:b/>
          <w:sz w:val="22"/>
          <w:szCs w:val="22"/>
          <w:lang w:val="ro-RO"/>
        </w:rPr>
        <w:t>Direcţia Economică</w:t>
      </w:r>
    </w:p>
    <w:p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                    </w:t>
      </w:r>
      <w:r w:rsidR="000E4942">
        <w:rPr>
          <w:sz w:val="22"/>
          <w:szCs w:val="22"/>
          <w:lang w:val="ro-RO"/>
        </w:rPr>
        <w:t xml:space="preserve">                 </w:t>
      </w:r>
      <w:r w:rsidR="007B3C54">
        <w:rPr>
          <w:sz w:val="22"/>
          <w:szCs w:val="22"/>
          <w:lang w:val="ro-RO"/>
        </w:rPr>
        <w:t xml:space="preserve"> </w:t>
      </w:r>
      <w:r w:rsidRPr="004B69AD">
        <w:rPr>
          <w:sz w:val="22"/>
          <w:szCs w:val="22"/>
          <w:lang w:val="ro-RO"/>
        </w:rPr>
        <w:t>Steliana Stanciu</w:t>
      </w:r>
    </w:p>
    <w:p w:rsidR="00E37095" w:rsidRPr="00D269D3" w:rsidRDefault="00E37095" w:rsidP="00E37095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:rsidR="00E37095" w:rsidRPr="00D269D3" w:rsidRDefault="00E37095" w:rsidP="00E37095">
      <w:pPr>
        <w:jc w:val="both"/>
        <w:rPr>
          <w:rFonts w:ascii="Calibri" w:hAnsi="Calibri"/>
          <w:sz w:val="22"/>
          <w:szCs w:val="22"/>
          <w:lang w:val="ro-RO"/>
        </w:rPr>
      </w:pPr>
    </w:p>
    <w:p w:rsidR="00E37095" w:rsidRPr="00D21771" w:rsidRDefault="00E37095" w:rsidP="0049508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774"/>
    <w:rsid w:val="00017E34"/>
    <w:rsid w:val="00022E20"/>
    <w:rsid w:val="00056C43"/>
    <w:rsid w:val="00070A14"/>
    <w:rsid w:val="000D6429"/>
    <w:rsid w:val="000D7A38"/>
    <w:rsid w:val="000E453E"/>
    <w:rsid w:val="000E4942"/>
    <w:rsid w:val="00102726"/>
    <w:rsid w:val="00122A1F"/>
    <w:rsid w:val="00124EDA"/>
    <w:rsid w:val="0012509D"/>
    <w:rsid w:val="001741EB"/>
    <w:rsid w:val="00197FC8"/>
    <w:rsid w:val="001B1672"/>
    <w:rsid w:val="001B564E"/>
    <w:rsid w:val="0021483E"/>
    <w:rsid w:val="00230280"/>
    <w:rsid w:val="00230F46"/>
    <w:rsid w:val="00287818"/>
    <w:rsid w:val="00291293"/>
    <w:rsid w:val="002A7279"/>
    <w:rsid w:val="002C2A3A"/>
    <w:rsid w:val="002F634F"/>
    <w:rsid w:val="003073E5"/>
    <w:rsid w:val="00307D32"/>
    <w:rsid w:val="003220ED"/>
    <w:rsid w:val="00330EE5"/>
    <w:rsid w:val="00332085"/>
    <w:rsid w:val="00366034"/>
    <w:rsid w:val="003A5C2A"/>
    <w:rsid w:val="003B1D8B"/>
    <w:rsid w:val="003B5777"/>
    <w:rsid w:val="003F1CF4"/>
    <w:rsid w:val="00460B59"/>
    <w:rsid w:val="00467076"/>
    <w:rsid w:val="0047240D"/>
    <w:rsid w:val="00473CB4"/>
    <w:rsid w:val="00495081"/>
    <w:rsid w:val="004B36CF"/>
    <w:rsid w:val="004B69AD"/>
    <w:rsid w:val="004C0AE0"/>
    <w:rsid w:val="004C7774"/>
    <w:rsid w:val="004D508E"/>
    <w:rsid w:val="004E2FB7"/>
    <w:rsid w:val="005055C1"/>
    <w:rsid w:val="00506B86"/>
    <w:rsid w:val="00513D04"/>
    <w:rsid w:val="005B31A1"/>
    <w:rsid w:val="005D1765"/>
    <w:rsid w:val="005E18A2"/>
    <w:rsid w:val="0061553B"/>
    <w:rsid w:val="00685744"/>
    <w:rsid w:val="006953F4"/>
    <w:rsid w:val="00700A5A"/>
    <w:rsid w:val="00731DC5"/>
    <w:rsid w:val="00753691"/>
    <w:rsid w:val="007B3C54"/>
    <w:rsid w:val="007D0FD3"/>
    <w:rsid w:val="007E5E32"/>
    <w:rsid w:val="0085055C"/>
    <w:rsid w:val="00860890"/>
    <w:rsid w:val="00865A18"/>
    <w:rsid w:val="00866CC9"/>
    <w:rsid w:val="008836D5"/>
    <w:rsid w:val="00894816"/>
    <w:rsid w:val="008A0D8D"/>
    <w:rsid w:val="008B5904"/>
    <w:rsid w:val="0090240B"/>
    <w:rsid w:val="00917FFE"/>
    <w:rsid w:val="009330DC"/>
    <w:rsid w:val="00953041"/>
    <w:rsid w:val="009A169F"/>
    <w:rsid w:val="009C34F1"/>
    <w:rsid w:val="009D771A"/>
    <w:rsid w:val="00A264A1"/>
    <w:rsid w:val="00A323AD"/>
    <w:rsid w:val="00A70B81"/>
    <w:rsid w:val="00A70B83"/>
    <w:rsid w:val="00AB7BC2"/>
    <w:rsid w:val="00AC55A7"/>
    <w:rsid w:val="00AD285A"/>
    <w:rsid w:val="00AF4E75"/>
    <w:rsid w:val="00B15329"/>
    <w:rsid w:val="00B241EA"/>
    <w:rsid w:val="00B30B1F"/>
    <w:rsid w:val="00B41B59"/>
    <w:rsid w:val="00B43A76"/>
    <w:rsid w:val="00B45781"/>
    <w:rsid w:val="00B93B81"/>
    <w:rsid w:val="00BA7F5F"/>
    <w:rsid w:val="00BB4223"/>
    <w:rsid w:val="00BD1CD6"/>
    <w:rsid w:val="00BD6E96"/>
    <w:rsid w:val="00BF6C33"/>
    <w:rsid w:val="00C45504"/>
    <w:rsid w:val="00C60CE1"/>
    <w:rsid w:val="00C66A65"/>
    <w:rsid w:val="00C8202F"/>
    <w:rsid w:val="00C913FC"/>
    <w:rsid w:val="00CA7E46"/>
    <w:rsid w:val="00CB4EF0"/>
    <w:rsid w:val="00CE1098"/>
    <w:rsid w:val="00CF0E0C"/>
    <w:rsid w:val="00D23048"/>
    <w:rsid w:val="00D5342D"/>
    <w:rsid w:val="00D74FB5"/>
    <w:rsid w:val="00D875D8"/>
    <w:rsid w:val="00DA60BF"/>
    <w:rsid w:val="00DD639C"/>
    <w:rsid w:val="00DF6F82"/>
    <w:rsid w:val="00E279A4"/>
    <w:rsid w:val="00E37095"/>
    <w:rsid w:val="00E41A85"/>
    <w:rsid w:val="00E436AA"/>
    <w:rsid w:val="00EE6FEB"/>
    <w:rsid w:val="00EF73DA"/>
    <w:rsid w:val="00F122BE"/>
    <w:rsid w:val="00F27BE0"/>
    <w:rsid w:val="00F44C81"/>
    <w:rsid w:val="00FC4024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D74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92</cp:revision>
  <cp:lastPrinted>2021-11-08T13:17:00Z</cp:lastPrinted>
  <dcterms:created xsi:type="dcterms:W3CDTF">2018-04-19T11:21:00Z</dcterms:created>
  <dcterms:modified xsi:type="dcterms:W3CDTF">2022-09-26T09:33:00Z</dcterms:modified>
</cp:coreProperties>
</file>