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3B" w:rsidRDefault="00C20A3B" w:rsidP="00C20A3B">
      <w:pPr>
        <w:spacing w:after="0"/>
        <w:jc w:val="center"/>
        <w:rPr>
          <w:rFonts w:ascii="Times New Roman" w:hAnsi="Times New Roman" w:cs="Times New Roman"/>
          <w:b/>
          <w:sz w:val="28"/>
          <w:szCs w:val="28"/>
          <w:lang w:val="ro-RO"/>
        </w:rPr>
      </w:pPr>
    </w:p>
    <w:p w:rsidR="006617B0" w:rsidRPr="00310D27" w:rsidRDefault="00C2395F" w:rsidP="005C7C05">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 4.3</w:t>
      </w:r>
      <w:r w:rsidR="005C7C05">
        <w:rPr>
          <w:rFonts w:ascii="Times New Roman" w:hAnsi="Times New Roman" w:cs="Times New Roman"/>
          <w:b/>
          <w:sz w:val="28"/>
          <w:szCs w:val="28"/>
          <w:lang w:val="ro-RO"/>
        </w:rPr>
        <w:t xml:space="preserve"> </w:t>
      </w:r>
      <w:r w:rsidR="005B7B3D">
        <w:rPr>
          <w:rFonts w:ascii="Times New Roman" w:hAnsi="Times New Roman" w:cs="Times New Roman"/>
          <w:b/>
          <w:sz w:val="28"/>
          <w:szCs w:val="28"/>
          <w:lang w:val="ro-RO"/>
        </w:rPr>
        <w:t>Nevoi, Probleme, Soluții</w:t>
      </w:r>
    </w:p>
    <w:p w:rsidR="00C20A3B" w:rsidRPr="00310D27" w:rsidRDefault="00C20A3B" w:rsidP="006617B0">
      <w:pPr>
        <w:spacing w:after="0"/>
        <w:ind w:firstLine="708"/>
        <w:rPr>
          <w:rFonts w:ascii="Times New Roman" w:hAnsi="Times New Roman" w:cs="Times New Roman"/>
          <w:b/>
          <w:sz w:val="24"/>
          <w:szCs w:val="24"/>
          <w:lang w:val="ro-RO"/>
        </w:rPr>
      </w:pPr>
    </w:p>
    <w:p w:rsidR="006617B0" w:rsidRPr="00310D27" w:rsidRDefault="006617B0" w:rsidP="00C20A3B">
      <w:pPr>
        <w:spacing w:after="120"/>
        <w:ind w:firstLine="706"/>
        <w:rPr>
          <w:rFonts w:ascii="Times New Roman" w:hAnsi="Times New Roman" w:cs="Times New Roman"/>
          <w:b/>
          <w:sz w:val="24"/>
          <w:szCs w:val="24"/>
          <w:lang w:val="ro-RO"/>
        </w:rPr>
      </w:pPr>
      <w:r w:rsidRPr="00310D27">
        <w:rPr>
          <w:rFonts w:ascii="Times New Roman" w:hAnsi="Times New Roman" w:cs="Times New Roman"/>
          <w:b/>
          <w:sz w:val="24"/>
          <w:szCs w:val="24"/>
          <w:lang w:val="ro-RO"/>
        </w:rPr>
        <w:t>DEMOGRAFIE</w:t>
      </w:r>
    </w:p>
    <w:p w:rsidR="006617B0" w:rsidRPr="00310D27" w:rsidRDefault="006617B0" w:rsidP="00984B2B">
      <w:pPr>
        <w:spacing w:after="0" w:line="240" w:lineRule="auto"/>
        <w:ind w:firstLine="708"/>
        <w:jc w:val="both"/>
        <w:rPr>
          <w:rFonts w:ascii="Times New Roman" w:hAnsi="Times New Roman" w:cs="Times New Roman"/>
          <w:lang w:val="ro-RO"/>
        </w:rPr>
      </w:pPr>
      <w:r w:rsidRPr="00310D27">
        <w:rPr>
          <w:rFonts w:ascii="Times New Roman" w:hAnsi="Times New Roman" w:cs="Times New Roman"/>
          <w:lang w:val="ro-RO"/>
        </w:rPr>
        <w:t>Componenta demografică este esențială pentru dezvoltarea social-economică a oricărei aglomerații urbane. Aceasta reprezintă elementul rațional și activ al mediului, de vigoarea, dinamica, structura, calitatea și responsabilitatea sa depinzând perspectivele tuturor celorlalte mutații antrenate de strategiile de dezvoltare.</w:t>
      </w:r>
    </w:p>
    <w:p w:rsidR="006617B0" w:rsidRPr="00310D27" w:rsidRDefault="006617B0" w:rsidP="00984B2B">
      <w:pPr>
        <w:spacing w:after="0" w:line="240" w:lineRule="auto"/>
        <w:ind w:firstLine="708"/>
        <w:jc w:val="both"/>
        <w:rPr>
          <w:rFonts w:ascii="Times New Roman" w:hAnsi="Times New Roman" w:cs="Times New Roman"/>
          <w:lang w:val="ro-RO"/>
        </w:rPr>
      </w:pPr>
      <w:r w:rsidRPr="00310D27">
        <w:rPr>
          <w:rFonts w:ascii="Times New Roman" w:hAnsi="Times New Roman" w:cs="Times New Roman"/>
          <w:lang w:val="ro-RO"/>
        </w:rPr>
        <w:t xml:space="preserve">Deși populația PCT cunoaște evoluții de ansamblu pozitive, ilustrate în detaliu în Auditul teritorial, există unele probleme demografice, a căror soluționare – deși depinde în mică măsură de autoritățile locale – ar putea îmbunătăți considerabil condiția populației PCT, ar conduce la creșterea numărului populației, îndeosebi a celei tinere și apte de muncă, respectiv la creșterea pieței de consum și la performanțe sociale superioare. </w:t>
      </w:r>
    </w:p>
    <w:p w:rsidR="006617B0" w:rsidRPr="00310D27" w:rsidRDefault="006617B0" w:rsidP="00984B2B">
      <w:pPr>
        <w:spacing w:after="0" w:line="240" w:lineRule="auto"/>
        <w:ind w:firstLine="706"/>
        <w:jc w:val="both"/>
        <w:rPr>
          <w:rFonts w:ascii="Times New Roman" w:hAnsi="Times New Roman" w:cs="Times New Roman"/>
          <w:lang w:val="ro-RO"/>
        </w:rPr>
      </w:pPr>
      <w:r w:rsidRPr="00310D27">
        <w:rPr>
          <w:rFonts w:ascii="Times New Roman" w:hAnsi="Times New Roman" w:cs="Times New Roman"/>
          <w:lang w:val="ro-RO"/>
        </w:rPr>
        <w:t>Soluțiile care țin strict de politica demografică sunt apanajul mai degrabă al factorilor naționali de decizie, în timp ce la nivel local pot fi identificate soluții transsectoriale, din categoria celor sociale, locative, a politicii de taxe și impozite, a facilităților pentru îngrijirea sănătății sau pentru educație și formare. Efortul financiar presupus este, de regulă, însemnat, iar efectele se văd pe termen mediu și lung, dar dacă sunt bine gândite pot fi de durată și cu multiple beneficii.</w:t>
      </w:r>
    </w:p>
    <w:p w:rsidR="00984B2B" w:rsidRPr="00310D27" w:rsidRDefault="00984B2B" w:rsidP="00984B2B">
      <w:pPr>
        <w:spacing w:after="0" w:line="240" w:lineRule="auto"/>
        <w:ind w:firstLine="706"/>
        <w:jc w:val="both"/>
        <w:rPr>
          <w:rFonts w:ascii="Times New Roman" w:hAnsi="Times New Roman" w:cs="Times New Roman"/>
          <w:lang w:val="ro-RO"/>
        </w:rPr>
      </w:pPr>
    </w:p>
    <w:tbl>
      <w:tblPr>
        <w:tblStyle w:val="TableGrid"/>
        <w:tblW w:w="0" w:type="auto"/>
        <w:tblLook w:val="04A0"/>
      </w:tblPr>
      <w:tblGrid>
        <w:gridCol w:w="4788"/>
        <w:gridCol w:w="4788"/>
      </w:tblGrid>
      <w:tr w:rsidR="006617B0" w:rsidRPr="00310D27" w:rsidTr="00A7238C">
        <w:tc>
          <w:tcPr>
            <w:tcW w:w="4788" w:type="dxa"/>
          </w:tcPr>
          <w:p w:rsidR="006617B0" w:rsidRPr="00310D27" w:rsidRDefault="006617B0" w:rsidP="00984B2B">
            <w:pPr>
              <w:jc w:val="center"/>
              <w:rPr>
                <w:rFonts w:ascii="Times New Roman" w:hAnsi="Times New Roman" w:cs="Times New Roman"/>
                <w:b/>
                <w:lang w:val="ro-RO"/>
              </w:rPr>
            </w:pPr>
            <w:r w:rsidRPr="00310D27">
              <w:rPr>
                <w:rFonts w:ascii="Times New Roman" w:hAnsi="Times New Roman" w:cs="Times New Roman"/>
                <w:b/>
                <w:lang w:val="ro-RO"/>
              </w:rPr>
              <w:t>NEVOI/PROBLEME</w:t>
            </w:r>
          </w:p>
        </w:tc>
        <w:tc>
          <w:tcPr>
            <w:tcW w:w="4788" w:type="dxa"/>
          </w:tcPr>
          <w:p w:rsidR="006617B0" w:rsidRPr="00310D27" w:rsidRDefault="006617B0" w:rsidP="00984B2B">
            <w:pPr>
              <w:jc w:val="center"/>
              <w:rPr>
                <w:rFonts w:ascii="Times New Roman" w:hAnsi="Times New Roman" w:cs="Times New Roman"/>
                <w:b/>
                <w:lang w:val="ro-RO"/>
              </w:rPr>
            </w:pPr>
            <w:r w:rsidRPr="00310D27">
              <w:rPr>
                <w:rFonts w:ascii="Times New Roman" w:hAnsi="Times New Roman" w:cs="Times New Roman"/>
                <w:b/>
                <w:lang w:val="ro-RO"/>
              </w:rPr>
              <w:t>SOLUȚII</w:t>
            </w:r>
          </w:p>
        </w:tc>
      </w:tr>
      <w:tr w:rsidR="006617B0" w:rsidRPr="00861485" w:rsidTr="00A7238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Bilanțul demografic natural stagnant, datorită natalității tradițional modeste</w:t>
            </w:r>
          </w:p>
        </w:tc>
        <w:tc>
          <w:tcPr>
            <w:tcW w:w="4788" w:type="dxa"/>
          </w:tcPr>
          <w:p w:rsidR="006617B0" w:rsidRPr="00310D27" w:rsidRDefault="006617B0" w:rsidP="00861485">
            <w:pPr>
              <w:jc w:val="both"/>
              <w:rPr>
                <w:rFonts w:ascii="Times New Roman" w:hAnsi="Times New Roman" w:cs="Times New Roman"/>
                <w:lang w:val="ro-RO"/>
              </w:rPr>
            </w:pPr>
            <w:r w:rsidRPr="00310D27">
              <w:rPr>
                <w:rFonts w:ascii="Times New Roman" w:hAnsi="Times New Roman" w:cs="Times New Roman"/>
                <w:lang w:val="ro-RO"/>
              </w:rPr>
              <w:t>Acordarea de prime la nașterea celui de-al doilea și al treilea copil, respectiv</w:t>
            </w:r>
            <w:r w:rsidR="00861485">
              <w:rPr>
                <w:rFonts w:ascii="Times New Roman" w:hAnsi="Times New Roman" w:cs="Times New Roman"/>
                <w:lang w:val="ro-RO"/>
              </w:rPr>
              <w:t xml:space="preserve"> sprijinirea structurilor care asigură</w:t>
            </w:r>
            <w:r w:rsidRPr="00310D27">
              <w:rPr>
                <w:rFonts w:ascii="Times New Roman" w:hAnsi="Times New Roman" w:cs="Times New Roman"/>
                <w:lang w:val="ro-RO"/>
              </w:rPr>
              <w:t xml:space="preserve"> facilități pentru creșterea copiilor</w:t>
            </w:r>
          </w:p>
        </w:tc>
      </w:tr>
      <w:tr w:rsidR="006617B0" w:rsidRPr="00861485" w:rsidTr="00A7238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Îmbătrânirea demografică avansată și depopularea accentuată a unora din satele mai îndepărtate ale ariei de influență a PCT</w:t>
            </w:r>
          </w:p>
        </w:t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Ameliorarea infrastructurilor și a serviciilor publice pentru localitățile izolate, acordarea de prime de instalare și de subvenții pentru locuire în medii izolate</w:t>
            </w:r>
          </w:p>
        </w:tc>
      </w:tr>
      <w:tr w:rsidR="006617B0" w:rsidRPr="00861485" w:rsidTr="00A7238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Bilanțul migratoriu ușor negativ al orașului Timișoara, în favoarea arealului său de influență</w:t>
            </w:r>
          </w:p>
        </w:t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Îmbunătățirea infrastructurilor și serviciilor publice din Timișoara, facilități pentru păstrarea locurilor de muncă în oraș, creșterea eficienței energetice a locuințelor și reducerea poluării în oraș.</w:t>
            </w:r>
          </w:p>
        </w:tc>
      </w:tr>
      <w:tr w:rsidR="006617B0" w:rsidRPr="00861485" w:rsidTr="00A7238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Densitatea demografică redusă a arealului de influență a PCT (sub 70 loc./km²), nespecifică pentru o aglomerație urbană viabilă, conform definițiillor UE (peste 150 loc/km²)</w:t>
            </w:r>
          </w:p>
        </w:tc>
        <w:tc>
          <w:tcPr>
            <w:tcW w:w="4788" w:type="dxa"/>
          </w:tcPr>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Elaborarea unei politici zonale coerente pentru atragerea de populație din afara arealului PCT, preferabil din bazinele demografice tradițional excedentare ale țării sau din afara României.</w:t>
            </w:r>
          </w:p>
          <w:p w:rsidR="006617B0" w:rsidRPr="00310D27" w:rsidRDefault="006617B0" w:rsidP="00984B2B">
            <w:pPr>
              <w:jc w:val="both"/>
              <w:rPr>
                <w:rFonts w:ascii="Times New Roman" w:hAnsi="Times New Roman" w:cs="Times New Roman"/>
                <w:lang w:val="ro-RO"/>
              </w:rPr>
            </w:pPr>
            <w:r w:rsidRPr="00310D27">
              <w:rPr>
                <w:rFonts w:ascii="Times New Roman" w:hAnsi="Times New Roman" w:cs="Times New Roman"/>
                <w:lang w:val="ro-RO"/>
              </w:rPr>
              <w:t>Facilități pentru investiții, creșterea numărului de locuri de muncă în spațiul rural al PCT, îmbunătățirea serviciilor primare de sănătate și consolidarea învățământului primar și gimnazial local.</w:t>
            </w:r>
          </w:p>
        </w:tc>
      </w:tr>
    </w:tbl>
    <w:p w:rsidR="00C20A3B" w:rsidRPr="00310D27" w:rsidRDefault="00C20A3B" w:rsidP="006617B0">
      <w:pPr>
        <w:spacing w:after="0"/>
        <w:ind w:firstLine="708"/>
        <w:rPr>
          <w:rFonts w:ascii="Times New Roman" w:hAnsi="Times New Roman" w:cs="Times New Roman"/>
          <w:b/>
          <w:sz w:val="24"/>
          <w:szCs w:val="24"/>
          <w:lang w:val="ro-RO"/>
        </w:rPr>
      </w:pPr>
    </w:p>
    <w:p w:rsidR="006617B0" w:rsidRPr="00310D27" w:rsidRDefault="006617B0" w:rsidP="00C20A3B">
      <w:pPr>
        <w:spacing w:after="120"/>
        <w:ind w:firstLine="706"/>
        <w:rPr>
          <w:rFonts w:ascii="Times New Roman" w:hAnsi="Times New Roman" w:cs="Times New Roman"/>
          <w:b/>
          <w:sz w:val="24"/>
          <w:szCs w:val="24"/>
          <w:lang w:val="ro-RO"/>
        </w:rPr>
      </w:pPr>
      <w:r w:rsidRPr="00310D27">
        <w:rPr>
          <w:rFonts w:ascii="Times New Roman" w:hAnsi="Times New Roman" w:cs="Times New Roman"/>
          <w:b/>
          <w:sz w:val="24"/>
          <w:szCs w:val="24"/>
          <w:lang w:val="ro-RO"/>
        </w:rPr>
        <w:t>ECONOMIE</w:t>
      </w:r>
    </w:p>
    <w:p w:rsidR="006617B0" w:rsidRPr="00310D27" w:rsidRDefault="006617B0" w:rsidP="00984B2B">
      <w:pPr>
        <w:spacing w:after="0" w:line="240" w:lineRule="auto"/>
        <w:ind w:firstLine="708"/>
        <w:jc w:val="both"/>
        <w:rPr>
          <w:rFonts w:ascii="Times New Roman" w:hAnsi="Times New Roman" w:cs="Times New Roman"/>
          <w:lang w:val="fr-FR"/>
        </w:rPr>
      </w:pPr>
      <w:r w:rsidRPr="00310D27">
        <w:rPr>
          <w:rFonts w:ascii="Times New Roman" w:hAnsi="Times New Roman" w:cs="Times New Roman"/>
          <w:lang w:val="ro-RO"/>
        </w:rPr>
        <w:t xml:space="preserve">Centrată în ultimii ani pe activități care aduc valoare adăugată ridicată (sectorul automotive, sectorul tehnologiilor și telecomunicațiilor, sectorul serviciilor inteligente), economia polului de creștere Timișoara a înregistrat progrese remarcabile. </w:t>
      </w:r>
      <w:r w:rsidRPr="00310D27">
        <w:rPr>
          <w:rFonts w:ascii="Times New Roman" w:hAnsi="Times New Roman" w:cs="Times New Roman"/>
          <w:lang w:val="fr-FR"/>
        </w:rPr>
        <w:t xml:space="preserve">Creșterea competitivității economice a acestuia și a </w:t>
      </w:r>
      <w:r w:rsidRPr="00310D27">
        <w:rPr>
          <w:rFonts w:ascii="Times New Roman" w:hAnsi="Times New Roman" w:cs="Times New Roman"/>
          <w:lang w:val="fr-FR"/>
        </w:rPr>
        <w:lastRenderedPageBreak/>
        <w:t xml:space="preserve">capacității de inovare a fost susținută de investiții importante, în special, în infrastructura de afaceri, în vederea atragerii de investitori în domenii performante tehnologic . </w:t>
      </w:r>
    </w:p>
    <w:p w:rsidR="006617B0" w:rsidRPr="00310D27" w:rsidRDefault="006617B0" w:rsidP="00984B2B">
      <w:pPr>
        <w:spacing w:after="0" w:line="240" w:lineRule="auto"/>
        <w:ind w:firstLine="708"/>
        <w:jc w:val="both"/>
        <w:rPr>
          <w:rFonts w:ascii="Times New Roman" w:hAnsi="Times New Roman" w:cs="Times New Roman"/>
          <w:lang w:val="fr-FR"/>
        </w:rPr>
      </w:pPr>
      <w:r w:rsidRPr="00310D27">
        <w:rPr>
          <w:rFonts w:ascii="Times New Roman" w:hAnsi="Times New Roman" w:cs="Times New Roman"/>
          <w:lang w:val="fr-FR"/>
        </w:rPr>
        <w:t>Cu toate acestea, infrastructura existentă este folosită la subcapacitate, există încă un nivel slab de cooperare între domeniul cercetare-dezvoltare și mediul de afaceri, activitatea unor centre de cercetare nefiind adaptată la nevoile reale ale economiei, iar activitățile industriale care utilizează procese energofage și poluante sunt încă număr destul de mare . De asemenea, în peisajul urban sunt prezente încă, spații industriale abandonate (brownfield), mai ales în zona pericentrală, de-a lungul căi ferate care traversează orașul, ce afectează coeziunea structurii urbane și reprezintă surse majore de poluare. Aceste zone au fost propuse în PUG spre reconversie urbană, însă procesul de restructurare funcțională a acestora este destul de lent. Deși sectorul serviciilor înregistrează cel mai mare aport la volumul cifrei de afaceri a polului, serviciile cu valoare adaugată mare sunt insuficient dezvoltate, în special serviciile inteligente și serviciile de cunoaștere intensivă (KIBS).</w:t>
      </w:r>
    </w:p>
    <w:p w:rsidR="006617B0" w:rsidRPr="00310D27" w:rsidRDefault="006617B0" w:rsidP="00984B2B">
      <w:pPr>
        <w:spacing w:after="0" w:line="240" w:lineRule="auto"/>
        <w:ind w:firstLine="708"/>
        <w:jc w:val="both"/>
        <w:rPr>
          <w:rFonts w:ascii="Times New Roman" w:hAnsi="Times New Roman" w:cs="Times New Roman"/>
          <w:lang w:val="fr-FR"/>
        </w:rPr>
      </w:pPr>
      <w:r w:rsidRPr="00310D27">
        <w:rPr>
          <w:rFonts w:ascii="Times New Roman" w:hAnsi="Times New Roman" w:cs="Times New Roman"/>
          <w:lang w:val="fr-FR"/>
        </w:rPr>
        <w:t>În ceea ce privește zona de influență, se observă o slabă dezvoltare a activităților productive, mai ales în a doua centură de comune, iar agricultură este una mai puțin performantă, caracterizată printr-o slabă diversificare a culturilor, grad scăzut de asociere a terenurilor agricole și o productivitate agricolă redusă, care nu satisface nevoile cererii de pe piața urbană.</w:t>
      </w:r>
    </w:p>
    <w:p w:rsidR="006617B0" w:rsidRPr="00310D27" w:rsidRDefault="006617B0" w:rsidP="00984B2B">
      <w:pPr>
        <w:spacing w:after="0" w:line="240" w:lineRule="auto"/>
        <w:jc w:val="both"/>
        <w:rPr>
          <w:rFonts w:ascii="Times New Roman" w:hAnsi="Times New Roman" w:cs="Times New Roman"/>
          <w:lang w:val="fr-FR"/>
        </w:rPr>
      </w:pPr>
      <w:r w:rsidRPr="00310D27">
        <w:rPr>
          <w:rFonts w:ascii="Times New Roman" w:hAnsi="Times New Roman" w:cs="Times New Roman"/>
          <w:lang w:val="fr-FR"/>
        </w:rPr>
        <w:tab/>
        <w:t xml:space="preserve">Prin urmare, este nevoie ca autoritățile publice locale să găsească soluții viabile pentru remedierea acestor disfuncționalități, în vederea dezvoltării unei economii care să asigure o creștere inteligentă și durabilă. Incurajarea inițiativelor antreprenoriale locale, a colaborarii dintre instituţiile de cercetare locale, universități şi marii investitori, înființarea unor clustere economice prioritare pentru dezvoltarea sectorială a industriei și serviciilor, realizarea unui centru expozițional care să promoveze firmele din zona polului, dezvoltarea sectorului </w:t>
      </w:r>
      <w:r w:rsidRPr="00310D27">
        <w:rPr>
          <w:rFonts w:ascii="Times New Roman" w:hAnsi="Times New Roman" w:cs="Times New Roman"/>
          <w:iCs/>
          <w:lang w:val="fr-FR"/>
        </w:rPr>
        <w:t>serviciilor inteligente şi a sectorului serviciilor de cunoaştere intensivă (KIBS) sunt doar câteva dintre soluțiile la nevoile unei economii competitive (</w:t>
      </w:r>
      <w:r w:rsidRPr="00310D27">
        <w:rPr>
          <w:rFonts w:ascii="Times New Roman" w:hAnsi="Times New Roman" w:cs="Times New Roman"/>
          <w:i/>
          <w:iCs/>
          <w:lang w:val="fr-FR"/>
        </w:rPr>
        <w:t>vezi tabelul de mai jos</w:t>
      </w:r>
      <w:r w:rsidRPr="00310D27">
        <w:rPr>
          <w:rFonts w:ascii="Times New Roman" w:hAnsi="Times New Roman" w:cs="Times New Roman"/>
          <w:iCs/>
          <w:lang w:val="fr-FR"/>
        </w:rPr>
        <w:t>). Pentru zona de influență, amintim:</w:t>
      </w:r>
      <w:r w:rsidRPr="00310D27">
        <w:rPr>
          <w:rFonts w:ascii="Times New Roman" w:hAnsi="Times New Roman" w:cs="Times New Roman"/>
          <w:lang w:val="fr-FR"/>
        </w:rPr>
        <w:t xml:space="preserve"> dezvoltarea activităților productive, prin valorificarea resurselor locale (materii primă, forță de muncă), sprijinirea antreprenorilor locali din agricultură și stimularea asociațiilor agricole, în vederea creșterii productivității și a durabilității agriculturii la nivelul polului, înfiinţarea de centre de colectare, sortare şi distribuţie a produselor agricole locale și dezvoltarea industriilor de prelucrare a acestora.</w:t>
      </w:r>
    </w:p>
    <w:p w:rsidR="006617B0" w:rsidRPr="00310D27" w:rsidRDefault="006617B0" w:rsidP="006617B0">
      <w:pPr>
        <w:spacing w:after="0"/>
        <w:rPr>
          <w:rFonts w:ascii="Times New Roman" w:hAnsi="Times New Roman" w:cs="Times New Roman"/>
          <w:lang w:val="fr-FR"/>
        </w:rPr>
      </w:pPr>
    </w:p>
    <w:tbl>
      <w:tblPr>
        <w:tblStyle w:val="TableGrid"/>
        <w:tblW w:w="9464" w:type="dxa"/>
        <w:tblLook w:val="04A0"/>
      </w:tblPr>
      <w:tblGrid>
        <w:gridCol w:w="4786"/>
        <w:gridCol w:w="4678"/>
      </w:tblGrid>
      <w:tr w:rsidR="006617B0" w:rsidRPr="00310D27" w:rsidTr="00A7238C">
        <w:tc>
          <w:tcPr>
            <w:tcW w:w="4786" w:type="dxa"/>
          </w:tcPr>
          <w:p w:rsidR="006617B0" w:rsidRPr="00310D27" w:rsidRDefault="006617B0" w:rsidP="00984B2B">
            <w:pPr>
              <w:jc w:val="center"/>
              <w:rPr>
                <w:rFonts w:ascii="Times New Roman" w:hAnsi="Times New Roman" w:cs="Times New Roman"/>
                <w:b/>
              </w:rPr>
            </w:pPr>
            <w:r w:rsidRPr="00310D27">
              <w:rPr>
                <w:rFonts w:ascii="Times New Roman" w:hAnsi="Times New Roman" w:cs="Times New Roman"/>
                <w:b/>
              </w:rPr>
              <w:t>NEVOI/PROBLEME</w:t>
            </w:r>
          </w:p>
        </w:tc>
        <w:tc>
          <w:tcPr>
            <w:tcW w:w="4678" w:type="dxa"/>
          </w:tcPr>
          <w:p w:rsidR="006617B0" w:rsidRPr="00310D27" w:rsidRDefault="006617B0" w:rsidP="00984B2B">
            <w:pPr>
              <w:jc w:val="center"/>
              <w:rPr>
                <w:rFonts w:ascii="Times New Roman" w:hAnsi="Times New Roman" w:cs="Times New Roman"/>
                <w:b/>
              </w:rPr>
            </w:pPr>
            <w:r w:rsidRPr="00310D27">
              <w:rPr>
                <w:rFonts w:ascii="Times New Roman" w:hAnsi="Times New Roman" w:cs="Times New Roman"/>
                <w:b/>
              </w:rPr>
              <w:t>SOLUȚII</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Folosirea</w:t>
            </w:r>
            <w:r w:rsidR="006617B0" w:rsidRPr="00310D27">
              <w:rPr>
                <w:rFonts w:ascii="Times New Roman" w:hAnsi="Times New Roman" w:cs="Times New Roman"/>
                <w:lang w:val="fr-FR"/>
              </w:rPr>
              <w:t xml:space="preserve"> la subcapacitate a infrastructurii de afaceri existente</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 xml:space="preserve">Valorificarea </w:t>
            </w:r>
            <w:r w:rsidR="006617B0" w:rsidRPr="00310D27">
              <w:rPr>
                <w:rFonts w:ascii="Times New Roman" w:hAnsi="Times New Roman" w:cs="Times New Roman"/>
                <w:lang w:val="fr-FR"/>
              </w:rPr>
              <w:t>optimă a infrastructuri de afaceri existente, prin încurajarea inițiativelor antreprenoriale locale</w:t>
            </w:r>
          </w:p>
        </w:tc>
      </w:tr>
      <w:tr w:rsidR="006617B0" w:rsidRPr="00310D27"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rPr>
            </w:pPr>
            <w:r w:rsidRPr="00310D27">
              <w:rPr>
                <w:rFonts w:ascii="Times New Roman" w:hAnsi="Times New Roman" w:cs="Times New Roman"/>
              </w:rPr>
              <w:t>Slaba conștientizare a beneficiilor clusterelo</w:t>
            </w:r>
            <w:r w:rsidR="006617B0" w:rsidRPr="00310D27">
              <w:rPr>
                <w:rFonts w:ascii="Times New Roman" w:hAnsi="Times New Roman" w:cs="Times New Roman"/>
              </w:rPr>
              <w:t>r și a networking-ului</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rPr>
            </w:pPr>
            <w:r w:rsidRPr="00310D27">
              <w:rPr>
                <w:rFonts w:ascii="Times New Roman" w:hAnsi="Times New Roman" w:cs="Times New Roman"/>
              </w:rPr>
              <w:t>Înființarea de clustere economice prioritare pentru dezvoltarea sectorială a industriei și serviciilor</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 xml:space="preserve">Nivel </w:t>
            </w:r>
            <w:r w:rsidR="006617B0" w:rsidRPr="00310D27">
              <w:rPr>
                <w:rFonts w:ascii="Times New Roman" w:hAnsi="Times New Roman" w:cs="Times New Roman"/>
                <w:lang w:val="fr-FR"/>
              </w:rPr>
              <w:t>slab de cooperare între C&amp;D și mediul de afaceri</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 xml:space="preserve">Incurajarea </w:t>
            </w:r>
            <w:r w:rsidR="006617B0" w:rsidRPr="00310D27">
              <w:rPr>
                <w:rFonts w:ascii="Times New Roman" w:hAnsi="Times New Roman" w:cs="Times New Roman"/>
                <w:lang w:val="fr-FR"/>
              </w:rPr>
              <w:t>colaborării dintre instituţiile de cercetare locale, universități şi marii investitori, cu accent pe activitatea de cercetare aplicativă</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Activitatea unor centre de cercetare nu este adaptată la nevoile actuale ale unei economii competitive, bazată pe creșterea productivității și antreprenoriat</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Stimularea ce</w:t>
            </w:r>
            <w:r w:rsidR="006617B0" w:rsidRPr="00310D27">
              <w:rPr>
                <w:rFonts w:ascii="Times New Roman" w:hAnsi="Times New Roman" w:cs="Times New Roman"/>
                <w:lang w:val="fr-FR"/>
              </w:rPr>
              <w:t>rcetării în special în tehnologiile înalte, în cele din domeniul informaticii și al creșterii eficienței energetice</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Lipsa unor spații pentru desfășurarea unor târguri și expoziții care să promoveze firmele din zona polului</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Realizarea unui centru expozițional în vederea consolidării poziției de centru comercial polarizator pentru regiunea vest</w:t>
            </w:r>
          </w:p>
        </w:tc>
      </w:tr>
      <w:tr w:rsidR="006617B0" w:rsidRPr="00310D27" w:rsidTr="00A7238C">
        <w:tc>
          <w:tcPr>
            <w:tcW w:w="4786" w:type="dxa"/>
          </w:tcPr>
          <w:p w:rsidR="006617B0" w:rsidRPr="00310D27" w:rsidRDefault="006617B0" w:rsidP="00984B2B">
            <w:pPr>
              <w:pStyle w:val="ListParagraph"/>
              <w:numPr>
                <w:ilvl w:val="0"/>
                <w:numId w:val="1"/>
              </w:numPr>
              <w:ind w:left="142" w:hanging="142"/>
              <w:rPr>
                <w:rFonts w:ascii="Times New Roman" w:hAnsi="Times New Roman" w:cs="Times New Roman"/>
              </w:rPr>
            </w:pPr>
            <w:r w:rsidRPr="00310D27">
              <w:rPr>
                <w:rFonts w:ascii="Times New Roman" w:hAnsi="Times New Roman" w:cs="Times New Roman"/>
                <w:lang w:val="fr-FR"/>
              </w:rPr>
              <w:t xml:space="preserve"> </w:t>
            </w:r>
            <w:r w:rsidR="00444F42" w:rsidRPr="00310D27">
              <w:rPr>
                <w:rFonts w:ascii="Times New Roman" w:hAnsi="Times New Roman" w:cs="Times New Roman"/>
              </w:rPr>
              <w:t xml:space="preserve">Prezența unor activități industriale, care </w:t>
            </w:r>
            <w:r w:rsidR="00444F42" w:rsidRPr="00310D27">
              <w:rPr>
                <w:rFonts w:ascii="Times New Roman" w:hAnsi="Times New Roman" w:cs="Times New Roman"/>
              </w:rPr>
              <w:lastRenderedPageBreak/>
              <w:t>utilizează procese tehnologice energofage, poluante</w:t>
            </w:r>
          </w:p>
        </w:tc>
        <w:tc>
          <w:tcPr>
            <w:tcW w:w="4678" w:type="dxa"/>
          </w:tcPr>
          <w:p w:rsidR="006617B0" w:rsidRPr="00310D27" w:rsidRDefault="00444F42" w:rsidP="00984B2B">
            <w:pPr>
              <w:pStyle w:val="ListParagraph"/>
              <w:numPr>
                <w:ilvl w:val="0"/>
                <w:numId w:val="1"/>
              </w:numPr>
              <w:tabs>
                <w:tab w:val="left" w:pos="318"/>
              </w:tabs>
              <w:ind w:left="176" w:hanging="142"/>
              <w:rPr>
                <w:rFonts w:ascii="Times New Roman" w:hAnsi="Times New Roman" w:cs="Times New Roman"/>
              </w:rPr>
            </w:pPr>
            <w:r w:rsidRPr="00310D27">
              <w:rPr>
                <w:rFonts w:ascii="Times New Roman" w:hAnsi="Times New Roman" w:cs="Times New Roman"/>
              </w:rPr>
              <w:lastRenderedPageBreak/>
              <w:t xml:space="preserve">Înființarea de structuri integrate de inovare și </w:t>
            </w:r>
            <w:r w:rsidRPr="00310D27">
              <w:rPr>
                <w:rFonts w:ascii="Times New Roman" w:hAnsi="Times New Roman" w:cs="Times New Roman"/>
              </w:rPr>
              <w:lastRenderedPageBreak/>
              <w:t xml:space="preserve">cercetare </w:t>
            </w:r>
            <w:r w:rsidR="006617B0" w:rsidRPr="00310D27">
              <w:rPr>
                <w:rFonts w:ascii="Times New Roman" w:hAnsi="Times New Roman" w:cs="Times New Roman"/>
              </w:rPr>
              <w:t>științifică aplicată pentru îmbunătățirea transferului de know-how.</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lastRenderedPageBreak/>
              <w:t>Existența unor spații industriale abandonate (brownfield)  în proximitatea zonei centrale, surse majore de poluare</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Ecologizarea și reconversia funcțională a acestor spații (instituții, se</w:t>
            </w:r>
            <w:r w:rsidR="006617B0" w:rsidRPr="00310D27">
              <w:rPr>
                <w:rFonts w:ascii="Times New Roman" w:hAnsi="Times New Roman" w:cs="Times New Roman"/>
                <w:lang w:val="fr-FR"/>
              </w:rPr>
              <w:t>rvicii, spații rezidențiale)</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Slaba dezvoltare a activităților industriale în a doua centură de comune din aria de influență</w:t>
            </w:r>
          </w:p>
        </w:tc>
        <w:tc>
          <w:tcPr>
            <w:tcW w:w="4678" w:type="dxa"/>
          </w:tcPr>
          <w:p w:rsidR="006617B0" w:rsidRPr="00310D27" w:rsidRDefault="00444F42" w:rsidP="00984B2B">
            <w:pPr>
              <w:pStyle w:val="ListParagraph"/>
              <w:numPr>
                <w:ilvl w:val="0"/>
                <w:numId w:val="1"/>
              </w:numPr>
              <w:ind w:left="142" w:hanging="142"/>
              <w:rPr>
                <w:rFonts w:ascii="Times New Roman" w:hAnsi="Times New Roman" w:cs="Times New Roman"/>
                <w:lang w:val="fr-FR"/>
              </w:rPr>
            </w:pPr>
            <w:r w:rsidRPr="00310D27">
              <w:rPr>
                <w:rFonts w:ascii="Times New Roman" w:hAnsi="Times New Roman" w:cs="Times New Roman"/>
                <w:lang w:val="fr-FR"/>
              </w:rPr>
              <w:t>Dezvoltarea activităților productive în mediul rural, prin valorificarea resurselor locale (materii prime, forță de muncă) de către</w:t>
            </w:r>
            <w:r w:rsidR="006617B0" w:rsidRPr="00310D27">
              <w:rPr>
                <w:rFonts w:ascii="Times New Roman" w:hAnsi="Times New Roman" w:cs="Times New Roman"/>
                <w:lang w:val="fr-FR"/>
              </w:rPr>
              <w:t xml:space="preserve"> investitori locali și străini. </w:t>
            </w:r>
          </w:p>
        </w:tc>
      </w:tr>
      <w:tr w:rsidR="006617B0" w:rsidRPr="00310D27" w:rsidTr="00A7238C">
        <w:tc>
          <w:tcPr>
            <w:tcW w:w="4786" w:type="dxa"/>
          </w:tcPr>
          <w:p w:rsidR="006617B0" w:rsidRPr="00310D27" w:rsidRDefault="006617B0" w:rsidP="00984B2B">
            <w:pPr>
              <w:pStyle w:val="ListParagraph"/>
              <w:numPr>
                <w:ilvl w:val="0"/>
                <w:numId w:val="1"/>
              </w:numPr>
              <w:ind w:left="142" w:hanging="142"/>
              <w:rPr>
                <w:rFonts w:ascii="Times New Roman" w:hAnsi="Times New Roman" w:cs="Times New Roman"/>
              </w:rPr>
            </w:pPr>
            <w:r w:rsidRPr="00310D27">
              <w:rPr>
                <w:rFonts w:ascii="Times New Roman" w:hAnsi="Times New Roman" w:cs="Times New Roman"/>
              </w:rPr>
              <w:t>Insuficienta dezvoltare a serviciilor cu valoare adăugată mare</w:t>
            </w:r>
          </w:p>
        </w:tc>
        <w:tc>
          <w:tcPr>
            <w:tcW w:w="4678" w:type="dxa"/>
          </w:tcPr>
          <w:p w:rsidR="006617B0" w:rsidRPr="00310D27" w:rsidRDefault="00444F42" w:rsidP="00984B2B">
            <w:pPr>
              <w:pStyle w:val="Default"/>
              <w:numPr>
                <w:ilvl w:val="0"/>
                <w:numId w:val="1"/>
              </w:numPr>
              <w:ind w:left="176" w:hanging="176"/>
              <w:rPr>
                <w:color w:val="auto"/>
              </w:rPr>
            </w:pPr>
            <w:r w:rsidRPr="00310D27">
              <w:rPr>
                <w:iCs/>
                <w:color w:val="auto"/>
                <w:sz w:val="22"/>
                <w:szCs w:val="22"/>
              </w:rPr>
              <w:t xml:space="preserve">Dezvoltarea </w:t>
            </w:r>
            <w:r w:rsidR="006617B0" w:rsidRPr="00310D27">
              <w:rPr>
                <w:iCs/>
                <w:color w:val="auto"/>
                <w:sz w:val="22"/>
                <w:szCs w:val="22"/>
              </w:rPr>
              <w:t xml:space="preserve">serviciilor inteligente şi a serviciilor de cunoaştere intensivă (KIBS); </w:t>
            </w:r>
          </w:p>
        </w:tc>
      </w:tr>
      <w:tr w:rsidR="006617B0" w:rsidRPr="00861485"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rPr>
            </w:pPr>
            <w:r w:rsidRPr="00310D27">
              <w:rPr>
                <w:rFonts w:ascii="Times New Roman" w:hAnsi="Times New Roman" w:cs="Times New Roman"/>
              </w:rPr>
              <w:t xml:space="preserve">Consolidarea sectoarelor cu potențial de specializare inteligentă </w:t>
            </w:r>
            <w:r w:rsidR="006617B0" w:rsidRPr="00310D27">
              <w:rPr>
                <w:rFonts w:ascii="Times New Roman" w:hAnsi="Times New Roman" w:cs="Times New Roman"/>
              </w:rPr>
              <w:t>(sectorul automotive, sectorul tehnologiilor şi comunicaţiilor)</w:t>
            </w:r>
          </w:p>
        </w:tc>
        <w:tc>
          <w:tcPr>
            <w:tcW w:w="4678" w:type="dxa"/>
          </w:tcPr>
          <w:p w:rsidR="006617B0" w:rsidRPr="00310D27" w:rsidRDefault="00444F42" w:rsidP="00984B2B">
            <w:pPr>
              <w:pStyle w:val="Default"/>
              <w:numPr>
                <w:ilvl w:val="0"/>
                <w:numId w:val="1"/>
              </w:numPr>
              <w:ind w:left="176" w:hanging="176"/>
              <w:rPr>
                <w:color w:val="auto"/>
              </w:rPr>
            </w:pPr>
            <w:r w:rsidRPr="00310D27">
              <w:rPr>
                <w:iCs/>
                <w:color w:val="auto"/>
                <w:sz w:val="22"/>
                <w:szCs w:val="22"/>
              </w:rPr>
              <w:t xml:space="preserve">Înfiinţarea de centre de excelenţă, cercetare-dezvoltare, inovare şi transfer tehnologic în sectoarele de interes; </w:t>
            </w:r>
          </w:p>
          <w:p w:rsidR="006617B0" w:rsidRPr="00310D27" w:rsidRDefault="006617B0" w:rsidP="00984B2B">
            <w:pPr>
              <w:pStyle w:val="ListParagraph"/>
              <w:rPr>
                <w:rFonts w:ascii="Times New Roman" w:hAnsi="Times New Roman" w:cs="Times New Roman"/>
                <w:lang w:val="fr-FR"/>
              </w:rPr>
            </w:pPr>
          </w:p>
        </w:tc>
      </w:tr>
      <w:tr w:rsidR="006617B0" w:rsidRPr="00310D27" w:rsidTr="00A7238C">
        <w:tc>
          <w:tcPr>
            <w:tcW w:w="4786" w:type="dxa"/>
          </w:tcPr>
          <w:p w:rsidR="006617B0" w:rsidRPr="00310D27" w:rsidRDefault="00444F42" w:rsidP="00984B2B">
            <w:pPr>
              <w:pStyle w:val="ListParagraph"/>
              <w:numPr>
                <w:ilvl w:val="0"/>
                <w:numId w:val="1"/>
              </w:numPr>
              <w:ind w:left="142" w:hanging="142"/>
              <w:rPr>
                <w:rFonts w:ascii="Times New Roman" w:hAnsi="Times New Roman" w:cs="Times New Roman"/>
              </w:rPr>
            </w:pPr>
            <w:r w:rsidRPr="00310D27">
              <w:rPr>
                <w:rFonts w:ascii="Times New Roman" w:hAnsi="Times New Roman" w:cs="Times New Roman"/>
              </w:rPr>
              <w:t>Productivitate agricolă redusă în zona de influență, slaba diversificare a</w:t>
            </w:r>
            <w:r w:rsidR="006617B0" w:rsidRPr="00310D27">
              <w:rPr>
                <w:rFonts w:ascii="Times New Roman" w:hAnsi="Times New Roman" w:cs="Times New Roman"/>
              </w:rPr>
              <w:t xml:space="preserve"> culturilor, grad redus de asociere a terenurilor agricole</w:t>
            </w:r>
          </w:p>
        </w:tc>
        <w:tc>
          <w:tcPr>
            <w:tcW w:w="4678" w:type="dxa"/>
          </w:tcPr>
          <w:p w:rsidR="006617B0" w:rsidRPr="00310D27" w:rsidRDefault="00444F42" w:rsidP="00984B2B">
            <w:pPr>
              <w:pStyle w:val="Default"/>
              <w:numPr>
                <w:ilvl w:val="0"/>
                <w:numId w:val="1"/>
              </w:numPr>
              <w:ind w:left="176" w:hanging="142"/>
              <w:rPr>
                <w:color w:val="auto"/>
                <w:sz w:val="22"/>
                <w:szCs w:val="22"/>
              </w:rPr>
            </w:pPr>
            <w:r w:rsidRPr="00310D27">
              <w:rPr>
                <w:iCs/>
                <w:color w:val="auto"/>
                <w:sz w:val="22"/>
                <w:szCs w:val="22"/>
              </w:rPr>
              <w:t xml:space="preserve">Încurajarea agriculturii intensive, de piață și promovarea produselor agroalimentare tradiționale și ecologice, </w:t>
            </w:r>
            <w:r w:rsidR="006617B0" w:rsidRPr="00310D27">
              <w:rPr>
                <w:color w:val="auto"/>
                <w:sz w:val="22"/>
                <w:szCs w:val="22"/>
              </w:rPr>
              <w:t>prin sprijinirea antreprenorilor locali din agricultură și stimularea asociațiilor agricole</w:t>
            </w:r>
          </w:p>
        </w:tc>
      </w:tr>
      <w:tr w:rsidR="006617B0" w:rsidRPr="00861485" w:rsidTr="00A7238C">
        <w:tc>
          <w:tcPr>
            <w:tcW w:w="4786" w:type="dxa"/>
          </w:tcPr>
          <w:p w:rsidR="006617B0" w:rsidRPr="00310D27" w:rsidRDefault="00444F42" w:rsidP="00984B2B">
            <w:pPr>
              <w:pStyle w:val="Default"/>
              <w:numPr>
                <w:ilvl w:val="0"/>
                <w:numId w:val="1"/>
              </w:numPr>
              <w:tabs>
                <w:tab w:val="left" w:pos="176"/>
              </w:tabs>
              <w:ind w:left="180" w:hanging="142"/>
              <w:rPr>
                <w:color w:val="auto"/>
                <w:sz w:val="22"/>
                <w:szCs w:val="22"/>
              </w:rPr>
            </w:pPr>
            <w:r w:rsidRPr="00310D27">
              <w:rPr>
                <w:color w:val="auto"/>
                <w:sz w:val="22"/>
                <w:szCs w:val="22"/>
              </w:rPr>
              <w:t>Lipsa filierelor de colectare – depozitare – valorificare a produselor agricole locale</w:t>
            </w:r>
          </w:p>
        </w:tc>
        <w:tc>
          <w:tcPr>
            <w:tcW w:w="4678" w:type="dxa"/>
          </w:tcPr>
          <w:p w:rsidR="006617B0" w:rsidRPr="00310D27" w:rsidRDefault="00444F42" w:rsidP="00984B2B">
            <w:pPr>
              <w:pStyle w:val="Default"/>
              <w:numPr>
                <w:ilvl w:val="0"/>
                <w:numId w:val="1"/>
              </w:numPr>
              <w:ind w:left="142" w:hanging="142"/>
              <w:rPr>
                <w:color w:val="auto"/>
                <w:sz w:val="22"/>
                <w:szCs w:val="22"/>
              </w:rPr>
            </w:pPr>
            <w:r w:rsidRPr="00310D27">
              <w:rPr>
                <w:color w:val="auto"/>
                <w:sz w:val="22"/>
                <w:szCs w:val="22"/>
              </w:rPr>
              <w:t>Înfiinţarea de centre de colectare, sortare şi distribuţie a produselor agricole locale și dezvoltarea industriilor de prelucrare a acestora</w:t>
            </w:r>
          </w:p>
        </w:tc>
      </w:tr>
    </w:tbl>
    <w:p w:rsidR="006617B0" w:rsidRPr="00310D27" w:rsidRDefault="006617B0" w:rsidP="00C20A3B">
      <w:pPr>
        <w:spacing w:after="120"/>
        <w:rPr>
          <w:rFonts w:ascii="Times New Roman" w:hAnsi="Times New Roman" w:cs="Times New Roman"/>
          <w:b/>
          <w:lang w:val="fr-FR"/>
        </w:rPr>
      </w:pPr>
    </w:p>
    <w:p w:rsidR="006617B0" w:rsidRPr="00310D27" w:rsidRDefault="006617B0" w:rsidP="006617B0">
      <w:pPr>
        <w:ind w:firstLine="720"/>
        <w:rPr>
          <w:rFonts w:ascii="Times New Roman" w:hAnsi="Times New Roman" w:cs="Times New Roman"/>
          <w:b/>
          <w:sz w:val="24"/>
          <w:szCs w:val="24"/>
          <w:lang w:val="fr-FR"/>
        </w:rPr>
      </w:pPr>
      <w:r w:rsidRPr="00310D27">
        <w:rPr>
          <w:rFonts w:ascii="Times New Roman" w:hAnsi="Times New Roman" w:cs="Times New Roman"/>
          <w:b/>
          <w:sz w:val="24"/>
          <w:szCs w:val="24"/>
          <w:lang w:val="fr-FR"/>
        </w:rPr>
        <w:t>INFRASTRUCTURĂ</w:t>
      </w:r>
    </w:p>
    <w:p w:rsidR="006617B0"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Domeniul echipării infrastructurale și al serviciilor care îl operează este, pe bună dreptate, cel care a primit cea mai mare cotă de finațare în cadrul POR 2014-2020, prin axa 4, dezvoltarea urbană durabilă, în scopul creșterii intensității și calității în deservirea populației și a economiei.</w:t>
      </w:r>
    </w:p>
    <w:p w:rsidR="006617B0"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 xml:space="preserve">Polul de creștere Timișoara se bucură de o deservire infrastructurală care i-a permis afimarea drept unul din cei mai performanți poli urbani naționali. Totuși, comparațiile la nivel european nu sunt la fel de avantajoase, fapt care reflectă nevoia de densificare, modernizare, eficientizare și flexiblizare a infrastructurilor interne ale PCT, respectiv dezideratul de creștere a accesibilității externe a polului. </w:t>
      </w:r>
    </w:p>
    <w:p w:rsidR="00984B2B"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Acestea sunt condiții vitale pentru consolidarea capacității competitive a Timișoarei și a zonei sale de influență, pentru atragerea de investiții noi, în activități cu valoare adăugată mare, pentru creșterea conectivității și sentimentului populației locale de a fi parte activă în lumea globalizată în care evoluează.</w:t>
      </w:r>
    </w:p>
    <w:p w:rsidR="006617B0"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 xml:space="preserve">  </w:t>
      </w:r>
    </w:p>
    <w:tbl>
      <w:tblPr>
        <w:tblStyle w:val="TableGrid"/>
        <w:tblW w:w="0" w:type="auto"/>
        <w:tblLook w:val="04A0"/>
      </w:tblPr>
      <w:tblGrid>
        <w:gridCol w:w="4788"/>
        <w:gridCol w:w="4788"/>
      </w:tblGrid>
      <w:tr w:rsidR="006617B0" w:rsidRPr="00310D27" w:rsidTr="00A7238C">
        <w:tc>
          <w:tcPr>
            <w:tcW w:w="4788" w:type="dxa"/>
          </w:tcPr>
          <w:p w:rsidR="006617B0" w:rsidRPr="00310D27" w:rsidRDefault="006617B0" w:rsidP="00A7238C">
            <w:pPr>
              <w:jc w:val="center"/>
              <w:rPr>
                <w:rFonts w:ascii="Times New Roman" w:hAnsi="Times New Roman" w:cs="Times New Roman"/>
                <w:b/>
                <w:lang w:val="fr-FR"/>
              </w:rPr>
            </w:pPr>
            <w:r w:rsidRPr="00310D27">
              <w:rPr>
                <w:rFonts w:ascii="Times New Roman" w:hAnsi="Times New Roman" w:cs="Times New Roman"/>
                <w:b/>
                <w:lang w:val="fr-FR"/>
              </w:rPr>
              <w:t>NEVOI/PROBLEME</w:t>
            </w:r>
          </w:p>
        </w:tc>
        <w:tc>
          <w:tcPr>
            <w:tcW w:w="4788" w:type="dxa"/>
          </w:tcPr>
          <w:p w:rsidR="006617B0" w:rsidRPr="00310D27" w:rsidRDefault="006617B0" w:rsidP="00A7238C">
            <w:pPr>
              <w:jc w:val="center"/>
              <w:rPr>
                <w:rFonts w:ascii="Times New Roman" w:hAnsi="Times New Roman" w:cs="Times New Roman"/>
                <w:b/>
                <w:lang w:val="fr-FR"/>
              </w:rPr>
            </w:pPr>
            <w:r w:rsidRPr="00310D27">
              <w:rPr>
                <w:rFonts w:ascii="Times New Roman" w:hAnsi="Times New Roman" w:cs="Times New Roman"/>
                <w:b/>
                <w:lang w:val="fr-FR"/>
              </w:rPr>
              <w:t>SOLUȚII</w:t>
            </w:r>
          </w:p>
        </w:tc>
      </w:tr>
      <w:tr w:rsidR="006617B0" w:rsidRPr="00861485" w:rsidTr="00A7238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Utilitățile publice dispun de rețele uzate fizic și moral (alimentare cu apă, canalizare, termoficare, alimentare cu gaze și cu electricitate) la nivelul orașului Timișoara, iar în arealul de influență lipsesc pentru un mare număr de gospodării (cu excepția electricității)</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Elaborarea de proiecte, pentru creșterea gradului de deservire cu utilități moderne a populației, agenților economici și actorilor publici din PCT</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 xml:space="preserve">Rețelele de utilități nu au fost concepute și nu sunt exploatate conform noilor exigențe privind eficiența energetică, generând risipă de resurse, </w:t>
            </w:r>
            <w:r w:rsidRPr="00310D27">
              <w:rPr>
                <w:rFonts w:ascii="Times New Roman" w:hAnsi="Times New Roman" w:cs="Times New Roman"/>
                <w:lang w:val="fr-FR"/>
              </w:rPr>
              <w:lastRenderedPageBreak/>
              <w:t>costuri financiare ridicate și confort limitat.</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lastRenderedPageBreak/>
              <w:t xml:space="preserve">Privilegierea investitorilor și investițiilor care aplică tehnologiile eficiente energetic și promovarea proiectelor de clădiri verzi, </w:t>
            </w:r>
            <w:r w:rsidRPr="00310D27">
              <w:rPr>
                <w:rFonts w:ascii="Times New Roman" w:hAnsi="Times New Roman" w:cs="Times New Roman"/>
                <w:lang w:val="fr-FR"/>
              </w:rPr>
              <w:lastRenderedPageBreak/>
              <w:t>independente energetic.</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lastRenderedPageBreak/>
              <w:t>Infrastructuri rutiere subdimensionate pe principalele direcții de afluire a circulației motorizate intraurbane și extraurbane</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 xml:space="preserve">Recalibrarea infrastructurilor de transport și circulație, cu specializarea și adptarea lor la volumul și tipurile de trafic </w:t>
            </w:r>
          </w:p>
        </w:tc>
      </w:tr>
      <w:tr w:rsidR="006617B0" w:rsidRPr="00310D27"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Lipsa de continuitate a infrastructurilor de circulație nemotorizată</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Extinderea pistelor de biciclete, pentru a forma rețele coerente, care să unească spațiile rezidențiale de cele de activități, respectiv de cele destinate destinderii și recreerii ;</w:t>
            </w:r>
          </w:p>
          <w:p w:rsidR="006617B0" w:rsidRPr="00310D27" w:rsidRDefault="006617B0" w:rsidP="00A7238C">
            <w:pPr>
              <w:rPr>
                <w:rFonts w:ascii="Times New Roman" w:hAnsi="Times New Roman" w:cs="Times New Roman"/>
              </w:rPr>
            </w:pPr>
            <w:r w:rsidRPr="00310D27">
              <w:rPr>
                <w:rFonts w:ascii="Times New Roman" w:hAnsi="Times New Roman" w:cs="Times New Roman"/>
              </w:rPr>
              <w:t>Extinderea străzilor și piețelor pietonale, pentru a privilegia interacțiunea social și spațiul civic.</w:t>
            </w:r>
          </w:p>
        </w:tc>
      </w:tr>
      <w:tr w:rsidR="006617B0" w:rsidRPr="00861485" w:rsidTr="00A7238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Lipsa șoselelor de centură (cu excepția celei din NE Timișoarei) și racordarea deficitară la autostrada Lugoj-Nădlac</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Lobby eficient la autoritățile responsabile pentru rezolvarea circulației periurbane și a racordurilor la autostradă</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Racordare deficitară la principala poartă aeriană din vestul României, Aeroportul internațional Timișoara</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Soluții viabile și moderne pentru deservirea rutieră și feroviară a Aeroportului Internațional Timișoara (superstradă, metrou ușor sau tren periurban)</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Blocarea circulației urbane datorită numărului redus de puncte de trecere a căii ferate pericentrale și de poduri peste canalul Bega</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Lărgirea pasajelor denivelate cu calea ferată, ca soluție pe termen mediu ; introducerea în subteran</w:t>
            </w:r>
            <w:r w:rsidR="00861485">
              <w:rPr>
                <w:rFonts w:ascii="Times New Roman" w:hAnsi="Times New Roman" w:cs="Times New Roman"/>
                <w:lang w:val="fr-FR"/>
              </w:rPr>
              <w:t xml:space="preserve"> sau scoaterea în afara orașului</w:t>
            </w:r>
            <w:r w:rsidRPr="00310D27">
              <w:rPr>
                <w:rFonts w:ascii="Times New Roman" w:hAnsi="Times New Roman" w:cs="Times New Roman"/>
                <w:lang w:val="fr-FR"/>
              </w:rPr>
              <w:t xml:space="preserve"> a căii ferate dintre Gara de Est și Gara de Nord, ca soluție de durată ; construirea de noi poduri peste canalul Bega (ori subtraversări).</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Spații de parcare insuficiente, atât în preajma centrelor de concentrare a fluxurilor urbane, cât și în cadrul cartierelor rezidențiale</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Parcări subterane și, după caz, supraterane etajate ; Delimitarea spațiilor verzi dintre clădirile de locuit, cu prezervarea de spații de parcare în zonele rezidențiale</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Lipsa unor interfețe de transport rutier urban/inter-urban, care să faciliteze deservirea și accesibilitatea polului, cu prezervarea intereselor publice locale</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Amenajarea de autogări moderne, amplasate în preajma intrărilor principale în municipiul Timișoara, în puncte de racord facil cu serviciile de transport în comun, cu frecvență mare de deservire</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 xml:space="preserve">Insuficiența terminalelor intermodale și soluții necorespunzătoare de amenajare a acestora </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Identificare de locații atractive pentru potențialii investitori, cu rol antr</w:t>
            </w:r>
            <w:r w:rsidR="00C20A3B" w:rsidRPr="00310D27">
              <w:rPr>
                <w:rFonts w:ascii="Times New Roman" w:hAnsi="Times New Roman" w:cs="Times New Roman"/>
                <w:lang w:val="fr-FR"/>
              </w:rPr>
              <w:t>enant pentru dezvoltarea PCT</w:t>
            </w:r>
            <w:r w:rsidRPr="00310D27">
              <w:rPr>
                <w:rFonts w:ascii="Times New Roman" w:hAnsi="Times New Roman" w:cs="Times New Roman"/>
                <w:lang w:val="fr-FR"/>
              </w:rPr>
              <w:t>, care să evite supraaglomerarea</w:t>
            </w:r>
            <w:r w:rsidR="00C20A3B" w:rsidRPr="00310D27">
              <w:rPr>
                <w:rFonts w:ascii="Times New Roman" w:hAnsi="Times New Roman" w:cs="Times New Roman"/>
                <w:lang w:val="fr-FR"/>
              </w:rPr>
              <w:t xml:space="preserve"> axelor stra</w:t>
            </w:r>
            <w:r w:rsidRPr="00310D27">
              <w:rPr>
                <w:rFonts w:ascii="Times New Roman" w:hAnsi="Times New Roman" w:cs="Times New Roman"/>
                <w:lang w:val="fr-FR"/>
              </w:rPr>
              <w:t>tegice și tranzitul intraurban.</w:t>
            </w:r>
          </w:p>
        </w:tc>
      </w:tr>
    </w:tbl>
    <w:p w:rsidR="006617B0" w:rsidRPr="00310D27" w:rsidRDefault="006617B0" w:rsidP="00C20A3B">
      <w:pPr>
        <w:spacing w:after="120"/>
        <w:rPr>
          <w:rFonts w:ascii="Times New Roman" w:hAnsi="Times New Roman" w:cs="Times New Roman"/>
          <w:b/>
          <w:sz w:val="24"/>
          <w:szCs w:val="24"/>
          <w:lang w:val="fr-FR"/>
        </w:rPr>
      </w:pPr>
    </w:p>
    <w:p w:rsidR="00D7047F" w:rsidRPr="00310D27" w:rsidRDefault="00D7047F" w:rsidP="00D7047F">
      <w:pPr>
        <w:ind w:firstLine="720"/>
        <w:rPr>
          <w:rFonts w:ascii="Times New Roman" w:hAnsi="Times New Roman"/>
          <w:b/>
          <w:sz w:val="24"/>
          <w:szCs w:val="24"/>
          <w:lang w:val="ro-RO"/>
        </w:rPr>
      </w:pPr>
      <w:r w:rsidRPr="00310D27">
        <w:rPr>
          <w:rFonts w:ascii="Times New Roman" w:hAnsi="Times New Roman"/>
          <w:b/>
          <w:sz w:val="24"/>
          <w:szCs w:val="24"/>
          <w:lang w:val="ro-RO"/>
        </w:rPr>
        <w:t>ÎNVĂȚĂMÂNT</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 xml:space="preserve">Documentul Europa 2020 evidențaiză importanța domeniului ÎNVĂȚĂMÂNT ca premisă majoră pentru îndeplinirea mai multor obiective strategice, atât în privința </w:t>
      </w:r>
      <w:r w:rsidRPr="00310D27">
        <w:rPr>
          <w:rFonts w:ascii="Times New Roman" w:hAnsi="Times New Roman"/>
          <w:i/>
          <w:lang w:val="ro-RO"/>
        </w:rPr>
        <w:t>creșterii inteligente</w:t>
      </w:r>
      <w:r w:rsidRPr="00310D27">
        <w:rPr>
          <w:rFonts w:ascii="Times New Roman" w:hAnsi="Times New Roman"/>
          <w:lang w:val="ro-RO"/>
        </w:rPr>
        <w:t xml:space="preserve"> (prin asigurarea calității procesului de învățământ și a corelării competențelor formate cu nevoile mediului economic), cât și în privința asigurării </w:t>
      </w:r>
      <w:r w:rsidRPr="00310D27">
        <w:rPr>
          <w:rFonts w:ascii="Times New Roman" w:hAnsi="Times New Roman"/>
          <w:i/>
          <w:lang w:val="ro-RO"/>
        </w:rPr>
        <w:t>creșterii incluzive</w:t>
      </w:r>
      <w:r w:rsidRPr="00310D27">
        <w:rPr>
          <w:rFonts w:ascii="Times New Roman" w:hAnsi="Times New Roman"/>
          <w:lang w:val="ro-RO"/>
        </w:rPr>
        <w:t xml:space="preserve"> (prin diminuarea abandonului școlar, ameliorarea ratelor de promovabilitate și asigurarea cadrului instituțional pentru conversie profesională și educație pe tot parcursul vieții).</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 xml:space="preserve">Analizat din această perspectivă, principalele aspecte care trebuie ameliorate în privința învățământului din PCT sunt: suprapopularea claselor, gradul modest de dotare,  starea fizică a unităților de învățământ, capacitățile reduse de cazare destinate elevilor și studenților, nivelul incipient de dezvoltare a programelor de tip before și after school, respectiv a celor destinate educației pe tot parcursul </w:t>
      </w:r>
      <w:r w:rsidRPr="00310D27">
        <w:rPr>
          <w:rFonts w:ascii="Times New Roman" w:hAnsi="Times New Roman"/>
          <w:lang w:val="ro-RO"/>
        </w:rPr>
        <w:lastRenderedPageBreak/>
        <w:t xml:space="preserve">vieții. La acestea se adaugă exigența menținerii atractivității învățământului din PCT, prin asigurarea condițiilor de perpetuare și amplificare a performanțelor sale. </w:t>
      </w:r>
    </w:p>
    <w:p w:rsidR="00D7047F" w:rsidRPr="00310D27" w:rsidRDefault="00D7047F" w:rsidP="00D7047F">
      <w:pPr>
        <w:spacing w:after="0" w:line="240" w:lineRule="auto"/>
        <w:ind w:firstLine="720"/>
        <w:jc w:val="both"/>
        <w:rPr>
          <w:rFonts w:ascii="Times New Roman" w:hAnsi="Times New Roman"/>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D7047F" w:rsidRPr="00310D27" w:rsidTr="001C2F10">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NEVOI/PROBLEME</w:t>
            </w:r>
          </w:p>
        </w:tc>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SOLUȚII</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Stare fizică deficitară a unităților de învățământ;</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Reabilitare spațiilor de învățământ în stare critică, respectiv reabilitarea termică a tuturor spațiilor de învățământ;</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Număr mic de școli cu dotare complexă și modernă  (laboratoare, cabinete, biblioteci, aparatură multimedia), respectiv gradul avansat de uzură a dotărilor existente;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Sprijinirea școlilor în deruarea de proiecte cu finanțare europeană și națională, prin asigurarea cofinanțării necesare acestora;</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Număr mediu de elevi per cadru didactic superior mediei europene;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Optimizarea numărului și distribuției grupelor de lucru, prin realizarea, de către factorii responsabili, a unei strategii pe termen mediu bazate pe prognoze demografice ș i de mobilitate teritorială;</w:t>
            </w:r>
          </w:p>
        </w:tc>
      </w:tr>
      <w:tr w:rsidR="00D7047F" w:rsidRPr="00310D27"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Capacitate redusă de cazare oferită elevilor și studenților (ceea ce afectează egalitatea accesului la educație, respectiv, pe viitor, atractivitatea Timișoarea ca centru universitar);</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Construirea unui campus educațional;</w:t>
            </w:r>
          </w:p>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reabilitarea și modernizarea căminelor aflate în stare avansată de degradare;</w:t>
            </w:r>
          </w:p>
          <w:p w:rsidR="00D7047F" w:rsidRPr="00310D27" w:rsidRDefault="00D7047F" w:rsidP="001C2F10">
            <w:pPr>
              <w:spacing w:after="0" w:line="240" w:lineRule="auto"/>
              <w:rPr>
                <w:rFonts w:ascii="Times New Roman" w:eastAsia="Calibri" w:hAnsi="Times New Roman"/>
                <w:lang w:val="ro-RO"/>
              </w:rPr>
            </w:pP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Rate modeste de promovabilitate la examenul de bacalaureat și evaluările naționale;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Derularea de proiecte care să ofere pregătire suplimentară elevilor cu rezultate slabe la învățătură;</w:t>
            </w:r>
          </w:p>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derularea de proiecte destinate consilierii elevilor și părinților;</w:t>
            </w:r>
          </w:p>
        </w:tc>
      </w:tr>
      <w:tr w:rsidR="00D7047F" w:rsidRPr="00310D27"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Dezvoltare incipientă și greoaie a centrelor de excelență destinate elevilor capabili de performanță.</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Susținerea financiară a centrelor de excelență.</w:t>
            </w:r>
          </w:p>
        </w:tc>
      </w:tr>
    </w:tbl>
    <w:p w:rsidR="00D7047F" w:rsidRPr="00310D27" w:rsidRDefault="00D7047F" w:rsidP="00D7047F">
      <w:pPr>
        <w:spacing w:after="120"/>
        <w:rPr>
          <w:rFonts w:ascii="Times New Roman" w:hAnsi="Times New Roman"/>
          <w:lang w:val="ro-RO"/>
        </w:rPr>
      </w:pPr>
    </w:p>
    <w:p w:rsidR="00D7047F" w:rsidRPr="00310D27" w:rsidRDefault="00D7047F" w:rsidP="00D7047F">
      <w:pPr>
        <w:ind w:firstLine="720"/>
        <w:rPr>
          <w:rFonts w:ascii="Times New Roman" w:hAnsi="Times New Roman"/>
          <w:b/>
          <w:lang w:val="ro-RO"/>
        </w:rPr>
      </w:pPr>
      <w:r w:rsidRPr="00310D27">
        <w:rPr>
          <w:rFonts w:ascii="Times New Roman" w:hAnsi="Times New Roman"/>
          <w:b/>
          <w:lang w:val="ro-RO"/>
        </w:rPr>
        <w:t>SĂNĂTATE</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Starea de sănătate a populației reprezintă o componentă importantă a calității vieții, o măsură, deci, a nivelului de dezvoltare, dar și o premisă esențială a creșterii, care se poate realiza doar prin asigurarea condițiilor de menținere și amelioare a capacității de activitate a resurselor umane.</w:t>
      </w:r>
      <w:r w:rsidRPr="00310D27">
        <w:rPr>
          <w:rFonts w:ascii="Times New Roman" w:hAnsi="Times New Roman"/>
          <w:lang w:val="ro-RO"/>
        </w:rPr>
        <w:tab/>
        <w:t>Problemele cu care se confruntă PCT în acest domeniu vizează starea de degradare a clădirilor destinate sănătății, degradarea fizică și morală a echipamentelor, concentrarea serviciilor și echipamentelor moderne în oraș, aglomerarea unităților spitalicești din cauza morbidității ridicate, a patologiilor ce necesită spitalizare îndelungată, în condițiile unei mentalități deficitare în privința îngrijirii sănătății și a unei slabe deserviri de specialitate în mediul rural.</w:t>
      </w:r>
    </w:p>
    <w:p w:rsidR="00D7047F" w:rsidRPr="00310D27" w:rsidRDefault="00D7047F" w:rsidP="00D7047F">
      <w:pPr>
        <w:spacing w:after="0" w:line="240" w:lineRule="auto"/>
        <w:ind w:firstLine="720"/>
        <w:jc w:val="both"/>
        <w:rPr>
          <w:rFonts w:ascii="Times New Roman" w:hAnsi="Times New Roman"/>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D7047F" w:rsidRPr="00310D27" w:rsidTr="001C2F10">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NEVOI/PROBLEME</w:t>
            </w:r>
          </w:p>
        </w:tc>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SOLUȚII</w:t>
            </w:r>
          </w:p>
        </w:tc>
      </w:tr>
      <w:tr w:rsidR="00D7047F" w:rsidRPr="00310D27"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xml:space="preserve"> - Pondere mare a clădirilor și echipamentelor învechite și degradate;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Reabilitarea clădirilor din domeniul sanitar;</w:t>
            </w:r>
          </w:p>
        </w:tc>
      </w:tr>
      <w:tr w:rsidR="00D7047F" w:rsidRPr="00310D27"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Capacitate redusă a infrastructurii destinate procedurilor de menținere și ameliorare a stării de sănătate de tip complementar sau alternativ;</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Construirea unui centru destinat procedurilor complementare (balneologie, fizioterapie, homeopatie, medicină naturistă);</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Concentrarea echipamentelor moderne într-un număr restrâns de unități;</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xml:space="preserve">- Susținerea unităților sanitare în derularea de proiecte pentru modernizare și dotare; </w:t>
            </w:r>
          </w:p>
        </w:tc>
      </w:tr>
      <w:tr w:rsidR="00D7047F" w:rsidRPr="00310D27"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lastRenderedPageBreak/>
              <w:t>- Educație deficitară în privința îngrijirii sănătății și a profilaxiei bolilor.</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Multiplicarea acțiunilor dedicate educației pentru sănătate, susținerea campaniilor de screening pentru patologiile frecvente.</w:t>
            </w:r>
          </w:p>
        </w:tc>
      </w:tr>
    </w:tbl>
    <w:p w:rsidR="005C7C05" w:rsidRDefault="005C7C05" w:rsidP="00D7047F">
      <w:pPr>
        <w:ind w:firstLine="720"/>
        <w:rPr>
          <w:rFonts w:ascii="Times New Roman" w:hAnsi="Times New Roman"/>
          <w:b/>
          <w:lang w:val="ro-RO"/>
        </w:rPr>
      </w:pPr>
    </w:p>
    <w:p w:rsidR="00D7047F" w:rsidRPr="00310D27" w:rsidRDefault="00D7047F" w:rsidP="00D7047F">
      <w:pPr>
        <w:ind w:firstLine="720"/>
        <w:rPr>
          <w:rFonts w:ascii="Times New Roman" w:hAnsi="Times New Roman"/>
          <w:b/>
          <w:lang w:val="ro-RO"/>
        </w:rPr>
      </w:pPr>
      <w:r w:rsidRPr="00310D27">
        <w:rPr>
          <w:rFonts w:ascii="Times New Roman" w:hAnsi="Times New Roman"/>
          <w:b/>
          <w:lang w:val="ro-RO"/>
        </w:rPr>
        <w:t>ASISTENȚĂ SOCIALĂ</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 xml:space="preserve">Incluziunea </w:t>
      </w:r>
      <w:r w:rsidRPr="00310D27">
        <w:rPr>
          <w:rFonts w:ascii="Times New Roman" w:hAnsi="Times New Roman"/>
          <w:i/>
          <w:lang w:val="ro-RO"/>
        </w:rPr>
        <w:t>socială</w:t>
      </w:r>
      <w:r w:rsidRPr="00310D27">
        <w:rPr>
          <w:rFonts w:ascii="Times New Roman" w:hAnsi="Times New Roman"/>
          <w:lang w:val="ro-RO"/>
        </w:rPr>
        <w:t xml:space="preserve"> și teritorială sunt priorități ale Europei în orizontul anului 2020, ceea ce implică, la nivel local, o atenție deosebită acordată grupurilor vulnerabile, care trebuie nu doar identificate și asistate, dar și </w:t>
      </w:r>
      <w:r w:rsidRPr="00310D27">
        <w:rPr>
          <w:rFonts w:ascii="Times New Roman" w:hAnsi="Times New Roman"/>
          <w:i/>
          <w:lang w:val="ro-RO"/>
        </w:rPr>
        <w:t>integrate în dinamica social-economică</w:t>
      </w:r>
      <w:r w:rsidRPr="00310D27">
        <w:rPr>
          <w:rFonts w:ascii="Times New Roman" w:hAnsi="Times New Roman"/>
          <w:lang w:val="ro-RO"/>
        </w:rPr>
        <w:t>.</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În PC Timișoara, domeniul asistenței sociale se confruntă cu problema concentrării în oraș a unei game largi de servicii și infrastructuri publice, respectiv a actorilor privați, în vreme ce, în comune, domeniul social este în fază incipientă. De asemenea, accentul cade pe acțiuni de tip ajutor social și asistență, aspectul integrării fiind cvasi-inexistent. Mentalitatea societății este un obstacol important în acest domeniu pentru ca grupurile vulnerabile, multă vreme stigmatizate și marginalizate, să devină o resursă a dezvoltării.</w:t>
      </w:r>
    </w:p>
    <w:p w:rsidR="00D7047F" w:rsidRPr="00310D27" w:rsidRDefault="00D7047F" w:rsidP="00D7047F">
      <w:pPr>
        <w:spacing w:after="0" w:line="240" w:lineRule="auto"/>
        <w:ind w:firstLine="720"/>
        <w:jc w:val="both"/>
        <w:rPr>
          <w:rFonts w:ascii="Times New Roman" w:hAnsi="Times New Roman"/>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D7047F" w:rsidRPr="00310D27" w:rsidTr="001C2F10">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NEVOI/PROBLEME</w:t>
            </w:r>
          </w:p>
        </w:tc>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SOLUȚII</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Spații insuficiente destinate cazării și activităților destinate grupurilor vulnerabile și starea de degradare a spațiilor existente;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Reabilitarea și construirea de clădiri destinate grupurilor-țintă, după o clară evaluare cantitativă și calitativă a acestora;</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Nivelul modest al acțiunilor care să vizeze integrarea social-econimică a persoanelor defavorizate;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Încurajarea și susținerea dezvoltării economiei de tip social, cu potențial pentru integrarea persoanelor din grupurile-țintă;</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Inexistența prestatorilor de servicii sociale în zona de influență;</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Susținerea proiectelor care vizează înființarea de structuri destinate asistenței și integrării persoanelor vulnerabile;</w:t>
            </w:r>
          </w:p>
          <w:p w:rsidR="00D7047F" w:rsidRPr="00310D27" w:rsidRDefault="00D7047F" w:rsidP="001C2F10">
            <w:pPr>
              <w:spacing w:after="0" w:line="240" w:lineRule="auto"/>
              <w:rPr>
                <w:rFonts w:ascii="Times New Roman" w:eastAsia="Calibri" w:hAnsi="Times New Roman"/>
                <w:lang w:val="ro-RO"/>
              </w:rPr>
            </w:pP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Resurse umane și materiale insuficiente pentru asigurarea asistenței și integrării sociale a grupurilor-țintă.</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Multiplicarea programelor educaționale ce vizează promovarea și intesificare voluntariatului și a inițiativelor din domeniul social;</w:t>
            </w:r>
          </w:p>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încurajarea parteneriatelor de tip public-privat.</w:t>
            </w:r>
          </w:p>
        </w:tc>
      </w:tr>
    </w:tbl>
    <w:p w:rsidR="00D7047F" w:rsidRPr="00310D27" w:rsidRDefault="00D7047F" w:rsidP="00D7047F">
      <w:pPr>
        <w:spacing w:after="120"/>
        <w:rPr>
          <w:rFonts w:ascii="Times New Roman" w:hAnsi="Times New Roman"/>
          <w:lang w:val="ro-RO"/>
        </w:rPr>
      </w:pPr>
    </w:p>
    <w:p w:rsidR="00D7047F" w:rsidRPr="00310D27" w:rsidRDefault="00D7047F" w:rsidP="00D7047F">
      <w:pPr>
        <w:spacing w:after="120"/>
        <w:ind w:firstLine="720"/>
        <w:rPr>
          <w:rFonts w:ascii="Times New Roman" w:hAnsi="Times New Roman"/>
          <w:b/>
          <w:lang w:val="ro-RO"/>
        </w:rPr>
      </w:pPr>
      <w:r w:rsidRPr="00310D27">
        <w:rPr>
          <w:rFonts w:ascii="Times New Roman" w:hAnsi="Times New Roman"/>
          <w:b/>
          <w:lang w:val="ro-RO"/>
        </w:rPr>
        <w:t>LOCUIRE</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Exigențele dezvoltării durabile impun o atenție deosebită acordată gestionării spațiului urban (în termeni de presiune asupra spațiului construit) și evitării risipirii resurselor implicate în asigurarea echipării și deservirii de tip urban.</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În cazul PCT, problemele domeniului locuirii sunt complexe, specifice tipologiei complexe a zonelor sale rezidențiale. Astfel, zonele de habitat colectiv de tip comunist suferă din cauza calității scăzute a infrastructurilor tehnico-edilitare, densității mari și confortului scăzut al clădirilor, costurilor mari de reabilitare; zonele periferice de tip rural, precum și zonele rezidențiale dezvoltate recent pun probleme de deservire comericală, educațională, sanitară și de transport în comun, precum și de coerență urbanistică și proximități conflictuale sau necorespunzătoare.</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t>Un obstacol important în acest domeniu ar pute fi absența coordonării lucrărilor publice destinate asigurării locuirii de tip urban pe tot cuprinsul PCT, a coerenței documentelor de planificare urbanistică.</w:t>
      </w:r>
    </w:p>
    <w:p w:rsidR="00D7047F" w:rsidRPr="00310D27" w:rsidRDefault="00D7047F" w:rsidP="00D7047F">
      <w:pPr>
        <w:spacing w:after="0" w:line="240" w:lineRule="auto"/>
        <w:ind w:firstLine="720"/>
        <w:jc w:val="both"/>
        <w:rPr>
          <w:rFonts w:ascii="Times New Roman" w:hAnsi="Times New Roman"/>
          <w:lang w:val="ro-RO"/>
        </w:rPr>
      </w:pPr>
      <w:r w:rsidRPr="00310D27">
        <w:rPr>
          <w:rFonts w:ascii="Times New Roman" w:hAnsi="Times New Roman"/>
          <w:lang w:val="ro-RO"/>
        </w:rPr>
        <w:lastRenderedPageBreak/>
        <w:t>Pe de altă parte, domeniul locuirii are un rol important în perpetuarea dinamismului economic al PCT, prin creșterea ofertei de locuințe publice adresate resurselor umane angrenate în activitățile considerate de interes strategic în cadrul PCT.</w:t>
      </w:r>
    </w:p>
    <w:p w:rsidR="00D7047F" w:rsidRPr="00310D27" w:rsidRDefault="00D7047F" w:rsidP="00D7047F">
      <w:pPr>
        <w:spacing w:after="0" w:line="240" w:lineRule="auto"/>
        <w:ind w:firstLine="720"/>
        <w:jc w:val="both"/>
        <w:rPr>
          <w:rFonts w:ascii="Times New Roman" w:hAnsi="Times New Roman"/>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D7047F" w:rsidRPr="00310D27" w:rsidTr="001C2F10">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NEVOI/PROBLEME</w:t>
            </w:r>
          </w:p>
        </w:tc>
        <w:tc>
          <w:tcPr>
            <w:tcW w:w="4788" w:type="dxa"/>
          </w:tcPr>
          <w:p w:rsidR="00D7047F" w:rsidRPr="00310D27" w:rsidRDefault="00D7047F" w:rsidP="001C2F10">
            <w:pPr>
              <w:spacing w:after="0" w:line="240" w:lineRule="auto"/>
              <w:jc w:val="center"/>
              <w:rPr>
                <w:rFonts w:ascii="Times New Roman" w:eastAsia="Calibri" w:hAnsi="Times New Roman"/>
                <w:b/>
                <w:lang w:val="ro-RO"/>
              </w:rPr>
            </w:pPr>
            <w:r w:rsidRPr="00310D27">
              <w:rPr>
                <w:rFonts w:ascii="Times New Roman" w:eastAsia="Calibri" w:hAnsi="Times New Roman"/>
                <w:b/>
                <w:lang w:val="ro-RO"/>
              </w:rPr>
              <w:t>SOLUȚII</w:t>
            </w:r>
          </w:p>
        </w:tc>
      </w:tr>
      <w:tr w:rsidR="00D7047F" w:rsidRPr="00861485" w:rsidTr="001C2F10">
        <w:tc>
          <w:tcPr>
            <w:tcW w:w="4788" w:type="dxa"/>
          </w:tcPr>
          <w:p w:rsidR="00D7047F" w:rsidRPr="00310D27" w:rsidRDefault="00D7047F" w:rsidP="001C2F10">
            <w:pPr>
              <w:pStyle w:val="ListParagraph"/>
              <w:numPr>
                <w:ilvl w:val="0"/>
                <w:numId w:val="1"/>
              </w:numPr>
              <w:spacing w:after="0" w:line="240" w:lineRule="auto"/>
              <w:ind w:left="180" w:hanging="180"/>
              <w:jc w:val="both"/>
              <w:rPr>
                <w:rFonts w:ascii="Times New Roman" w:hAnsi="Times New Roman"/>
                <w:lang w:val="ro-RO"/>
              </w:rPr>
            </w:pPr>
            <w:r w:rsidRPr="00310D27">
              <w:rPr>
                <w:rFonts w:ascii="Times New Roman" w:hAnsi="Times New Roman"/>
              </w:rPr>
              <w:t>Eficiența energetica  redusă a clădirilor, care încă nu asigură un habitat ecologic și atractiv.</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-Proiecte de reabilitare și anvelopare  a clădirilor cu spații de locuire și a clădirilor cu funcții publice; promovarea cu prioritate a proiectului Casa Verde</w:t>
            </w:r>
          </w:p>
        </w:tc>
      </w:tr>
      <w:tr w:rsidR="00D7047F" w:rsidRPr="00310D27" w:rsidTr="001C2F10">
        <w:tc>
          <w:tcPr>
            <w:tcW w:w="4788" w:type="dxa"/>
          </w:tcPr>
          <w:p w:rsidR="00D7047F" w:rsidRPr="00310D27" w:rsidRDefault="00D7047F" w:rsidP="001C2F10">
            <w:pPr>
              <w:spacing w:after="0" w:line="240" w:lineRule="auto"/>
              <w:jc w:val="both"/>
              <w:rPr>
                <w:rFonts w:ascii="Times New Roman" w:eastAsia="Calibri" w:hAnsi="Times New Roman"/>
                <w:lang w:val="ro-RO"/>
              </w:rPr>
            </w:pPr>
            <w:r w:rsidRPr="00310D27">
              <w:rPr>
                <w:rFonts w:ascii="Times New Roman" w:eastAsia="Calibri" w:hAnsi="Times New Roman"/>
                <w:lang w:val="ro-RO"/>
              </w:rPr>
              <w:t>- Costurile ridicate ale reabilitării clădirilor de patrimoniu cu funcție rezidențială și respectiv ale clădirilor de habitat colectiv cu probleme de eficiență energetică și de securitate;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Soluții de tip parteneriat public-privat pentru realizarea reabilitării acestora;</w:t>
            </w:r>
          </w:p>
        </w:tc>
      </w:tr>
      <w:tr w:rsidR="00D7047F" w:rsidRPr="00310D27"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Deservire urbană deficitară în cartierele periferice;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Corelarea lucrărilor publice pentru asigurarea extinderii rețelelor edilitare , respectiv a proximității relative a serviciilor de tip urban;</w:t>
            </w:r>
          </w:p>
        </w:tc>
      </w:tr>
      <w:tr w:rsidR="00D7047F" w:rsidRPr="00861485" w:rsidTr="001C2F10">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Cracterul haotic al dezvoltărilor recente.</w:t>
            </w:r>
          </w:p>
        </w:tc>
        <w:tc>
          <w:tcPr>
            <w:tcW w:w="4788" w:type="dxa"/>
          </w:tcPr>
          <w:p w:rsidR="00D7047F" w:rsidRPr="00310D27" w:rsidRDefault="00D7047F" w:rsidP="001C2F10">
            <w:pPr>
              <w:spacing w:after="0" w:line="240" w:lineRule="auto"/>
              <w:rPr>
                <w:rFonts w:ascii="Times New Roman" w:eastAsia="Calibri" w:hAnsi="Times New Roman"/>
                <w:lang w:val="ro-RO"/>
              </w:rPr>
            </w:pPr>
            <w:r w:rsidRPr="00310D27">
              <w:rPr>
                <w:rFonts w:ascii="Times New Roman" w:eastAsia="Calibri" w:hAnsi="Times New Roman"/>
                <w:lang w:val="ro-RO"/>
              </w:rPr>
              <w:t>- Corelarea documentelor de planificare urbană.</w:t>
            </w:r>
          </w:p>
        </w:tc>
      </w:tr>
    </w:tbl>
    <w:p w:rsidR="005C7C05" w:rsidRDefault="005C7C05" w:rsidP="006617B0">
      <w:pPr>
        <w:ind w:firstLine="720"/>
        <w:rPr>
          <w:rFonts w:ascii="Times New Roman" w:hAnsi="Times New Roman" w:cs="Times New Roman"/>
          <w:b/>
          <w:sz w:val="24"/>
          <w:szCs w:val="24"/>
          <w:lang w:val="ro-RO"/>
        </w:rPr>
      </w:pPr>
    </w:p>
    <w:p w:rsidR="006617B0" w:rsidRPr="00310D27" w:rsidRDefault="006617B0" w:rsidP="006617B0">
      <w:pPr>
        <w:ind w:firstLine="720"/>
        <w:rPr>
          <w:rFonts w:ascii="Times New Roman" w:hAnsi="Times New Roman" w:cs="Times New Roman"/>
          <w:b/>
          <w:sz w:val="24"/>
          <w:szCs w:val="24"/>
          <w:lang w:val="ro-RO"/>
        </w:rPr>
      </w:pPr>
      <w:r w:rsidRPr="00310D27">
        <w:rPr>
          <w:rFonts w:ascii="Times New Roman" w:hAnsi="Times New Roman" w:cs="Times New Roman"/>
          <w:b/>
          <w:sz w:val="24"/>
          <w:szCs w:val="24"/>
          <w:lang w:val="ro-RO"/>
        </w:rPr>
        <w:t>MEDIU</w:t>
      </w:r>
    </w:p>
    <w:p w:rsidR="006617B0" w:rsidRPr="00310D27" w:rsidRDefault="006617B0" w:rsidP="00984B2B">
      <w:pPr>
        <w:spacing w:after="0" w:line="240" w:lineRule="auto"/>
        <w:ind w:firstLine="720"/>
        <w:jc w:val="both"/>
        <w:rPr>
          <w:rFonts w:ascii="Times New Roman" w:hAnsi="Times New Roman" w:cs="Times New Roman"/>
          <w:lang w:val="ro-RO"/>
        </w:rPr>
      </w:pPr>
      <w:r w:rsidRPr="00310D27">
        <w:rPr>
          <w:rFonts w:ascii="Times New Roman" w:hAnsi="Times New Roman" w:cs="Times New Roman"/>
          <w:lang w:val="ro-RO"/>
        </w:rPr>
        <w:t>Din perspectiva componentei ecologice, dintre nevoile  imediate ale Timișoarei în asigurarea prosperității si calității vieții locutorilor săi menționăm: eficiența energetică a clădirilor, aducerea la standarde internaționale  a parcurilor prin dotări cu infrastructură adecvată, conectarea pistelor de biciclete, a aleilor pietonale și a celor de promenadă cu zonele de biodiversitate din urban și periurban  sau a celor care se desfășoară  în lungul unor artere hidrografice (Bega, Timiș, Beregsău etc.), reducerea emisiilor poluatoare, amenajarea pădurilor de tip  parc și agrement.</w:t>
      </w:r>
    </w:p>
    <w:p w:rsidR="006617B0"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La nivelul Municipiului Timișoara se află mai multe terenuri ocupate de  situri industriale poluante neutilizate pentru care  este necesară  o reabilitare  prin ecologizare și, apoi, pregătirea pentru noi activități.</w:t>
      </w:r>
    </w:p>
    <w:p w:rsidR="006617B0"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Pentru păstrarea calității factorilor de mediu se impune  modernizarea proceselor tehnologice pentru atenuarea emisiilor poluante la agenții economici  poluatori  poziționați în interiorul orașului, îndeosebi a celor din apropierea centrului sau din preajma spațiilor rezidențiale.</w:t>
      </w:r>
    </w:p>
    <w:p w:rsidR="006617B0" w:rsidRPr="00310D27" w:rsidRDefault="006617B0" w:rsidP="00984B2B">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În jurul Timișoarei, spațiile verzi trebuie interconectate pentru a se realiza un inel verde (o centura verde). S-ar asigura, astfel, nu doar depășirea indicatorului european de 26 mp spațiu verde/locuitor, ci și o mult mai bună calitate a aerului și un microclimat mai sănătos.</w:t>
      </w:r>
    </w:p>
    <w:p w:rsidR="00984B2B" w:rsidRPr="00310D27" w:rsidRDefault="00984B2B" w:rsidP="00984B2B">
      <w:pPr>
        <w:spacing w:after="0" w:line="240" w:lineRule="auto"/>
        <w:ind w:firstLine="720"/>
        <w:jc w:val="both"/>
        <w:rPr>
          <w:rFonts w:ascii="Times New Roman" w:hAnsi="Times New Roman" w:cs="Times New Roman"/>
          <w:lang w:val="fr-FR"/>
        </w:rPr>
      </w:pPr>
    </w:p>
    <w:tbl>
      <w:tblPr>
        <w:tblStyle w:val="TableGrid"/>
        <w:tblW w:w="0" w:type="auto"/>
        <w:tblLook w:val="04A0"/>
      </w:tblPr>
      <w:tblGrid>
        <w:gridCol w:w="4788"/>
        <w:gridCol w:w="4788"/>
      </w:tblGrid>
      <w:tr w:rsidR="006617B0" w:rsidRPr="00310D27" w:rsidTr="00A7238C">
        <w:tc>
          <w:tcPr>
            <w:tcW w:w="4788" w:type="dxa"/>
          </w:tcPr>
          <w:p w:rsidR="006617B0" w:rsidRPr="00310D27" w:rsidRDefault="006617B0" w:rsidP="00A7238C">
            <w:pPr>
              <w:jc w:val="center"/>
              <w:rPr>
                <w:rFonts w:ascii="Times New Roman" w:hAnsi="Times New Roman" w:cs="Times New Roman"/>
                <w:b/>
                <w:lang w:val="ro-RO"/>
              </w:rPr>
            </w:pPr>
            <w:r w:rsidRPr="00310D27">
              <w:rPr>
                <w:rFonts w:ascii="Times New Roman" w:hAnsi="Times New Roman" w:cs="Times New Roman"/>
                <w:b/>
                <w:lang w:val="ro-RO"/>
              </w:rPr>
              <w:t>NEVOI/PROBLEME</w:t>
            </w:r>
          </w:p>
        </w:tc>
        <w:tc>
          <w:tcPr>
            <w:tcW w:w="4788" w:type="dxa"/>
          </w:tcPr>
          <w:p w:rsidR="006617B0" w:rsidRPr="00310D27" w:rsidRDefault="006617B0" w:rsidP="00A7238C">
            <w:pPr>
              <w:jc w:val="center"/>
              <w:rPr>
                <w:rFonts w:ascii="Times New Roman" w:hAnsi="Times New Roman" w:cs="Times New Roman"/>
                <w:b/>
                <w:lang w:val="ro-RO"/>
              </w:rPr>
            </w:pPr>
            <w:r w:rsidRPr="00310D27">
              <w:rPr>
                <w:rFonts w:ascii="Times New Roman" w:hAnsi="Times New Roman" w:cs="Times New Roman"/>
                <w:b/>
                <w:lang w:val="ro-RO"/>
              </w:rPr>
              <w:t>SOLUȚII</w:t>
            </w:r>
          </w:p>
        </w:tc>
      </w:tr>
      <w:tr w:rsidR="006617B0" w:rsidRPr="00310D27" w:rsidTr="00A7238C">
        <w:tc>
          <w:tcPr>
            <w:tcW w:w="4788" w:type="dxa"/>
          </w:tcPr>
          <w:p w:rsidR="006617B0" w:rsidRPr="00310D27" w:rsidRDefault="006617B0" w:rsidP="00A7238C">
            <w:pPr>
              <w:rPr>
                <w:rFonts w:ascii="Times New Roman" w:hAnsi="Times New Roman" w:cs="Times New Roman"/>
                <w:b/>
                <w:sz w:val="24"/>
                <w:szCs w:val="24"/>
              </w:rPr>
            </w:pPr>
            <w:r w:rsidRPr="00310D27">
              <w:rPr>
                <w:rFonts w:ascii="Times New Roman" w:hAnsi="Times New Roman" w:cs="Times New Roman"/>
              </w:rPr>
              <w:t>Lipsa filtrelor performante la agenții economici poluatori aflați în partea centrală a orașului  sau in apropierea cartierelor rezidențiale și depășirea frecventă a nivelelor admise de pulberi sedimentabile  si gaze toxice în atmosferă.</w:t>
            </w:r>
          </w:p>
        </w:t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 xml:space="preserve">Controale sistematice pentru verificarea respectării normelor de mediu europene și naționale ; </w:t>
            </w:r>
          </w:p>
          <w:p w:rsidR="006617B0" w:rsidRPr="00310D27" w:rsidRDefault="006617B0" w:rsidP="00A7238C">
            <w:pPr>
              <w:rPr>
                <w:rFonts w:ascii="Times New Roman" w:hAnsi="Times New Roman" w:cs="Times New Roman"/>
                <w:b/>
                <w:sz w:val="24"/>
                <w:szCs w:val="24"/>
              </w:rPr>
            </w:pPr>
            <w:r w:rsidRPr="00310D27">
              <w:rPr>
                <w:rFonts w:ascii="Times New Roman" w:hAnsi="Times New Roman" w:cs="Times New Roman"/>
              </w:rPr>
              <w:t>Accesarea de fonduri  europene  pentru echiparea agenților economici, în vederea păstrării  calității aerului.</w:t>
            </w:r>
          </w:p>
        </w:tc>
      </w:tr>
      <w:tr w:rsidR="006617B0" w:rsidRPr="00310D27" w:rsidTr="00A7238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Contaminarea  terenurilor industriale dezafectate  și menținerea unui număr crescut de brownfield-uri, pe suprafețe mari.</w:t>
            </w:r>
          </w:p>
        </w:t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Decontaminarea  terenurilor industriale  dezafectate  si reconstrucția  ecologică a zonelor deteriorate ;</w:t>
            </w:r>
          </w:p>
          <w:p w:rsidR="006617B0" w:rsidRPr="00310D27" w:rsidRDefault="006617B0" w:rsidP="00A7238C">
            <w:pPr>
              <w:rPr>
                <w:rFonts w:ascii="Times New Roman" w:hAnsi="Times New Roman" w:cs="Times New Roman"/>
              </w:rPr>
            </w:pPr>
            <w:r w:rsidRPr="00310D27">
              <w:rPr>
                <w:rFonts w:ascii="Times New Roman" w:hAnsi="Times New Roman" w:cs="Times New Roman"/>
              </w:rPr>
              <w:t>Schimbarea funcției inițiale a terenului  și elaborarea de proiecte  pentru un management de succes al acestor categorii de terenuri.</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 xml:space="preserve">Insuficienta conexiune a spatiilor verzi cu pistele </w:t>
            </w:r>
            <w:r w:rsidRPr="00310D27">
              <w:rPr>
                <w:rFonts w:ascii="Times New Roman" w:hAnsi="Times New Roman" w:cs="Times New Roman"/>
                <w:lang w:val="fr-FR"/>
              </w:rPr>
              <w:lastRenderedPageBreak/>
              <w:t>de biciclete  și aleile pietonale  sau de promenadă, respectiv cu zonele  de biodiversitate</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lastRenderedPageBreak/>
              <w:t xml:space="preserve">Implementarea de proiecte pentru armonizarea </w:t>
            </w:r>
            <w:r w:rsidRPr="00310D27">
              <w:rPr>
                <w:rFonts w:ascii="Times New Roman" w:hAnsi="Times New Roman" w:cs="Times New Roman"/>
                <w:lang w:val="fr-FR"/>
              </w:rPr>
              <w:lastRenderedPageBreak/>
              <w:t xml:space="preserve">spatiilor verzi cu pistele de biciclete  și aleile pietonale  sau de promenada  și conectarea  acestora cu zonele  de biodiversitate </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lastRenderedPageBreak/>
              <w:t xml:space="preserve">Lipsa unei centuri verzi în jurul municipiului Timișoara </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 xml:space="preserve">Crearea unei centuri verzi în jurul municipiului, cu prioritate a perdelelor forestiere  din părtile de sud și de nord-vest ale orașului </w:t>
            </w:r>
          </w:p>
        </w:tc>
      </w:tr>
    </w:tbl>
    <w:p w:rsidR="006617B0" w:rsidRPr="00310D27" w:rsidRDefault="006617B0" w:rsidP="00C20A3B">
      <w:pPr>
        <w:spacing w:after="120"/>
        <w:rPr>
          <w:rFonts w:ascii="Times New Roman" w:hAnsi="Times New Roman" w:cs="Times New Roman"/>
          <w:lang w:val="fr-FR"/>
        </w:rPr>
      </w:pPr>
    </w:p>
    <w:p w:rsidR="006617B0" w:rsidRPr="00310D27" w:rsidRDefault="006617B0" w:rsidP="006617B0">
      <w:pPr>
        <w:ind w:firstLine="720"/>
        <w:rPr>
          <w:rFonts w:ascii="Times New Roman" w:hAnsi="Times New Roman" w:cs="Times New Roman"/>
          <w:b/>
          <w:sz w:val="24"/>
          <w:szCs w:val="24"/>
          <w:lang w:val="fr-FR"/>
        </w:rPr>
      </w:pPr>
      <w:r w:rsidRPr="00310D27">
        <w:rPr>
          <w:rFonts w:ascii="Times New Roman" w:hAnsi="Times New Roman" w:cs="Times New Roman"/>
          <w:b/>
          <w:sz w:val="24"/>
          <w:szCs w:val="24"/>
          <w:lang w:val="fr-FR"/>
        </w:rPr>
        <w:t>PATRIMONIU, CULTURĂ, TURISM</w:t>
      </w:r>
    </w:p>
    <w:p w:rsidR="006617B0" w:rsidRPr="00310D27" w:rsidRDefault="006617B0" w:rsidP="006617B0">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Conservarea, păstrarea  patrimoniului cultural, a diversității culturale, valorificarea sustenabilă a multiculturalismului contribuie la conservarea, crearea și dezvoltarea unei identități proprii, racordată la spațiul european al valorilor culturale și la dezvoltarea durabilă a turismului, cu rol important în creșterea calității vieții populației.</w:t>
      </w:r>
    </w:p>
    <w:p w:rsidR="006617B0" w:rsidRPr="00310D27" w:rsidRDefault="006617B0" w:rsidP="006617B0">
      <w:pPr>
        <w:spacing w:after="0" w:line="240" w:lineRule="auto"/>
        <w:ind w:firstLine="720"/>
        <w:jc w:val="both"/>
        <w:rPr>
          <w:rFonts w:ascii="Times New Roman" w:hAnsi="Times New Roman" w:cs="Times New Roman"/>
          <w:lang w:val="fr-FR"/>
        </w:rPr>
      </w:pPr>
      <w:r w:rsidRPr="00310D27">
        <w:rPr>
          <w:rFonts w:ascii="Times New Roman" w:hAnsi="Times New Roman" w:cs="Times New Roman"/>
          <w:lang w:val="fr-FR"/>
        </w:rPr>
        <w:t>Timișoara beneficieză de un patrimoniu istoric și arhitectural vast, de o mare valoare culturală, dar aflat într-un avansat proces de degradare. Soluțiile pentru salvarea acestuia țin nu doar de identificarea de fonduri, ci și de conștientizarea populației, a proprietarilor unor astfel de monumente, privind necesitatea păstrării autenticității lor, respectiv responsabilitatea și nevoia de a investi pentru perpetuarea peisajului urban de calitate și pentru consolidarea identității urbanistice a Timișoarei și a localităților din aria sa de influență.</w:t>
      </w:r>
    </w:p>
    <w:p w:rsidR="006617B0" w:rsidRPr="00310D27" w:rsidRDefault="006617B0" w:rsidP="006617B0">
      <w:pPr>
        <w:spacing w:after="240" w:line="240" w:lineRule="auto"/>
        <w:ind w:firstLine="720"/>
        <w:jc w:val="both"/>
        <w:rPr>
          <w:rFonts w:ascii="Times New Roman" w:hAnsi="Times New Roman" w:cs="Times New Roman"/>
          <w:lang w:val="fr-FR"/>
        </w:rPr>
      </w:pPr>
      <w:r w:rsidRPr="00310D27">
        <w:rPr>
          <w:rFonts w:ascii="Times New Roman" w:hAnsi="Times New Roman" w:cs="Times New Roman"/>
          <w:lang w:val="fr-FR"/>
        </w:rPr>
        <w:t>În aceeași măsură, este importantă depășirea localismului și a spiritului provincial în desfășurarea actului cultural, prin promovarea dialogului fertil între creațiile locale, cu rol identitar, unele cu deschidere și vocație internațională, și, rspectiv, marile opere ale creației naționale și universale, ori actele artistice de avangardă, cele cu potențial de antrenare publică largă, desfășurate în spații neconvenționale etc.</w:t>
      </w:r>
    </w:p>
    <w:tbl>
      <w:tblPr>
        <w:tblStyle w:val="TableGrid"/>
        <w:tblW w:w="0" w:type="auto"/>
        <w:tblLook w:val="04A0"/>
      </w:tblPr>
      <w:tblGrid>
        <w:gridCol w:w="4788"/>
        <w:gridCol w:w="4788"/>
      </w:tblGrid>
      <w:tr w:rsidR="006617B0" w:rsidRPr="00310D27" w:rsidTr="00A7238C">
        <w:tc>
          <w:tcPr>
            <w:tcW w:w="4788" w:type="dxa"/>
          </w:tcPr>
          <w:p w:rsidR="006617B0" w:rsidRPr="00310D27" w:rsidRDefault="006617B0" w:rsidP="00A7238C">
            <w:pPr>
              <w:jc w:val="center"/>
              <w:rPr>
                <w:rFonts w:ascii="Times New Roman" w:hAnsi="Times New Roman" w:cs="Times New Roman"/>
                <w:b/>
                <w:lang w:val="ro-RO"/>
              </w:rPr>
            </w:pPr>
            <w:r w:rsidRPr="00310D27">
              <w:rPr>
                <w:rFonts w:ascii="Times New Roman" w:hAnsi="Times New Roman" w:cs="Times New Roman"/>
                <w:b/>
                <w:lang w:val="ro-RO"/>
              </w:rPr>
              <w:t>NEVOI/PROBLEME</w:t>
            </w:r>
          </w:p>
        </w:tc>
        <w:tc>
          <w:tcPr>
            <w:tcW w:w="4788" w:type="dxa"/>
          </w:tcPr>
          <w:p w:rsidR="006617B0" w:rsidRPr="00310D27" w:rsidRDefault="006617B0" w:rsidP="00A7238C">
            <w:pPr>
              <w:jc w:val="center"/>
              <w:rPr>
                <w:rFonts w:ascii="Times New Roman" w:hAnsi="Times New Roman" w:cs="Times New Roman"/>
                <w:b/>
                <w:lang w:val="ro-RO"/>
              </w:rPr>
            </w:pPr>
            <w:r w:rsidRPr="00310D27">
              <w:rPr>
                <w:rFonts w:ascii="Times New Roman" w:hAnsi="Times New Roman" w:cs="Times New Roman"/>
                <w:b/>
                <w:lang w:val="ro-RO"/>
              </w:rPr>
              <w:t>SOLUȚII</w:t>
            </w:r>
          </w:p>
        </w:tc>
      </w:tr>
      <w:tr w:rsidR="006617B0" w:rsidRPr="00310D27" w:rsidTr="00A7238C">
        <w:tc>
          <w:tcPr>
            <w:tcW w:w="4788" w:type="dxa"/>
          </w:tcPr>
          <w:p w:rsidR="006617B0" w:rsidRPr="00310D27" w:rsidRDefault="006617B0" w:rsidP="00A7238C">
            <w:pPr>
              <w:rPr>
                <w:rFonts w:ascii="Times New Roman" w:hAnsi="Times New Roman" w:cs="Times New Roman"/>
                <w:b/>
              </w:rPr>
            </w:pPr>
            <w:r w:rsidRPr="00310D27">
              <w:rPr>
                <w:rFonts w:ascii="Times New Roman" w:hAnsi="Times New Roman" w:cs="Times New Roman"/>
              </w:rPr>
              <w:t>Consolidări, reabilitări, restaurări, reconversie funcțională la toate clădirile istorice și monumentele de arhitectură , precum și modernizarea spațiilor publice din cartierele istorice ale Timișoarei și din localitățile rurale ale PCT,  având ca obiectiv obținerea titlului de Capitală Culturală Europeană.</w:t>
            </w:r>
          </w:p>
        </w:tc>
        <w:tc>
          <w:tcPr>
            <w:tcW w:w="4788" w:type="dxa"/>
          </w:tcPr>
          <w:p w:rsidR="006617B0" w:rsidRPr="00310D27" w:rsidRDefault="006617B0" w:rsidP="00A7238C">
            <w:pPr>
              <w:rPr>
                <w:rFonts w:ascii="Times New Roman" w:hAnsi="Times New Roman" w:cs="Times New Roman"/>
                <w:b/>
                <w:lang w:val="fr-FR"/>
              </w:rPr>
            </w:pPr>
            <w:r w:rsidRPr="00310D27">
              <w:rPr>
                <w:rFonts w:ascii="Times New Roman" w:hAnsi="Times New Roman" w:cs="Times New Roman"/>
                <w:lang w:val="fr-FR"/>
              </w:rPr>
              <w:t>Proiecte de restaurare și  conservare a monumentelor  incluse în patrimoniu cultural - național și local.</w:t>
            </w:r>
          </w:p>
        </w:tc>
      </w:tr>
      <w:tr w:rsidR="006617B0" w:rsidRPr="00310D27" w:rsidTr="00A7238C">
        <w:tc>
          <w:tcPr>
            <w:tcW w:w="4788" w:type="dxa"/>
          </w:tcPr>
          <w:p w:rsidR="006617B0" w:rsidRPr="00310D27" w:rsidRDefault="006617B0" w:rsidP="00A7238C">
            <w:pPr>
              <w:rPr>
                <w:rFonts w:ascii="Times New Roman" w:hAnsi="Times New Roman" w:cs="Times New Roman"/>
                <w:b/>
              </w:rPr>
            </w:pPr>
            <w:r w:rsidRPr="00310D27">
              <w:rPr>
                <w:rFonts w:ascii="Times New Roman" w:hAnsi="Times New Roman" w:cs="Times New Roman"/>
              </w:rPr>
              <w:t>Insuficienta punere în valoare a vestigiilor istorice deosebit de valoroase din punct de vedere  științific pentru  perioada medievală a orașului – obiective  recent descoperite –în urma unor ample lucrări de reabilitare edilitar-urbane.</w:t>
            </w:r>
          </w:p>
        </w:tc>
        <w:tc>
          <w:tcPr>
            <w:tcW w:w="4788" w:type="dxa"/>
          </w:tcPr>
          <w:p w:rsidR="006617B0" w:rsidRPr="00310D27" w:rsidRDefault="006617B0" w:rsidP="00A7238C">
            <w:pPr>
              <w:rPr>
                <w:rFonts w:ascii="Times New Roman" w:hAnsi="Times New Roman" w:cs="Times New Roman"/>
                <w:b/>
              </w:rPr>
            </w:pPr>
            <w:r w:rsidRPr="00310D27">
              <w:rPr>
                <w:rFonts w:ascii="Times New Roman" w:hAnsi="Times New Roman" w:cs="Times New Roman"/>
              </w:rPr>
              <w:t>Accesarea de finanțări pentru conservarea  și punerea în valoare  urbanistică și turistică a vestigiilor istorice valoroase din  perioada medievală a orașului – obiective  recent descoperite.</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Lipsa unor manifestări culturale de anvergură internațională, cu adresabilitate națională și transfrontalieră</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Asocierea cu mari companii de organizare a spectacoleleor, pentru promovarea unor manifestări culturale de amploare</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Insuficiența infrastructurilor moderne, culturale și de practicare a sporturilor, în măsură să găzduiască manifestări internaționale de anvergură</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Promovarea de proiecte îndrăznețe în domeniul infrastructurii culturale și sportive, cu finanțare europeană sau în partenerait public-privat</w:t>
            </w:r>
          </w:p>
        </w:tc>
      </w:tr>
      <w:tr w:rsidR="006617B0" w:rsidRPr="00861485" w:rsidTr="00A7238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Insuficienta implicare a populației PCT în viața culturală a Timișoarei</w:t>
            </w:r>
          </w:p>
        </w:tc>
        <w:tc>
          <w:tcPr>
            <w:tcW w:w="4788" w:type="dxa"/>
          </w:tcPr>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t>Promovarea maniferstărilor culturale în spații neconvenționale, descentralizarea și extrovertirea actului cultural și artistic ;</w:t>
            </w:r>
          </w:p>
          <w:p w:rsidR="006617B0" w:rsidRPr="00310D27" w:rsidRDefault="006617B0" w:rsidP="00A7238C">
            <w:pPr>
              <w:rPr>
                <w:rFonts w:ascii="Times New Roman" w:hAnsi="Times New Roman" w:cs="Times New Roman"/>
                <w:lang w:val="fr-FR"/>
              </w:rPr>
            </w:pPr>
            <w:r w:rsidRPr="00310D27">
              <w:rPr>
                <w:rFonts w:ascii="Times New Roman" w:hAnsi="Times New Roman" w:cs="Times New Roman"/>
                <w:lang w:val="fr-FR"/>
              </w:rPr>
              <w:lastRenderedPageBreak/>
              <w:t>Stimularea manifestărilor culturale desfășurate în cartierele orașului și în localitățile rurale din PCT.</w:t>
            </w:r>
          </w:p>
        </w:tc>
      </w:tr>
      <w:tr w:rsidR="006617B0" w:rsidRPr="00310D27" w:rsidTr="00A7238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lastRenderedPageBreak/>
              <w:t xml:space="preserve">Numărul redus și insuficienta promovare a circuitelor turistice tematice, urbane și periurbane, din arealul PCT </w:t>
            </w:r>
          </w:p>
        </w:t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Implicarea specialiștilor din domeniile culturii și turismului în crearea și promovarea de circuite turistice tematice, menite să pună în valoare patrimonial și identitatea Timișoarei și a comunelor dion PCT</w:t>
            </w:r>
          </w:p>
        </w:tc>
      </w:tr>
      <w:tr w:rsidR="006617B0" w:rsidRPr="00310D27" w:rsidTr="00A7238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Punerea în circuit turistic  a Canalului Bega</w:t>
            </w:r>
          </w:p>
        </w:t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 xml:space="preserve">Proiecte europene </w:t>
            </w:r>
          </w:p>
        </w:tc>
      </w:tr>
      <w:tr w:rsidR="006617B0" w:rsidRPr="00310D27" w:rsidTr="00A7238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Lipsa unor hoteluri de înaltă clasă (5  stele)  în Timișoara și integrarea altor hoteluri în lanțuri hoteliere internaționale</w:t>
            </w:r>
          </w:p>
        </w:tc>
        <w:tc>
          <w:tcPr>
            <w:tcW w:w="4788" w:type="dxa"/>
          </w:tcPr>
          <w:p w:rsidR="006617B0" w:rsidRPr="00310D27" w:rsidRDefault="006617B0" w:rsidP="00A7238C">
            <w:pPr>
              <w:rPr>
                <w:rFonts w:ascii="Times New Roman" w:hAnsi="Times New Roman" w:cs="Times New Roman"/>
              </w:rPr>
            </w:pPr>
            <w:r w:rsidRPr="00310D27">
              <w:rPr>
                <w:rFonts w:ascii="Times New Roman" w:hAnsi="Times New Roman" w:cs="Times New Roman"/>
              </w:rPr>
              <w:t>În curajarea inițiativei private</w:t>
            </w:r>
          </w:p>
        </w:tc>
      </w:tr>
    </w:tbl>
    <w:p w:rsidR="006617B0" w:rsidRPr="00310D27" w:rsidRDefault="006617B0" w:rsidP="006617B0">
      <w:pPr>
        <w:rPr>
          <w:rFonts w:ascii="Times New Roman" w:hAnsi="Times New Roman" w:cs="Times New Roman"/>
          <w:lang w:val="ro-RO"/>
        </w:rPr>
      </w:pPr>
    </w:p>
    <w:p w:rsidR="006617B0" w:rsidRPr="00310D27" w:rsidRDefault="006617B0" w:rsidP="00C20A3B">
      <w:pPr>
        <w:spacing w:after="120"/>
        <w:ind w:firstLine="720"/>
        <w:rPr>
          <w:rFonts w:ascii="Times New Roman" w:hAnsi="Times New Roman" w:cs="Times New Roman"/>
          <w:b/>
          <w:sz w:val="24"/>
          <w:szCs w:val="24"/>
          <w:lang w:val="ro-RO"/>
        </w:rPr>
      </w:pPr>
      <w:r w:rsidRPr="00310D27">
        <w:rPr>
          <w:rFonts w:ascii="Times New Roman" w:hAnsi="Times New Roman" w:cs="Times New Roman"/>
          <w:b/>
          <w:sz w:val="24"/>
          <w:szCs w:val="24"/>
          <w:lang w:val="ro-RO"/>
        </w:rPr>
        <w:t>ADMINISTRAȚIE</w:t>
      </w:r>
    </w:p>
    <w:p w:rsidR="006617B0" w:rsidRPr="00310D27" w:rsidRDefault="006617B0" w:rsidP="00984B2B">
      <w:pPr>
        <w:spacing w:after="0" w:line="240" w:lineRule="auto"/>
        <w:ind w:left="-187" w:right="-302" w:firstLine="720"/>
        <w:jc w:val="both"/>
        <w:rPr>
          <w:rFonts w:ascii="Times New Roman" w:hAnsi="Times New Roman" w:cs="Times New Roman"/>
          <w:sz w:val="24"/>
          <w:szCs w:val="24"/>
          <w:lang w:val="ro-RO"/>
        </w:rPr>
      </w:pPr>
      <w:r w:rsidRPr="00310D27">
        <w:rPr>
          <w:rFonts w:ascii="Times New Roman" w:hAnsi="Times New Roman" w:cs="Times New Roman"/>
          <w:sz w:val="24"/>
          <w:szCs w:val="24"/>
          <w:lang w:val="ro-RO"/>
        </w:rPr>
        <w:t xml:space="preserve">În majoritatea domeniilor de activitate, </w:t>
      </w:r>
      <w:r w:rsidRPr="00310D27">
        <w:rPr>
          <w:rFonts w:ascii="Times New Roman" w:hAnsi="Times New Roman" w:cs="Times New Roman"/>
          <w:i/>
          <w:sz w:val="24"/>
          <w:szCs w:val="24"/>
          <w:lang w:val="ro-RO"/>
        </w:rPr>
        <w:t>factorul organizatoric</w:t>
      </w:r>
      <w:r w:rsidRPr="00310D27">
        <w:rPr>
          <w:rFonts w:ascii="Times New Roman" w:hAnsi="Times New Roman" w:cs="Times New Roman"/>
          <w:sz w:val="24"/>
          <w:szCs w:val="24"/>
          <w:lang w:val="ro-RO"/>
        </w:rPr>
        <w:t xml:space="preserve"> este decisiv pentru reuşită. Cu atât mai mult în administrația locală, unde acesta influenţeză semnificativ activităţile din celelalte sectoare social-economice și gradul de satisfacție al cetățenilor. De componenta organizatorică depind sesizarea oportunităţilor şi exploatarea conjuncturilor favorabile, minimizarea riscurilor şi a obstacolelor din calea dezvoltării, valorificarea inteligentă a resurselor, asigurarea unui climat de încredere, stimulativ pentru coeziunea socio-teritorială şi dezvoltarea locală, aplicarea creativă local a orientărilor strategice formulate la nivel naţional şi european. </w:t>
      </w:r>
    </w:p>
    <w:p w:rsidR="006617B0" w:rsidRPr="00310D27" w:rsidRDefault="006617B0" w:rsidP="00984B2B">
      <w:pPr>
        <w:spacing w:after="0" w:line="240" w:lineRule="auto"/>
        <w:ind w:left="-187" w:right="-302" w:firstLine="720"/>
        <w:jc w:val="both"/>
        <w:rPr>
          <w:rFonts w:ascii="Times New Roman" w:hAnsi="Times New Roman" w:cs="Times New Roman"/>
          <w:bCs/>
          <w:lang w:val="ro-RO"/>
        </w:rPr>
      </w:pPr>
      <w:r w:rsidRPr="00310D27">
        <w:rPr>
          <w:rFonts w:ascii="Times New Roman" w:hAnsi="Times New Roman" w:cs="Times New Roman"/>
          <w:sz w:val="24"/>
          <w:szCs w:val="24"/>
          <w:lang w:val="ro-RO"/>
        </w:rPr>
        <w:t xml:space="preserve">Cu toate progresele făcute în exercitarea actului administrativ la nivelul municipiului Timișoara și al comunelor din zona de influență, îndeosebi al comunelor prospere </w:t>
      </w:r>
      <w:r w:rsidRPr="00310D27">
        <w:rPr>
          <w:rFonts w:ascii="Times New Roman" w:hAnsi="Times New Roman" w:cs="Times New Roman"/>
          <w:bCs/>
          <w:lang w:val="ro-RO"/>
        </w:rPr>
        <w:t>(Giroc, Dumbrăvița, Ghiroda etc.), rămân o serie de probleme nerezolvate, multe decurgând din insuficienta atractivitate a serviciului public pentru forța de muncă înalt calificată și/sau specializată.</w:t>
      </w:r>
    </w:p>
    <w:p w:rsidR="006617B0" w:rsidRPr="00310D27" w:rsidRDefault="006617B0" w:rsidP="00984B2B">
      <w:pPr>
        <w:spacing w:after="0" w:line="240" w:lineRule="auto"/>
        <w:ind w:left="-187" w:right="-302" w:firstLine="720"/>
        <w:jc w:val="both"/>
        <w:rPr>
          <w:rFonts w:ascii="Times New Roman" w:hAnsi="Times New Roman" w:cs="Times New Roman"/>
          <w:bCs/>
          <w:lang w:val="ro-RO"/>
        </w:rPr>
      </w:pPr>
      <w:r w:rsidRPr="00310D27">
        <w:rPr>
          <w:rFonts w:ascii="Times New Roman" w:hAnsi="Times New Roman" w:cs="Times New Roman"/>
          <w:bCs/>
          <w:lang w:val="ro-RO"/>
        </w:rPr>
        <w:t>Un alt grup de probleme este legat de nevoia de a depăși practicile birocratice, prin introducerea de proceduri precise, adaptate rezolvării rapide a unei game de solicitări din ce în ce mai complexe, aflate în continuă evoluție și care cer competențe digitale, reclamă abilități de lucru în echipă și de programare eficientă a timpilor de execuție, comunicarea continuă cu eșaloanele superioare, coordonarea eficace a echipelor de execuție, respectarea de termene strânse etc.</w:t>
      </w:r>
    </w:p>
    <w:p w:rsidR="006617B0" w:rsidRPr="00310D27" w:rsidRDefault="006617B0" w:rsidP="006617B0">
      <w:pPr>
        <w:spacing w:after="0" w:line="240" w:lineRule="auto"/>
        <w:ind w:left="-180" w:right="-302" w:firstLine="720"/>
        <w:jc w:val="both"/>
        <w:rPr>
          <w:rFonts w:ascii="Times New Roman" w:hAnsi="Times New Roman" w:cs="Times New Roman"/>
          <w:bCs/>
          <w:lang w:val="ro-RO"/>
        </w:rPr>
      </w:pPr>
    </w:p>
    <w:tbl>
      <w:tblPr>
        <w:tblStyle w:val="TableGrid"/>
        <w:tblW w:w="0" w:type="auto"/>
        <w:tblLook w:val="04A0"/>
      </w:tblPr>
      <w:tblGrid>
        <w:gridCol w:w="4788"/>
        <w:gridCol w:w="4788"/>
      </w:tblGrid>
      <w:tr w:rsidR="006617B0" w:rsidRPr="00310D27" w:rsidTr="00A7238C">
        <w:tc>
          <w:tcPr>
            <w:tcW w:w="4788" w:type="dxa"/>
          </w:tcPr>
          <w:p w:rsidR="006617B0" w:rsidRPr="00310D27" w:rsidRDefault="006617B0" w:rsidP="00A7238C">
            <w:pPr>
              <w:jc w:val="center"/>
              <w:rPr>
                <w:rFonts w:ascii="Times New Roman" w:hAnsi="Times New Roman" w:cs="Times New Roman"/>
                <w:b/>
                <w:lang w:val="ro-RO"/>
              </w:rPr>
            </w:pPr>
            <w:r w:rsidRPr="00310D27">
              <w:rPr>
                <w:rFonts w:ascii="Times New Roman" w:hAnsi="Times New Roman" w:cs="Times New Roman"/>
                <w:b/>
                <w:lang w:val="ro-RO"/>
              </w:rPr>
              <w:t>NEVOI/PROBLEME</w:t>
            </w:r>
          </w:p>
        </w:tc>
        <w:tc>
          <w:tcPr>
            <w:tcW w:w="4788" w:type="dxa"/>
          </w:tcPr>
          <w:p w:rsidR="006617B0" w:rsidRPr="00310D27" w:rsidRDefault="006617B0" w:rsidP="00A7238C">
            <w:pPr>
              <w:jc w:val="center"/>
              <w:rPr>
                <w:rFonts w:ascii="Times New Roman" w:hAnsi="Times New Roman" w:cs="Times New Roman"/>
                <w:b/>
                <w:lang w:val="ro-RO"/>
              </w:rPr>
            </w:pPr>
            <w:r w:rsidRPr="00310D27">
              <w:rPr>
                <w:rFonts w:ascii="Times New Roman" w:hAnsi="Times New Roman" w:cs="Times New Roman"/>
                <w:b/>
                <w:lang w:val="ro-RO"/>
              </w:rPr>
              <w:t>SOLUȚII</w:t>
            </w:r>
          </w:p>
        </w:tc>
      </w:tr>
      <w:tr w:rsidR="006617B0" w:rsidRPr="00861485"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Spațiu insuficient pentru aparatul de lucru al PMT, închirierea unora din spațiile necesare serviciilor administrative prestate către populație</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Construcția/achiziționarea de spații noi, localizate grupat, pentru a crește eficiența activității și buna deservire a cetățenilor</w:t>
            </w:r>
          </w:p>
        </w:tc>
      </w:tr>
      <w:tr w:rsidR="006617B0" w:rsidRPr="00861485"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Circulația greoaie a informației în interiorul fiecărei primării, datorită clarificării insuficiente a procedurilor interne</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 xml:space="preserve">Îmbunătățirea procedurilor și practicilor de comunicare instituțională internă și de circulație a documentelor </w:t>
            </w:r>
          </w:p>
        </w:tc>
      </w:tr>
      <w:tr w:rsidR="006617B0" w:rsidRPr="00861485"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Stagnări și blocaje episodice în fluxurile de activități, datorită lipsei unor echipamente tehnice sau incompatibilității dintre sistemele de operare</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Înnoirea suportului informatic (hard și soft) pentru direcțiile/serviciile cu rol nodal și asigurarea consultanței de specialitate de înalt nivel în achiziționarea sistemelor de operare</w:t>
            </w:r>
          </w:p>
        </w:tc>
      </w:tr>
      <w:tr w:rsidR="006617B0" w:rsidRPr="00861485"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Lipsa comunicării și colaborării eficiente între structurile administrative ale UAT membre ale PCT</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Implementarea structurilor integrate responsabile de buna funcționare a PCT și aplicarea SIDU;</w:t>
            </w:r>
          </w:p>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Stabilirea de proceduri clare de comunicare/ colabrare și respectarea strictă a acestora.</w:t>
            </w:r>
          </w:p>
        </w:tc>
      </w:tr>
      <w:tr w:rsidR="006617B0" w:rsidRPr="00310D27"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lastRenderedPageBreak/>
              <w:t>Implicarea redusă a cetățenilor în luarea deciziilor care îi privesc</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Îmbunătățirea procedurilor, a mijloacelor și a tehnicilor de consultare a cetățenilor.</w:t>
            </w:r>
          </w:p>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Respectarea procedurilor de consultare publică și creșterea performanței în comunicarea directă cu cetățenii</w:t>
            </w:r>
          </w:p>
        </w:tc>
      </w:tr>
      <w:tr w:rsidR="006617B0" w:rsidRPr="00861485"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Ponderea redusă a resursei umane specializate și performante</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Îmbunătățirea salarizării, introducerea de criterii de stimulare a meritului și de recompensare a performanței profesionale;</w:t>
            </w:r>
          </w:p>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Programe de formare continuă în domeniul practicilor moderne în administrație, cu adresabilitate specifică sarcinilor de lucru ale personalului angajat.</w:t>
            </w:r>
          </w:p>
        </w:tc>
      </w:tr>
      <w:tr w:rsidR="006617B0" w:rsidRPr="00861485" w:rsidTr="00A7238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Coerența insuficientă a devoltării teritoriale în arealul PCT, ca urmare a corelării deficitare a PUG-urilor UAT-urilor membre ale PCT</w:t>
            </w:r>
          </w:p>
        </w:tc>
        <w:tc>
          <w:tcPr>
            <w:tcW w:w="4788" w:type="dxa"/>
          </w:tcPr>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Elaborarea de proceduri obligatorii de consultare sistematică pentru corelarea PUG-urilor din cadrul UAT membre ale PCT;</w:t>
            </w:r>
          </w:p>
          <w:p w:rsidR="006617B0" w:rsidRPr="00310D27" w:rsidRDefault="006617B0" w:rsidP="00A7238C">
            <w:pPr>
              <w:rPr>
                <w:rFonts w:ascii="Times New Roman" w:hAnsi="Times New Roman" w:cs="Times New Roman"/>
                <w:lang w:val="ro-RO"/>
              </w:rPr>
            </w:pPr>
            <w:r w:rsidRPr="00310D27">
              <w:rPr>
                <w:rFonts w:ascii="Times New Roman" w:hAnsi="Times New Roman" w:cs="Times New Roman"/>
                <w:lang w:val="ro-RO"/>
              </w:rPr>
              <w:t>Realizarea unui PUG zonal al PCT</w:t>
            </w:r>
          </w:p>
        </w:tc>
      </w:tr>
    </w:tbl>
    <w:p w:rsidR="006617B0" w:rsidRPr="00310D27" w:rsidRDefault="006617B0" w:rsidP="006617B0">
      <w:pPr>
        <w:rPr>
          <w:rFonts w:ascii="Times New Roman" w:hAnsi="Times New Roman" w:cs="Times New Roman"/>
          <w:lang w:val="ro-RO"/>
        </w:rPr>
      </w:pPr>
    </w:p>
    <w:sectPr w:rsidR="006617B0" w:rsidRPr="00310D27" w:rsidSect="005C7C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9" w:gutter="0"/>
      <w:pgNumType w:start="25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7D6" w:rsidRDefault="002A77D6" w:rsidP="00334E4B">
      <w:pPr>
        <w:spacing w:after="0" w:line="240" w:lineRule="auto"/>
      </w:pPr>
      <w:r>
        <w:separator/>
      </w:r>
    </w:p>
  </w:endnote>
  <w:endnote w:type="continuationSeparator" w:id="1">
    <w:p w:rsidR="002A77D6" w:rsidRDefault="002A77D6" w:rsidP="00334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5" w:rsidRDefault="005C7C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4B" w:rsidRDefault="00334E4B">
    <w:pPr>
      <w:pStyle w:val="Footer"/>
    </w:pPr>
  </w:p>
  <w:tbl>
    <w:tblPr>
      <w:tblW w:w="9950" w:type="dxa"/>
      <w:tblInd w:w="-115" w:type="dxa"/>
      <w:tblLayout w:type="fixed"/>
      <w:tblCellMar>
        <w:top w:w="72" w:type="dxa"/>
        <w:left w:w="115" w:type="dxa"/>
        <w:bottom w:w="72" w:type="dxa"/>
        <w:right w:w="115" w:type="dxa"/>
      </w:tblCellMar>
      <w:tblLook w:val="0000"/>
    </w:tblPr>
    <w:tblGrid>
      <w:gridCol w:w="9140"/>
      <w:gridCol w:w="810"/>
    </w:tblGrid>
    <w:tr w:rsidR="00334E4B" w:rsidTr="00A7238C">
      <w:trPr>
        <w:trHeight w:val="1085"/>
      </w:trPr>
      <w:tc>
        <w:tcPr>
          <w:tcW w:w="9140" w:type="dxa"/>
          <w:tcBorders>
            <w:top w:val="single" w:sz="4" w:space="0" w:color="000000"/>
          </w:tcBorders>
        </w:tcPr>
        <w:p w:rsidR="00334E4B" w:rsidRPr="00276B18" w:rsidRDefault="00334E4B" w:rsidP="00310D27">
          <w:pPr>
            <w:pStyle w:val="normal0"/>
            <w:jc w:val="right"/>
            <w:rPr>
              <w:lang w:val="fr-FR"/>
            </w:rPr>
          </w:pPr>
          <w:r w:rsidRPr="00276B18">
            <w:rPr>
              <w:lang w:val="fr-FR"/>
            </w:rPr>
            <w:t xml:space="preserve">Întocmit: </w:t>
          </w:r>
        </w:p>
        <w:p w:rsidR="00334E4B" w:rsidRPr="00276B18" w:rsidRDefault="00334E4B" w:rsidP="00310D27">
          <w:pPr>
            <w:pStyle w:val="normal0"/>
            <w:jc w:val="right"/>
            <w:rPr>
              <w:lang w:val="fr-FR"/>
            </w:rPr>
          </w:pPr>
          <w:r w:rsidRPr="00276B18">
            <w:rPr>
              <w:lang w:val="fr-FR"/>
            </w:rPr>
            <w:t xml:space="preserve">Primăria Municipiului Timişoara, Direcția Dezvoltare ; </w:t>
          </w:r>
        </w:p>
        <w:p w:rsidR="00334E4B" w:rsidRPr="00276B18" w:rsidRDefault="00334E4B" w:rsidP="00310D27">
          <w:pPr>
            <w:pStyle w:val="normal0"/>
            <w:jc w:val="right"/>
            <w:rPr>
              <w:lang w:val="fr-FR"/>
            </w:rPr>
          </w:pPr>
          <w:r w:rsidRPr="00276B18">
            <w:rPr>
              <w:lang w:val="fr-FR"/>
            </w:rPr>
            <w:t>Universitatea de Vest din Timișo</w:t>
          </w:r>
          <w:r>
            <w:rPr>
              <w:lang w:val="fr-FR"/>
            </w:rPr>
            <w:t xml:space="preserve">ara, Departamentul de Geografie – </w:t>
          </w:r>
          <w:r w:rsidRPr="00276B18">
            <w:rPr>
              <w:lang w:val="fr-FR"/>
            </w:rPr>
            <w:t xml:space="preserve">CDR-START </w:t>
          </w:r>
        </w:p>
      </w:tc>
      <w:tc>
        <w:tcPr>
          <w:tcW w:w="810" w:type="dxa"/>
          <w:tcBorders>
            <w:top w:val="single" w:sz="4" w:space="0" w:color="C0504D"/>
          </w:tcBorders>
          <w:shd w:val="clear" w:color="auto" w:fill="943634"/>
        </w:tcPr>
        <w:p w:rsidR="00334E4B" w:rsidRDefault="00A63E9B" w:rsidP="00A7238C">
          <w:pPr>
            <w:pStyle w:val="normal0"/>
            <w:spacing w:after="720"/>
          </w:pPr>
          <w:r>
            <w:fldChar w:fldCharType="begin"/>
          </w:r>
          <w:r w:rsidR="00334E4B">
            <w:instrText>PAGE</w:instrText>
          </w:r>
          <w:r>
            <w:fldChar w:fldCharType="separate"/>
          </w:r>
          <w:r w:rsidR="005C7C05">
            <w:rPr>
              <w:noProof/>
            </w:rPr>
            <w:t>253</w:t>
          </w:r>
          <w:r>
            <w:fldChar w:fldCharType="end"/>
          </w:r>
        </w:p>
      </w:tc>
    </w:tr>
  </w:tbl>
  <w:p w:rsidR="00334E4B" w:rsidRDefault="00334E4B" w:rsidP="00334E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5" w:rsidRDefault="005C7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7D6" w:rsidRDefault="002A77D6" w:rsidP="00334E4B">
      <w:pPr>
        <w:spacing w:after="0" w:line="240" w:lineRule="auto"/>
      </w:pPr>
      <w:r>
        <w:separator/>
      </w:r>
    </w:p>
  </w:footnote>
  <w:footnote w:type="continuationSeparator" w:id="1">
    <w:p w:rsidR="002A77D6" w:rsidRDefault="002A77D6" w:rsidP="00334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5" w:rsidRDefault="005C7C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4B" w:rsidRPr="00334E4B" w:rsidRDefault="00334E4B" w:rsidP="00334E4B">
    <w:pPr>
      <w:pStyle w:val="normal0"/>
      <w:jc w:val="center"/>
    </w:pPr>
    <w:r w:rsidRPr="00334E4B">
      <w:rPr>
        <w:sz w:val="22"/>
        <w:szCs w:val="22"/>
      </w:rPr>
      <w:t>Strategia Integrată de Dezvoltare Urbană 2015-2020</w:t>
    </w:r>
  </w:p>
  <w:p w:rsidR="00334E4B" w:rsidRPr="00334E4B" w:rsidRDefault="00334E4B" w:rsidP="00334E4B">
    <w:pPr>
      <w:pStyle w:val="Header"/>
      <w:jc w:val="center"/>
      <w:rPr>
        <w:rFonts w:ascii="Times New Roman" w:hAnsi="Times New Roman" w:cs="Times New Roman"/>
      </w:rPr>
    </w:pPr>
    <w:r w:rsidRPr="00334E4B">
      <w:rPr>
        <w:rFonts w:ascii="Times New Roman" w:hAnsi="Times New Roman" w:cs="Times New Roman"/>
      </w:rPr>
      <w:t>Polul de Creștere Timișoara</w:t>
    </w:r>
  </w:p>
  <w:p w:rsidR="00334E4B" w:rsidRDefault="00334E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5" w:rsidRDefault="005C7C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004A4"/>
    <w:multiLevelType w:val="hybridMultilevel"/>
    <w:tmpl w:val="0A0A611C"/>
    <w:lvl w:ilvl="0" w:tplc="157CA5F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617B0"/>
    <w:rsid w:val="0012463D"/>
    <w:rsid w:val="002A77D6"/>
    <w:rsid w:val="00310D27"/>
    <w:rsid w:val="00334E4B"/>
    <w:rsid w:val="003F5C8A"/>
    <w:rsid w:val="00444F42"/>
    <w:rsid w:val="00533790"/>
    <w:rsid w:val="005B7B3D"/>
    <w:rsid w:val="005C7C05"/>
    <w:rsid w:val="006617B0"/>
    <w:rsid w:val="00670302"/>
    <w:rsid w:val="00791D56"/>
    <w:rsid w:val="00861485"/>
    <w:rsid w:val="00984B2B"/>
    <w:rsid w:val="00A63E9B"/>
    <w:rsid w:val="00BF3922"/>
    <w:rsid w:val="00C20A3B"/>
    <w:rsid w:val="00C2395F"/>
    <w:rsid w:val="00CC79D8"/>
    <w:rsid w:val="00D7047F"/>
    <w:rsid w:val="00F02959"/>
    <w:rsid w:val="00FB629A"/>
    <w:rsid w:val="00FE7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7B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17B0"/>
    <w:pPr>
      <w:ind w:left="720"/>
      <w:contextualSpacing/>
    </w:pPr>
    <w:rPr>
      <w:rFonts w:eastAsiaTheme="minorHAnsi"/>
    </w:rPr>
  </w:style>
  <w:style w:type="paragraph" w:customStyle="1" w:styleId="Default">
    <w:name w:val="Default"/>
    <w:rsid w:val="006617B0"/>
    <w:pPr>
      <w:autoSpaceDE w:val="0"/>
      <w:autoSpaceDN w:val="0"/>
      <w:adjustRightInd w:val="0"/>
      <w:spacing w:after="0" w:line="240" w:lineRule="auto"/>
    </w:pPr>
    <w:rPr>
      <w:rFonts w:ascii="Times New Roman" w:hAnsi="Times New Roman" w:cs="Times New Roman"/>
      <w:color w:val="000000"/>
      <w:sz w:val="24"/>
      <w:szCs w:val="24"/>
      <w:lang w:val="ro-RO" w:eastAsia="ro-RO"/>
    </w:rPr>
  </w:style>
  <w:style w:type="paragraph" w:styleId="Header">
    <w:name w:val="header"/>
    <w:basedOn w:val="Normal"/>
    <w:link w:val="HeaderChar"/>
    <w:uiPriority w:val="99"/>
    <w:unhideWhenUsed/>
    <w:rsid w:val="00334E4B"/>
    <w:pPr>
      <w:tabs>
        <w:tab w:val="center" w:pos="4703"/>
        <w:tab w:val="right" w:pos="9406"/>
      </w:tabs>
      <w:spacing w:after="0" w:line="240" w:lineRule="auto"/>
    </w:pPr>
  </w:style>
  <w:style w:type="character" w:customStyle="1" w:styleId="HeaderChar">
    <w:name w:val="Header Char"/>
    <w:basedOn w:val="DefaultParagraphFont"/>
    <w:link w:val="Header"/>
    <w:uiPriority w:val="99"/>
    <w:rsid w:val="00334E4B"/>
  </w:style>
  <w:style w:type="paragraph" w:styleId="Footer">
    <w:name w:val="footer"/>
    <w:basedOn w:val="Normal"/>
    <w:link w:val="FooterChar"/>
    <w:uiPriority w:val="99"/>
    <w:unhideWhenUsed/>
    <w:rsid w:val="00334E4B"/>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4E4B"/>
  </w:style>
  <w:style w:type="paragraph" w:styleId="BalloonText">
    <w:name w:val="Balloon Text"/>
    <w:basedOn w:val="Normal"/>
    <w:link w:val="BalloonTextChar"/>
    <w:uiPriority w:val="99"/>
    <w:semiHidden/>
    <w:unhideWhenUsed/>
    <w:rsid w:val="0033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4B"/>
    <w:rPr>
      <w:rFonts w:ascii="Tahoma" w:hAnsi="Tahoma" w:cs="Tahoma"/>
      <w:sz w:val="16"/>
      <w:szCs w:val="16"/>
    </w:rPr>
  </w:style>
  <w:style w:type="paragraph" w:customStyle="1" w:styleId="normal0">
    <w:name w:val="normal"/>
    <w:rsid w:val="00334E4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Geografie</dc:creator>
  <cp:keywords/>
  <dc:description/>
  <cp:lastModifiedBy>dghinea</cp:lastModifiedBy>
  <cp:revision>15</cp:revision>
  <dcterms:created xsi:type="dcterms:W3CDTF">2015-12-21T17:29:00Z</dcterms:created>
  <dcterms:modified xsi:type="dcterms:W3CDTF">2016-04-20T07:13:00Z</dcterms:modified>
</cp:coreProperties>
</file>