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>AVIZAT</w:t>
      </w: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>JUDE</w:t>
      </w:r>
      <w:r w:rsidRPr="00983023">
        <w:rPr>
          <w:rFonts w:cs="Times New Roman"/>
          <w:b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>UL TIMI</w:t>
      </w:r>
      <w:r w:rsidRPr="00983023">
        <w:rPr>
          <w:rFonts w:cs="Times New Roman"/>
          <w:b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  <w:t>SECRETAR</w:t>
      </w: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>MUNICIPIUL TIMI</w:t>
      </w:r>
      <w:r w:rsidRPr="00983023">
        <w:rPr>
          <w:rFonts w:cs="Times New Roman"/>
          <w:b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>OARA</w:t>
      </w: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>CONSILIULUI LOCAL</w:t>
      </w: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983023" w:rsidRPr="002E1ED9" w:rsidRDefault="00983023" w:rsidP="004728F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E1ED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E1ED9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2E1ED9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PROIECT DE HOTĂRÂRE </w:t>
      </w:r>
    </w:p>
    <w:p w:rsidR="00AE1FF2" w:rsidRPr="00CD5711" w:rsidRDefault="00AE1FF2" w:rsidP="00AE1FF2">
      <w:pPr>
        <w:spacing w:after="0"/>
        <w:ind w:right="-3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711">
        <w:rPr>
          <w:rFonts w:ascii="Times New Roman" w:hAnsi="Times New Roman" w:cs="Times New Roman"/>
          <w:b/>
          <w:sz w:val="24"/>
          <w:szCs w:val="24"/>
          <w:lang w:val="ro-RO"/>
        </w:rPr>
        <w:t>privind aprobarea participării Municipiului Timişoara, în calitate de lider de proiect, în cadrul Proiectului „Îmbunătăţirea serviciilor publice din Timişoara şi Mako</w:t>
      </w:r>
      <w:r w:rsidRPr="00CD5711">
        <w:rPr>
          <w:rFonts w:ascii="Times New Roman" w:hAnsi="Times New Roman" w:cs="Times New Roman"/>
          <w:b/>
          <w:sz w:val="24"/>
          <w:szCs w:val="24"/>
        </w:rPr>
        <w:t>"</w:t>
      </w:r>
    </w:p>
    <w:p w:rsidR="00AE1FF2" w:rsidRPr="00CD5711" w:rsidRDefault="00AE1FF2" w:rsidP="00AE1FF2">
      <w:pPr>
        <w:spacing w:after="0"/>
        <w:ind w:right="-314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D5711">
        <w:rPr>
          <w:rFonts w:ascii="Times New Roman" w:hAnsi="Times New Roman" w:cs="Times New Roman"/>
          <w:b/>
          <w:sz w:val="24"/>
          <w:szCs w:val="24"/>
        </w:rPr>
        <w:t>- acronim ROHU-IMPULSE</w:t>
      </w: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Default="00983023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Expunerea de motive </w:t>
      </w:r>
      <w:r w:rsidR="00A45F95">
        <w:rPr>
          <w:rFonts w:ascii="Times New Roman" w:hAnsi="Times New Roman" w:cs="Times New Roman"/>
          <w:sz w:val="24"/>
          <w:szCs w:val="24"/>
          <w:lang w:val="ro-RO"/>
        </w:rPr>
        <w:t>nr</w:t>
      </w:r>
      <w:r w:rsidR="00284EA2">
        <w:rPr>
          <w:rFonts w:ascii="Times New Roman" w:hAnsi="Times New Roman" w:cs="Times New Roman"/>
          <w:sz w:val="24"/>
          <w:szCs w:val="24"/>
          <w:lang w:val="ro-RO"/>
        </w:rPr>
        <w:t xml:space="preserve">. SC2017-22503/08.09.2017 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privind oportunitatea proiectului de hotărâre  a Primarului Municipiului Timi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oara- domnul Nicolae Robu;</w:t>
      </w:r>
    </w:p>
    <w:p w:rsidR="00983023" w:rsidRDefault="00983023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Având în vedere Rap</w:t>
      </w:r>
      <w:r w:rsidR="004D2441">
        <w:rPr>
          <w:rFonts w:ascii="Times New Roman" w:hAnsi="Times New Roman" w:cs="Times New Roman"/>
          <w:sz w:val="24"/>
          <w:szCs w:val="24"/>
          <w:lang w:val="ro-RO"/>
        </w:rPr>
        <w:t xml:space="preserve">ortul de specialitate  nr. </w:t>
      </w:r>
      <w:r w:rsidR="00A45F95">
        <w:rPr>
          <w:rFonts w:ascii="Times New Roman" w:hAnsi="Times New Roman" w:cs="Times New Roman"/>
          <w:sz w:val="24"/>
          <w:szCs w:val="24"/>
          <w:lang w:val="ro-RO"/>
        </w:rPr>
        <w:t>22506 din data de 08.09.2017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4D256B">
        <w:rPr>
          <w:rFonts w:ascii="Times New Roman" w:hAnsi="Times New Roman" w:cs="Times New Roman"/>
          <w:sz w:val="24"/>
          <w:szCs w:val="24"/>
          <w:lang w:val="ro-RO"/>
        </w:rPr>
        <w:t>Direcţiei Generale de Urbanism şi Dezvoltare Urbană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284EA2" w:rsidRPr="00983023" w:rsidRDefault="00284EA2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Având în vedere Rap</w:t>
      </w:r>
      <w:r>
        <w:rPr>
          <w:rFonts w:ascii="Times New Roman" w:hAnsi="Times New Roman" w:cs="Times New Roman"/>
          <w:sz w:val="24"/>
          <w:szCs w:val="24"/>
          <w:lang w:val="ro-RO"/>
        </w:rPr>
        <w:t>ortul de specialitate  nr. SC2017- 22506/...................al Direcţiei Economice;</w:t>
      </w:r>
    </w:p>
    <w:p w:rsidR="00983023" w:rsidRPr="00983023" w:rsidRDefault="00983023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Având în </w:t>
      </w:r>
      <w:r w:rsidR="00284EA2">
        <w:rPr>
          <w:rFonts w:ascii="Times New Roman" w:hAnsi="Times New Roman" w:cs="Times New Roman"/>
          <w:sz w:val="24"/>
          <w:szCs w:val="24"/>
          <w:lang w:val="ro-RO"/>
        </w:rPr>
        <w:t>vedere avizul Serviciului Juridic nr. SC2017-22506/11.09.2017;</w:t>
      </w:r>
    </w:p>
    <w:p w:rsidR="00983023" w:rsidRDefault="00983023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Având în vedere avizele Comisiei pentru studii, prognoze, economie, buget, finan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e, impozite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i taxe, Comisiei pentru dezvoltare urbanistică , amenajarea teritoriului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i patrimoniu, Comisiei pentru administrarea domeniului public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i privat, servicii publice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 comer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, regii autonome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 societă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 comerciale, Comisiei pentru administra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ie locală, juridică, ordine publică, drepturile omului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 probleme ale minorită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ilor, Comisiei pentru cultură,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tiin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ă, învă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ământ, sănătate, protec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ie socială, turism, ecologie, sport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 culte din cadrul Consiliului Local al Municipiului Timi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oara;</w:t>
      </w:r>
    </w:p>
    <w:p w:rsidR="00284EA2" w:rsidRPr="00983023" w:rsidRDefault="00284EA2" w:rsidP="00284E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Având în vedere adresa de la oraşul Mako, înregistrată</w:t>
      </w:r>
      <w:r w:rsidRPr="004D24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la Primăria Municipiului Timişoara cu nr. CDD2017 - 285/07.09.2017;</w:t>
      </w:r>
    </w:p>
    <w:p w:rsidR="004728FD" w:rsidRPr="00983023" w:rsidRDefault="004728FD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prevederile </w:t>
      </w:r>
      <w:r w:rsidRPr="004728FD">
        <w:rPr>
          <w:rFonts w:ascii="Times New Roman" w:hAnsi="Times New Roman" w:cs="Times New Roman"/>
          <w:sz w:val="24"/>
          <w:szCs w:val="24"/>
          <w:lang w:val="ro-RO"/>
        </w:rPr>
        <w:t>Decizi</w:t>
      </w:r>
      <w:r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4728FD">
        <w:rPr>
          <w:rFonts w:ascii="Times New Roman" w:hAnsi="Times New Roman" w:cs="Times New Roman"/>
          <w:sz w:val="24"/>
          <w:szCs w:val="24"/>
          <w:lang w:val="ro-RO"/>
        </w:rPr>
        <w:t xml:space="preserve"> Comisiei Europene Nr. 9112/09.12.2015 privind aprobarea Programului Interreg V-A România-Ungaria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2014-2020;</w:t>
      </w:r>
    </w:p>
    <w:p w:rsidR="004728FD" w:rsidRPr="004728FD" w:rsidRDefault="00983023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Având în vedere prevederile</w:t>
      </w:r>
      <w:r w:rsidR="004728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728FD" w:rsidRPr="004728FD">
        <w:rPr>
          <w:rFonts w:ascii="Times New Roman" w:hAnsi="Times New Roman" w:cs="Times New Roman"/>
          <w:bCs/>
          <w:sz w:val="24"/>
          <w:szCs w:val="24"/>
        </w:rPr>
        <w:t>Legii nr.</w:t>
      </w:r>
      <w:r w:rsidR="00BD0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28FD" w:rsidRPr="004728FD">
        <w:rPr>
          <w:rFonts w:ascii="Times New Roman" w:hAnsi="Times New Roman" w:cs="Times New Roman"/>
          <w:bCs/>
          <w:sz w:val="24"/>
          <w:szCs w:val="24"/>
        </w:rPr>
        <w:t>315/2004</w:t>
      </w:r>
      <w:r w:rsidR="004728FD" w:rsidRPr="004728FD">
        <w:rPr>
          <w:rFonts w:ascii="Times New Roman" w:hAnsi="Times New Roman" w:cs="Times New Roman"/>
          <w:sz w:val="24"/>
          <w:szCs w:val="24"/>
        </w:rPr>
        <w:t xml:space="preserve"> privind dezvoltarea regională în România, cu modificările şi completările ulterioare; </w:t>
      </w:r>
    </w:p>
    <w:p w:rsidR="004728FD" w:rsidRPr="004728FD" w:rsidRDefault="004728FD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Având în vedere prevederile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28FD">
        <w:rPr>
          <w:rFonts w:ascii="Times New Roman" w:hAnsi="Times New Roman" w:cs="Times New Roman"/>
          <w:bCs/>
          <w:sz w:val="24"/>
          <w:szCs w:val="24"/>
        </w:rPr>
        <w:t>Legii nr.</w:t>
      </w:r>
      <w:r w:rsidR="00BD03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728FD">
        <w:rPr>
          <w:rFonts w:ascii="Times New Roman" w:hAnsi="Times New Roman" w:cs="Times New Roman"/>
          <w:bCs/>
          <w:sz w:val="24"/>
          <w:szCs w:val="24"/>
        </w:rPr>
        <w:t>500/2002</w:t>
      </w:r>
      <w:r w:rsidRPr="004728FD">
        <w:rPr>
          <w:rFonts w:ascii="Times New Roman" w:hAnsi="Times New Roman" w:cs="Times New Roman"/>
          <w:sz w:val="24"/>
          <w:szCs w:val="24"/>
        </w:rPr>
        <w:t xml:space="preserve">, a finanţelor publice, cu modificările şi completările ulterioare; </w:t>
      </w:r>
    </w:p>
    <w:p w:rsidR="004728FD" w:rsidRDefault="004728FD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Având în vedere prevederile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28FD">
        <w:rPr>
          <w:rFonts w:ascii="Times New Roman" w:hAnsi="Times New Roman" w:cs="Times New Roman"/>
          <w:bCs/>
          <w:sz w:val="24"/>
          <w:szCs w:val="24"/>
        </w:rPr>
        <w:t>Legii</w:t>
      </w:r>
      <w:r>
        <w:rPr>
          <w:rFonts w:ascii="Times New Roman" w:hAnsi="Times New Roman" w:cs="Times New Roman"/>
          <w:bCs/>
          <w:sz w:val="24"/>
          <w:szCs w:val="24"/>
        </w:rPr>
        <w:t xml:space="preserve"> nr</w:t>
      </w:r>
      <w:r w:rsidRPr="004728FD">
        <w:rPr>
          <w:rFonts w:ascii="Times New Roman" w:hAnsi="Times New Roman" w:cs="Times New Roman"/>
          <w:bCs/>
          <w:sz w:val="24"/>
          <w:szCs w:val="24"/>
        </w:rPr>
        <w:t>. 273/2006</w:t>
      </w:r>
      <w:r w:rsidRPr="004728FD">
        <w:rPr>
          <w:rFonts w:ascii="Times New Roman" w:hAnsi="Times New Roman" w:cs="Times New Roman"/>
          <w:sz w:val="24"/>
          <w:szCs w:val="24"/>
        </w:rPr>
        <w:t xml:space="preserve"> cu privire la finanţele publice locale, cu modificările şi completările ulterioare;</w:t>
      </w:r>
    </w:p>
    <w:p w:rsidR="004728FD" w:rsidRDefault="004728FD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Având în vedere prevederile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728FD">
        <w:rPr>
          <w:rFonts w:ascii="Times New Roman" w:hAnsi="Times New Roman" w:cs="Times New Roman"/>
          <w:sz w:val="24"/>
          <w:szCs w:val="24"/>
          <w:lang w:val="ro-RO"/>
        </w:rPr>
        <w:t>Ordonanţ</w:t>
      </w:r>
      <w:r>
        <w:rPr>
          <w:rFonts w:ascii="Times New Roman" w:hAnsi="Times New Roman" w:cs="Times New Roman"/>
          <w:sz w:val="24"/>
          <w:szCs w:val="24"/>
          <w:lang w:val="ro-RO"/>
        </w:rPr>
        <w:t>ei</w:t>
      </w:r>
      <w:r w:rsidRPr="004728FD">
        <w:rPr>
          <w:rFonts w:ascii="Times New Roman" w:hAnsi="Times New Roman" w:cs="Times New Roman"/>
          <w:sz w:val="24"/>
          <w:szCs w:val="24"/>
          <w:lang w:val="ro-RO"/>
        </w:rPr>
        <w:t xml:space="preserve"> Guvernului nr. 29/2015 privind gestionarea şi utilizarea fondurilor externe nerambursabile şi a cofinanţării publice naţionale, pentru obiectivul „Cooperare teritorială eu</w:t>
      </w:r>
      <w:r>
        <w:rPr>
          <w:rFonts w:ascii="Times New Roman" w:hAnsi="Times New Roman" w:cs="Times New Roman"/>
          <w:sz w:val="24"/>
          <w:szCs w:val="24"/>
          <w:lang w:val="ro-RO"/>
        </w:rPr>
        <w:t>ropeană”, în perioada 2014-2020,</w:t>
      </w:r>
      <w:r w:rsidRPr="004728FD">
        <w:rPr>
          <w:rFonts w:ascii="Times New Roman" w:hAnsi="Times New Roman" w:cs="Times New Roman"/>
          <w:sz w:val="24"/>
          <w:szCs w:val="24"/>
          <w:lang w:val="ro-RO"/>
        </w:rPr>
        <w:t xml:space="preserve"> precum ş</w:t>
      </w:r>
      <w:r>
        <w:rPr>
          <w:rFonts w:ascii="Times New Roman" w:hAnsi="Times New Roman" w:cs="Times New Roman"/>
          <w:sz w:val="24"/>
          <w:szCs w:val="24"/>
          <w:lang w:val="ro-RO"/>
        </w:rPr>
        <w:t>i normele de punere în aplicare;</w:t>
      </w:r>
    </w:p>
    <w:p w:rsidR="00685B0A" w:rsidRPr="00685B0A" w:rsidRDefault="00685B0A" w:rsidP="004728FD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B0A">
        <w:rPr>
          <w:rFonts w:ascii="Times New Roman" w:hAnsi="Times New Roman" w:cs="Times New Roman"/>
          <w:sz w:val="24"/>
          <w:szCs w:val="24"/>
          <w:lang w:val="ro-RO"/>
        </w:rPr>
        <w:lastRenderedPageBreak/>
        <w:t>În conformitate cu dispoziţiile art. 36, al</w:t>
      </w:r>
      <w:r>
        <w:rPr>
          <w:rFonts w:ascii="Times New Roman" w:hAnsi="Times New Roman" w:cs="Times New Roman"/>
          <w:sz w:val="24"/>
          <w:szCs w:val="24"/>
          <w:lang w:val="ro-RO"/>
        </w:rPr>
        <w:t>in.(2), lit. e), alin.(7) lit. a</w:t>
      </w:r>
      <w:r w:rsidRPr="00685B0A">
        <w:rPr>
          <w:rFonts w:ascii="Times New Roman" w:hAnsi="Times New Roman" w:cs="Times New Roman"/>
          <w:sz w:val="24"/>
          <w:szCs w:val="24"/>
          <w:lang w:val="ro-RO"/>
        </w:rPr>
        <w:t>) din Legea  nr. 215/2001 privind administraţia publică locală, republicată şi modificată;</w:t>
      </w:r>
    </w:p>
    <w:p w:rsidR="00685B0A" w:rsidRPr="00685B0A" w:rsidRDefault="00685B0A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85B0A">
        <w:rPr>
          <w:rFonts w:ascii="Times New Roman" w:hAnsi="Times New Roman" w:cs="Times New Roman"/>
          <w:sz w:val="24"/>
          <w:szCs w:val="24"/>
          <w:lang w:val="ro-RO"/>
        </w:rPr>
        <w:tab/>
        <w:t>În temeiul art. 45 din Legea  nr. 215/2001 privind administraţia publică locală, republicată şi modificată;</w:t>
      </w: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060FD0" w:rsidRDefault="00983023" w:rsidP="00F226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60FD0">
        <w:rPr>
          <w:rFonts w:ascii="Times New Roman" w:hAnsi="Times New Roman" w:cs="Times New Roman"/>
          <w:b/>
          <w:sz w:val="24"/>
          <w:szCs w:val="24"/>
          <w:lang w:val="ro-RO"/>
        </w:rPr>
        <w:t>HOTĂRĂ</w:t>
      </w:r>
      <w:r w:rsidRPr="00060FD0">
        <w:rPr>
          <w:rFonts w:ascii="Times New Roman" w:cs="Times New Roman"/>
          <w:b/>
          <w:sz w:val="24"/>
          <w:szCs w:val="24"/>
          <w:lang w:val="ro-RO"/>
        </w:rPr>
        <w:t>Ș</w:t>
      </w:r>
      <w:r w:rsidRPr="00060FD0">
        <w:rPr>
          <w:rFonts w:ascii="Times New Roman" w:hAnsi="Times New Roman" w:cs="Times New Roman"/>
          <w:b/>
          <w:sz w:val="24"/>
          <w:szCs w:val="24"/>
          <w:lang w:val="ro-RO"/>
        </w:rPr>
        <w:t>TE:</w:t>
      </w:r>
    </w:p>
    <w:p w:rsidR="00F226B0" w:rsidRPr="00F226B0" w:rsidRDefault="00F226B0" w:rsidP="00F226B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F6B3F" w:rsidRDefault="00983023" w:rsidP="0016242A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6B3F">
        <w:rPr>
          <w:rFonts w:ascii="Times New Roman" w:hAnsi="Times New Roman" w:cs="Times New Roman"/>
          <w:b/>
          <w:sz w:val="24"/>
          <w:szCs w:val="24"/>
          <w:lang w:val="ro-RO"/>
        </w:rPr>
        <w:t>Art.1: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F6B3F">
        <w:rPr>
          <w:rFonts w:ascii="Times New Roman" w:hAnsi="Times New Roman" w:cs="Times New Roman"/>
          <w:sz w:val="24"/>
          <w:szCs w:val="24"/>
          <w:lang w:val="ro-RO"/>
        </w:rPr>
        <w:t xml:space="preserve">Se aprobă participarea Municipiului Timişoara, în calitate de </w:t>
      </w:r>
      <w:r w:rsidR="001E0ACB">
        <w:rPr>
          <w:rFonts w:ascii="Times New Roman" w:hAnsi="Times New Roman" w:cs="Times New Roman"/>
          <w:sz w:val="24"/>
          <w:szCs w:val="24"/>
          <w:lang w:val="ro-RO"/>
        </w:rPr>
        <w:t>lider de proiect</w:t>
      </w:r>
      <w:r w:rsidR="00FF6B3F">
        <w:rPr>
          <w:rFonts w:ascii="Times New Roman" w:hAnsi="Times New Roman" w:cs="Times New Roman"/>
          <w:sz w:val="24"/>
          <w:szCs w:val="24"/>
          <w:lang w:val="ro-RO"/>
        </w:rPr>
        <w:t xml:space="preserve">, alături de </w:t>
      </w:r>
      <w:r w:rsidR="001E0ACB">
        <w:rPr>
          <w:rFonts w:ascii="Times New Roman" w:hAnsi="Times New Roman" w:cs="Times New Roman"/>
          <w:sz w:val="24"/>
          <w:szCs w:val="24"/>
          <w:lang w:val="ro-RO"/>
        </w:rPr>
        <w:t>oraşul Mako</w:t>
      </w:r>
      <w:r w:rsidR="00FF6B3F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16242A">
        <w:rPr>
          <w:rFonts w:ascii="Times New Roman" w:hAnsi="Times New Roman" w:cs="Times New Roman"/>
          <w:sz w:val="24"/>
          <w:szCs w:val="24"/>
          <w:lang w:val="ro-RO"/>
        </w:rPr>
        <w:t xml:space="preserve"> judeţul Csongrad, Ungaria, în calitate de</w:t>
      </w:r>
      <w:r w:rsidR="00FF6B3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0ACB">
        <w:rPr>
          <w:rFonts w:ascii="Times New Roman" w:hAnsi="Times New Roman" w:cs="Times New Roman"/>
          <w:sz w:val="24"/>
          <w:szCs w:val="24"/>
          <w:lang w:val="ro-RO"/>
        </w:rPr>
        <w:t>partener,</w:t>
      </w:r>
      <w:r w:rsidR="00FF6B3F">
        <w:rPr>
          <w:rFonts w:ascii="Times New Roman" w:hAnsi="Times New Roman" w:cs="Times New Roman"/>
          <w:sz w:val="24"/>
          <w:szCs w:val="24"/>
          <w:lang w:val="ro-RO"/>
        </w:rPr>
        <w:t xml:space="preserve"> în cadrul Proiectului 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>„Îmbunătăţirea serviciilor publice din Timişoara şi Mako"- acronim ROHU-IMPULSE</w:t>
      </w:r>
      <w:r w:rsidR="00FF6B3F" w:rsidRPr="00FF6B3F">
        <w:rPr>
          <w:rFonts w:ascii="Times New Roman" w:hAnsi="Times New Roman" w:cs="Times New Roman"/>
          <w:sz w:val="24"/>
          <w:szCs w:val="24"/>
          <w:lang w:val="ro-RO"/>
        </w:rPr>
        <w:t>, în vederea accesării de fonduri nera</w:t>
      </w:r>
      <w:r w:rsidR="005F6AC9">
        <w:rPr>
          <w:rFonts w:ascii="Times New Roman" w:hAnsi="Times New Roman" w:cs="Times New Roman"/>
          <w:sz w:val="24"/>
          <w:szCs w:val="24"/>
          <w:lang w:val="ro-RO"/>
        </w:rPr>
        <w:t>mbursabile prin Programul Interr</w:t>
      </w:r>
      <w:r w:rsidR="00FF6B3F" w:rsidRPr="00FF6B3F">
        <w:rPr>
          <w:rFonts w:ascii="Times New Roman" w:hAnsi="Times New Roman" w:cs="Times New Roman"/>
          <w:sz w:val="24"/>
          <w:szCs w:val="24"/>
          <w:lang w:val="ro-RO"/>
        </w:rPr>
        <w:t xml:space="preserve">eg V-a România - Ungaria 2014 – 2020, </w:t>
      </w:r>
      <w:r w:rsidR="001E0ACB">
        <w:rPr>
          <w:rFonts w:ascii="Times New Roman" w:hAnsi="Times New Roman" w:cs="Times New Roman"/>
          <w:sz w:val="24"/>
          <w:szCs w:val="24"/>
          <w:lang w:val="ro-RO"/>
        </w:rPr>
        <w:t xml:space="preserve">Axa prioritară 6: 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>Promovarea  cooperări</w:t>
      </w:r>
      <w:r w:rsidR="001E0ACB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 xml:space="preserve">  transfrontaliere  între  institu</w:t>
      </w:r>
      <w:r w:rsidR="001E0ACB" w:rsidRPr="001E0ACB">
        <w:rPr>
          <w:rFonts w:ascii="Cambria Math" w:hAnsi="Cambria Math" w:cs="Cambria Math"/>
          <w:sz w:val="24"/>
          <w:szCs w:val="24"/>
          <w:lang w:val="ro-RO"/>
        </w:rPr>
        <w:t>ț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 xml:space="preserve">ii  </w:t>
      </w:r>
      <w:r w:rsidR="001E0ACB" w:rsidRPr="001E0ACB">
        <w:rPr>
          <w:rFonts w:ascii="Cambria Math" w:hAnsi="Cambria Math" w:cs="Cambria Math"/>
          <w:sz w:val="24"/>
          <w:szCs w:val="24"/>
          <w:lang w:val="ro-RO"/>
        </w:rPr>
        <w:t>ș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>i cetă</w:t>
      </w:r>
      <w:r w:rsidR="001E0ACB" w:rsidRPr="001E0ACB">
        <w:rPr>
          <w:rFonts w:ascii="Cambria Math" w:hAnsi="Cambria Math" w:cs="Cambria Math"/>
          <w:sz w:val="24"/>
          <w:szCs w:val="24"/>
          <w:lang w:val="ro-RO"/>
        </w:rPr>
        <w:t>ț</w:t>
      </w:r>
      <w:r w:rsidR="001E0ACB">
        <w:rPr>
          <w:rFonts w:ascii="Times New Roman" w:hAnsi="Times New Roman" w:cs="Times New Roman"/>
          <w:sz w:val="24"/>
          <w:szCs w:val="24"/>
          <w:lang w:val="ro-RO"/>
        </w:rPr>
        <w:t xml:space="preserve">eni - 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>Cooperarea institu</w:t>
      </w:r>
      <w:r w:rsidR="001E0ACB" w:rsidRPr="001E0ACB">
        <w:rPr>
          <w:rFonts w:ascii="Cambria Math" w:hAnsi="Cambria Math" w:cs="Cambria Math"/>
          <w:sz w:val="24"/>
          <w:szCs w:val="24"/>
          <w:lang w:val="ro-RO"/>
        </w:rPr>
        <w:t>ț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 xml:space="preserve">iilor </w:t>
      </w:r>
      <w:r w:rsidR="001E0ACB" w:rsidRPr="001E0ACB">
        <w:rPr>
          <w:rFonts w:ascii="Cambria Math" w:hAnsi="Cambria Math" w:cs="Cambria Math"/>
          <w:sz w:val="24"/>
          <w:szCs w:val="24"/>
          <w:lang w:val="ro-RO"/>
        </w:rPr>
        <w:t>ș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>i comunită</w:t>
      </w:r>
      <w:r w:rsidR="001E0ACB" w:rsidRPr="001E0ACB">
        <w:rPr>
          <w:rFonts w:ascii="Cambria Math" w:hAnsi="Cambria Math" w:cs="Cambria Math"/>
          <w:sz w:val="24"/>
          <w:szCs w:val="24"/>
          <w:lang w:val="ro-RO"/>
        </w:rPr>
        <w:t>ț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>ilor</w:t>
      </w:r>
      <w:r w:rsidR="0016242A">
        <w:rPr>
          <w:rFonts w:ascii="Times New Roman" w:hAnsi="Times New Roman" w:cs="Times New Roman"/>
          <w:sz w:val="24"/>
          <w:szCs w:val="24"/>
          <w:lang w:val="ro-RO"/>
        </w:rPr>
        <w:t>, Prioritate</w:t>
      </w:r>
      <w:r w:rsidR="007B3727">
        <w:rPr>
          <w:rFonts w:ascii="Times New Roman" w:hAnsi="Times New Roman" w:cs="Times New Roman"/>
          <w:sz w:val="24"/>
          <w:szCs w:val="24"/>
          <w:lang w:val="ro-RO"/>
        </w:rPr>
        <w:t>a de investiţii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 xml:space="preserve"> 11/b:  Consolidarea  capacită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ț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>ii  institu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ț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>ionale  a  autorită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ț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 xml:space="preserve">ilor  publice  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ș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>i  a păr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ț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 xml:space="preserve">ilor  interesate  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ș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>i  o  administra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ț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 xml:space="preserve">ie  publică  eficientă  prin  promovarea cooperării juridice 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ș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 xml:space="preserve">i administrative 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ș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>i a cooperării între cetă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ț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 xml:space="preserve">eni 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ș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>i institu</w:t>
      </w:r>
      <w:r w:rsidR="0016242A" w:rsidRPr="0016242A">
        <w:rPr>
          <w:rFonts w:ascii="Cambria Math" w:hAnsi="Cambria Math" w:cs="Cambria Math"/>
          <w:sz w:val="24"/>
          <w:szCs w:val="24"/>
          <w:lang w:val="ro-RO"/>
        </w:rPr>
        <w:t>ț</w:t>
      </w:r>
      <w:r w:rsidR="0016242A" w:rsidRPr="0016242A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7B372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1E0ACB" w:rsidRPr="00983023" w:rsidRDefault="001E0ACB" w:rsidP="001E0AC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6B3F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6B3F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F707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F6B3F" w:rsidRPr="00FF6B3F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FF6B3F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707A6">
        <w:rPr>
          <w:rFonts w:ascii="Times New Roman" w:hAnsi="Times New Roman" w:cs="Times New Roman"/>
          <w:sz w:val="24"/>
          <w:szCs w:val="24"/>
          <w:lang w:val="ro-RO"/>
        </w:rPr>
        <w:t>Se aprobă valoarea totală a bugetul</w:t>
      </w:r>
      <w:r w:rsidR="003134DD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F707A6">
        <w:rPr>
          <w:rFonts w:ascii="Times New Roman" w:hAnsi="Times New Roman" w:cs="Times New Roman"/>
          <w:sz w:val="24"/>
          <w:szCs w:val="24"/>
          <w:lang w:val="ro-RO"/>
        </w:rPr>
        <w:t xml:space="preserve"> propus pentru Municipiul Timişoara</w:t>
      </w:r>
      <w:r w:rsidR="003134DD">
        <w:rPr>
          <w:rFonts w:ascii="Times New Roman" w:hAnsi="Times New Roman" w:cs="Times New Roman"/>
          <w:sz w:val="24"/>
          <w:szCs w:val="24"/>
          <w:lang w:val="ro-RO"/>
        </w:rPr>
        <w:t xml:space="preserve"> în sumă</w:t>
      </w:r>
      <w:r w:rsidR="00F707A6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1E0ACB">
        <w:rPr>
          <w:rFonts w:ascii="Times New Roman" w:hAnsi="Times New Roman" w:cs="Times New Roman"/>
          <w:sz w:val="24"/>
          <w:szCs w:val="24"/>
        </w:rPr>
        <w:t>72.500,00</w:t>
      </w:r>
      <w:r w:rsidR="00A41190">
        <w:rPr>
          <w:rFonts w:ascii="Times New Roman" w:hAnsi="Times New Roman" w:cs="Times New Roman"/>
          <w:sz w:val="24"/>
          <w:szCs w:val="24"/>
        </w:rPr>
        <w:t xml:space="preserve"> </w:t>
      </w:r>
      <w:r w:rsidR="00F707A6">
        <w:rPr>
          <w:rFonts w:ascii="Times New Roman" w:hAnsi="Times New Roman" w:cs="Times New Roman"/>
          <w:sz w:val="24"/>
          <w:szCs w:val="24"/>
          <w:lang w:val="ro-RO"/>
        </w:rPr>
        <w:t>EUR,</w:t>
      </w:r>
      <w:r w:rsidR="003134DD">
        <w:rPr>
          <w:rFonts w:ascii="Times New Roman" w:hAnsi="Times New Roman" w:cs="Times New Roman"/>
          <w:sz w:val="24"/>
          <w:szCs w:val="24"/>
          <w:lang w:val="ro-RO"/>
        </w:rPr>
        <w:t xml:space="preserve"> pentru implementarea Proiectului prevăzut la Art. 1, </w:t>
      </w:r>
      <w:r w:rsidR="00F707A6">
        <w:rPr>
          <w:rFonts w:ascii="Times New Roman" w:hAnsi="Times New Roman" w:cs="Times New Roman"/>
          <w:sz w:val="24"/>
          <w:szCs w:val="24"/>
          <w:lang w:val="ro-RO"/>
        </w:rPr>
        <w:t>defalcat pe surse de finaţare, după cum urmează:</w:t>
      </w:r>
    </w:p>
    <w:p w:rsidR="00F707A6" w:rsidRDefault="00F707A6" w:rsidP="00F707A6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 contribuţia FEDR (asistenţă financiară nerambursabilă) de 85% - în valoare de</w:t>
      </w:r>
      <w:r w:rsidR="00A411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0ACB">
        <w:rPr>
          <w:rFonts w:ascii="Times New Roman" w:hAnsi="Times New Roman" w:cs="Times New Roman"/>
          <w:sz w:val="24"/>
          <w:szCs w:val="24"/>
          <w:lang w:val="ro-RO"/>
        </w:rPr>
        <w:t>61.625,00</w:t>
      </w:r>
      <w:r w:rsidR="00A4119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EUR;</w:t>
      </w:r>
    </w:p>
    <w:p w:rsidR="00F707A6" w:rsidRDefault="00F707A6" w:rsidP="00F707A6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- </w:t>
      </w:r>
      <w:r w:rsidR="0040606D">
        <w:rPr>
          <w:rFonts w:ascii="Times New Roman" w:hAnsi="Times New Roman" w:cs="Times New Roman"/>
          <w:sz w:val="24"/>
          <w:szCs w:val="24"/>
          <w:lang w:val="ro-RO"/>
        </w:rPr>
        <w:t xml:space="preserve">cofinanţare naţională prin MDRAPFE de 13% - în valoare de </w:t>
      </w:r>
      <w:r w:rsidR="001E0ACB">
        <w:rPr>
          <w:rFonts w:ascii="Times New Roman" w:hAnsi="Times New Roman" w:cs="Times New Roman"/>
          <w:sz w:val="24"/>
          <w:szCs w:val="24"/>
          <w:lang w:val="ro-RO"/>
        </w:rPr>
        <w:t>9.425,00</w:t>
      </w:r>
      <w:r w:rsidR="0040606D">
        <w:rPr>
          <w:rFonts w:ascii="Times New Roman" w:hAnsi="Times New Roman" w:cs="Times New Roman"/>
          <w:sz w:val="24"/>
          <w:szCs w:val="24"/>
          <w:lang w:val="ro-RO"/>
        </w:rPr>
        <w:t xml:space="preserve"> EUR;</w:t>
      </w:r>
    </w:p>
    <w:p w:rsidR="0040606D" w:rsidRDefault="0040606D" w:rsidP="00F707A6">
      <w:pPr>
        <w:spacing w:after="0"/>
        <w:ind w:left="720" w:hanging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- contribuţia proprie de 2% - în valoare de</w:t>
      </w:r>
      <w:r w:rsidR="000743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0ACB">
        <w:rPr>
          <w:rFonts w:ascii="Times New Roman" w:hAnsi="Times New Roman" w:cs="Times New Roman"/>
          <w:sz w:val="24"/>
          <w:szCs w:val="24"/>
        </w:rPr>
        <w:t>1.450,00</w:t>
      </w:r>
      <w:r w:rsidR="00074305">
        <w:rPr>
          <w:rFonts w:ascii="Times New Roman" w:hAnsi="Times New Roman" w:cs="Times New Roman"/>
          <w:sz w:val="24"/>
          <w:szCs w:val="24"/>
        </w:rPr>
        <w:t xml:space="preserve"> </w:t>
      </w:r>
      <w:r w:rsidR="00074305">
        <w:rPr>
          <w:rFonts w:ascii="Times New Roman" w:hAnsi="Times New Roman" w:cs="Times New Roman"/>
          <w:sz w:val="24"/>
          <w:szCs w:val="24"/>
          <w:lang w:val="ro-RO"/>
        </w:rPr>
        <w:t>EUR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bugetul local al Municipiului Timişoara.</w:t>
      </w:r>
    </w:p>
    <w:p w:rsidR="0040606D" w:rsidRDefault="0040606D" w:rsidP="00F707A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F707A6" w:rsidRDefault="00F707A6" w:rsidP="00F707A6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6B3F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3</w:t>
      </w:r>
      <w:r w:rsidRPr="00FF6B3F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0606D">
        <w:rPr>
          <w:rFonts w:ascii="Times New Roman" w:hAnsi="Times New Roman" w:cs="Times New Roman"/>
          <w:sz w:val="24"/>
          <w:szCs w:val="24"/>
          <w:lang w:val="ro-RO"/>
        </w:rPr>
        <w:t>Se aprobă alocarea în bugetul local a contravalorii în lei</w:t>
      </w:r>
      <w:r w:rsidR="00A2649B">
        <w:rPr>
          <w:rFonts w:ascii="Times New Roman" w:hAnsi="Times New Roman" w:cs="Times New Roman"/>
          <w:sz w:val="24"/>
          <w:szCs w:val="24"/>
          <w:lang w:val="ro-RO"/>
        </w:rPr>
        <w:t xml:space="preserve"> a sumei de</w:t>
      </w:r>
      <w:r w:rsidR="0007430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0ACB">
        <w:rPr>
          <w:rFonts w:ascii="Times New Roman" w:hAnsi="Times New Roman" w:cs="Times New Roman"/>
          <w:sz w:val="24"/>
          <w:szCs w:val="24"/>
        </w:rPr>
        <w:t xml:space="preserve">1.450,00 </w:t>
      </w:r>
      <w:r w:rsidR="00074305">
        <w:rPr>
          <w:rFonts w:ascii="Times New Roman" w:hAnsi="Times New Roman" w:cs="Times New Roman"/>
          <w:sz w:val="24"/>
          <w:szCs w:val="24"/>
          <w:lang w:val="ro-RO"/>
        </w:rPr>
        <w:t>EUR</w:t>
      </w:r>
      <w:r w:rsidR="003134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649B">
        <w:rPr>
          <w:rFonts w:ascii="Times New Roman" w:hAnsi="Times New Roman" w:cs="Times New Roman"/>
          <w:color w:val="000000"/>
          <w:sz w:val="24"/>
          <w:szCs w:val="24"/>
        </w:rPr>
        <w:t>ce constituie cheltuieli eligibile, reprezentând contribuţia proprie a Municipiului Timişoara pentru realizarea Proiectului prevăzut la Art. 1, precum şi a cheltuielilor neeligibile sau conexe aferente acestui proiect care pot apărea pe parcursul implementării proiectului.</w:t>
      </w:r>
    </w:p>
    <w:p w:rsidR="00FF6B3F" w:rsidRDefault="00FF6B3F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6B3F" w:rsidRDefault="00F707A6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6B3F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4</w:t>
      </w:r>
      <w:r w:rsidRPr="00FF6B3F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2649B">
        <w:rPr>
          <w:rFonts w:ascii="Times New Roman" w:hAnsi="Times New Roman" w:cs="Times New Roman"/>
          <w:sz w:val="24"/>
          <w:szCs w:val="24"/>
          <w:lang w:val="ro-RO"/>
        </w:rPr>
        <w:t>Se aprobă împuternicirea domnului Nicolae Robu, în calitate de Primar al Municipiului Timişoara, în vederea semnării tuturor documentelor aferente Proiectului</w:t>
      </w:r>
      <w:r w:rsidR="00D260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E0ACB" w:rsidRPr="001E0ACB">
        <w:rPr>
          <w:rFonts w:ascii="Times New Roman" w:hAnsi="Times New Roman" w:cs="Times New Roman"/>
          <w:sz w:val="24"/>
          <w:szCs w:val="24"/>
          <w:lang w:val="ro-RO"/>
        </w:rPr>
        <w:t>„Îmbunătăţirea serviciilor publice din Timişoara şi Mako"- ROHU-IMPULSE</w:t>
      </w:r>
    </w:p>
    <w:p w:rsidR="001E0ACB" w:rsidRDefault="001E0ACB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6B3F" w:rsidRDefault="00F707A6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F6B3F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5</w:t>
      </w:r>
      <w:r w:rsidRPr="00FF6B3F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60B3" w:rsidRPr="00983023">
        <w:rPr>
          <w:rFonts w:ascii="Times New Roman" w:hAnsi="Times New Roman" w:cs="Times New Roman"/>
          <w:sz w:val="24"/>
          <w:szCs w:val="24"/>
          <w:lang w:val="ro-RO"/>
        </w:rPr>
        <w:t>Cu aducerea la îndeplinire a prezentei hotărâri se încredin</w:t>
      </w:r>
      <w:r w:rsidR="00D260B3" w:rsidRPr="00983023">
        <w:rPr>
          <w:rFonts w:cs="Times New Roman"/>
          <w:sz w:val="24"/>
          <w:szCs w:val="24"/>
          <w:lang w:val="ro-RO"/>
        </w:rPr>
        <w:t>ț</w:t>
      </w:r>
      <w:r w:rsidR="00D260B3">
        <w:rPr>
          <w:rFonts w:ascii="Times New Roman" w:hAnsi="Times New Roman" w:cs="Times New Roman"/>
          <w:sz w:val="24"/>
          <w:szCs w:val="24"/>
          <w:lang w:val="ro-RO"/>
        </w:rPr>
        <w:t xml:space="preserve">ează Direcţia Generală de Urbanism şi Dezvoltare Urbană şi Direcţia Economică </w:t>
      </w:r>
      <w:r w:rsidR="00D260B3" w:rsidRPr="00983023">
        <w:rPr>
          <w:rFonts w:ascii="Times New Roman" w:hAnsi="Times New Roman" w:cs="Times New Roman"/>
          <w:sz w:val="24"/>
          <w:szCs w:val="24"/>
          <w:lang w:val="ro-RO"/>
        </w:rPr>
        <w:t>din cadrul Primăriei Municipiului</w:t>
      </w:r>
      <w:r w:rsidR="00D260B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260B3" w:rsidRPr="00983023">
        <w:rPr>
          <w:rFonts w:ascii="Times New Roman" w:hAnsi="Times New Roman" w:cs="Times New Roman"/>
          <w:sz w:val="24"/>
          <w:szCs w:val="24"/>
          <w:lang w:val="ro-RO"/>
        </w:rPr>
        <w:t>Timi</w:t>
      </w:r>
      <w:r w:rsidR="00D260B3" w:rsidRPr="00983023">
        <w:rPr>
          <w:rFonts w:cs="Times New Roman"/>
          <w:sz w:val="24"/>
          <w:szCs w:val="24"/>
          <w:lang w:val="ro-RO"/>
        </w:rPr>
        <w:t>ș</w:t>
      </w:r>
      <w:r w:rsidR="00D260B3" w:rsidRPr="00983023">
        <w:rPr>
          <w:rFonts w:ascii="Times New Roman" w:hAnsi="Times New Roman" w:cs="Times New Roman"/>
          <w:sz w:val="24"/>
          <w:szCs w:val="24"/>
          <w:lang w:val="ro-RO"/>
        </w:rPr>
        <w:t>oara</w:t>
      </w:r>
      <w:r w:rsidR="00D260B3">
        <w:rPr>
          <w:rFonts w:cs="Times New Roman"/>
          <w:sz w:val="24"/>
          <w:szCs w:val="24"/>
          <w:lang w:val="ro-RO"/>
        </w:rPr>
        <w:t>.</w:t>
      </w:r>
    </w:p>
    <w:p w:rsidR="00FF6B3F" w:rsidRDefault="00FF6B3F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260B3">
        <w:rPr>
          <w:rFonts w:ascii="Times New Roman" w:hAnsi="Times New Roman" w:cs="Times New Roman"/>
          <w:b/>
          <w:sz w:val="24"/>
          <w:szCs w:val="24"/>
          <w:lang w:val="ro-RO"/>
        </w:rPr>
        <w:t>Art.</w:t>
      </w:r>
      <w:r w:rsidR="00D260B3" w:rsidRPr="00D260B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</w:t>
      </w:r>
      <w:r w:rsidRPr="00D260B3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 Prezenta se comunică: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lastRenderedPageBreak/>
        <w:t>Institu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iei Prefectului – Jude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ul Timi</w:t>
      </w:r>
      <w:r w:rsidRPr="00983023">
        <w:rPr>
          <w:rFonts w:cs="Times New Roman"/>
          <w:sz w:val="24"/>
          <w:szCs w:val="24"/>
          <w:lang w:val="ro-RO"/>
        </w:rPr>
        <w:t>ș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Primarului Municipiului Timi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oara;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Direc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iei Edilitare;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Direc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iei Economice;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Direc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iei Generale de Urbanism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 Dezvoltare Urbană;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Direc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iei Clădiri, Terenuri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 Dotări Diverse;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Direc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iei de Mediu;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Direc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iei Comunicare-Rela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ionare;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Biroului Audit;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>Biroului Managementul Calită</w:t>
      </w:r>
      <w:r w:rsidRPr="00983023">
        <w:rPr>
          <w:rFonts w:cs="Times New Roman"/>
          <w:sz w:val="24"/>
          <w:szCs w:val="24"/>
          <w:lang w:val="ro-RO"/>
        </w:rPr>
        <w:t>ț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ii;</w:t>
      </w:r>
    </w:p>
    <w:p w:rsidR="00983023" w:rsidRPr="00983023" w:rsidRDefault="00983023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 xml:space="preserve">Corpului de Control </w:t>
      </w:r>
      <w:r w:rsidRPr="00983023">
        <w:rPr>
          <w:rFonts w:cs="Times New Roman"/>
          <w:sz w:val="24"/>
          <w:szCs w:val="24"/>
          <w:lang w:val="ro-RO"/>
        </w:rPr>
        <w:t>ș</w:t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>i Antifraudă al Primarului;</w:t>
      </w:r>
    </w:p>
    <w:p w:rsidR="00983023" w:rsidRPr="00983023" w:rsidRDefault="004D256B" w:rsidP="004728F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Mass-media locale.</w:t>
      </w: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83023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F5570" w:rsidRPr="00983023" w:rsidRDefault="00983023" w:rsidP="004728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8302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983023">
        <w:rPr>
          <w:rFonts w:ascii="Times New Roman" w:hAnsi="Times New Roman" w:cs="Times New Roman"/>
          <w:sz w:val="24"/>
          <w:szCs w:val="24"/>
          <w:lang w:val="ro-RO"/>
        </w:rPr>
        <w:tab/>
      </w:r>
    </w:p>
    <w:sectPr w:rsidR="00FF5570" w:rsidRPr="00983023" w:rsidSect="00FF5570">
      <w:foot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F98" w:rsidRDefault="00193F98" w:rsidP="00983023">
      <w:pPr>
        <w:spacing w:after="0" w:line="240" w:lineRule="auto"/>
      </w:pPr>
      <w:r>
        <w:separator/>
      </w:r>
    </w:p>
  </w:endnote>
  <w:endnote w:type="continuationSeparator" w:id="0">
    <w:p w:rsidR="00193F98" w:rsidRDefault="00193F98" w:rsidP="0098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23" w:rsidRPr="00983023" w:rsidRDefault="00983023" w:rsidP="00983023">
    <w:pPr>
      <w:spacing w:after="0"/>
      <w:ind w:left="7200"/>
      <w:rPr>
        <w:rFonts w:ascii="Times New Roman" w:hAnsi="Times New Roman" w:cs="Times New Roman"/>
        <w:sz w:val="24"/>
        <w:szCs w:val="24"/>
      </w:rPr>
    </w:pPr>
    <w:r w:rsidRPr="00983023">
      <w:rPr>
        <w:rFonts w:ascii="Times New Roman" w:hAnsi="Times New Roman" w:cs="Times New Roman"/>
        <w:sz w:val="24"/>
        <w:szCs w:val="24"/>
        <w:lang w:val="ro-RO"/>
      </w:rPr>
      <w:t>COD FO53-02, Ver.1</w:t>
    </w:r>
  </w:p>
  <w:p w:rsidR="00983023" w:rsidRDefault="009830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F98" w:rsidRDefault="00193F98" w:rsidP="00983023">
      <w:pPr>
        <w:spacing w:after="0" w:line="240" w:lineRule="auto"/>
      </w:pPr>
      <w:r>
        <w:separator/>
      </w:r>
    </w:p>
  </w:footnote>
  <w:footnote w:type="continuationSeparator" w:id="0">
    <w:p w:rsidR="00193F98" w:rsidRDefault="00193F98" w:rsidP="00983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023"/>
    <w:rsid w:val="00006A5D"/>
    <w:rsid w:val="00057808"/>
    <w:rsid w:val="00060FD0"/>
    <w:rsid w:val="0006363A"/>
    <w:rsid w:val="00074305"/>
    <w:rsid w:val="000C464E"/>
    <w:rsid w:val="0016242A"/>
    <w:rsid w:val="0016593E"/>
    <w:rsid w:val="001850B3"/>
    <w:rsid w:val="00193F98"/>
    <w:rsid w:val="001E0ACB"/>
    <w:rsid w:val="002627CB"/>
    <w:rsid w:val="00284EA2"/>
    <w:rsid w:val="002E1ED9"/>
    <w:rsid w:val="002E4A9B"/>
    <w:rsid w:val="003134DD"/>
    <w:rsid w:val="003A4EA7"/>
    <w:rsid w:val="003B4A38"/>
    <w:rsid w:val="0040606D"/>
    <w:rsid w:val="00450E9F"/>
    <w:rsid w:val="004728FD"/>
    <w:rsid w:val="004B019B"/>
    <w:rsid w:val="004D2441"/>
    <w:rsid w:val="004D256B"/>
    <w:rsid w:val="00535B90"/>
    <w:rsid w:val="005A1E4F"/>
    <w:rsid w:val="005B364B"/>
    <w:rsid w:val="005F6AC9"/>
    <w:rsid w:val="00685B0A"/>
    <w:rsid w:val="00727677"/>
    <w:rsid w:val="0074199C"/>
    <w:rsid w:val="007B3727"/>
    <w:rsid w:val="007D1F53"/>
    <w:rsid w:val="008728E6"/>
    <w:rsid w:val="00885E4B"/>
    <w:rsid w:val="008E1BD0"/>
    <w:rsid w:val="009068E5"/>
    <w:rsid w:val="00907C1D"/>
    <w:rsid w:val="009407F3"/>
    <w:rsid w:val="00983023"/>
    <w:rsid w:val="009C0EBF"/>
    <w:rsid w:val="009D752A"/>
    <w:rsid w:val="009E50F4"/>
    <w:rsid w:val="00A2649B"/>
    <w:rsid w:val="00A41190"/>
    <w:rsid w:val="00A45F95"/>
    <w:rsid w:val="00A614DA"/>
    <w:rsid w:val="00AE1FF2"/>
    <w:rsid w:val="00B829A4"/>
    <w:rsid w:val="00BD03E9"/>
    <w:rsid w:val="00C87D57"/>
    <w:rsid w:val="00CF4D77"/>
    <w:rsid w:val="00D22F8D"/>
    <w:rsid w:val="00D260B3"/>
    <w:rsid w:val="00D80462"/>
    <w:rsid w:val="00D84D58"/>
    <w:rsid w:val="00DA254E"/>
    <w:rsid w:val="00F226B0"/>
    <w:rsid w:val="00F707A6"/>
    <w:rsid w:val="00F878DE"/>
    <w:rsid w:val="00FF5570"/>
    <w:rsid w:val="00FF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</w:style>
  <w:style w:type="paragraph" w:styleId="Heading1">
    <w:name w:val="heading 1"/>
    <w:basedOn w:val="Normal"/>
    <w:next w:val="Normal"/>
    <w:link w:val="Heading1Char"/>
    <w:uiPriority w:val="9"/>
    <w:qFormat/>
    <w:rsid w:val="002E1E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830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023"/>
  </w:style>
  <w:style w:type="paragraph" w:styleId="Footer">
    <w:name w:val="footer"/>
    <w:basedOn w:val="Normal"/>
    <w:link w:val="FooterChar"/>
    <w:uiPriority w:val="99"/>
    <w:semiHidden/>
    <w:unhideWhenUsed/>
    <w:rsid w:val="009830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023"/>
  </w:style>
  <w:style w:type="character" w:customStyle="1" w:styleId="Heading1Char">
    <w:name w:val="Heading 1 Char"/>
    <w:basedOn w:val="DefaultParagraphFont"/>
    <w:link w:val="Heading1"/>
    <w:uiPriority w:val="9"/>
    <w:rsid w:val="002E1E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mtelbis</dc:creator>
  <cp:keywords/>
  <dc:description/>
  <cp:lastModifiedBy>mtelbis</cp:lastModifiedBy>
  <cp:revision>8</cp:revision>
  <cp:lastPrinted>2017-09-07T12:57:00Z</cp:lastPrinted>
  <dcterms:created xsi:type="dcterms:W3CDTF">2017-09-07T11:56:00Z</dcterms:created>
  <dcterms:modified xsi:type="dcterms:W3CDTF">2017-09-13T05:46:00Z</dcterms:modified>
</cp:coreProperties>
</file>