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5371" w:rsidRPr="00954293" w:rsidRDefault="000B5371" w:rsidP="00F25E5C">
      <w:pPr>
        <w:spacing w:line="276" w:lineRule="auto"/>
        <w:rPr>
          <w:sz w:val="22"/>
          <w:szCs w:val="22"/>
        </w:rPr>
      </w:pPr>
      <w:r w:rsidRPr="00954293">
        <w:rPr>
          <w:noProof/>
          <w:sz w:val="22"/>
          <w:szCs w:val="22"/>
        </w:rPr>
        <w:drawing>
          <wp:anchor distT="0" distB="0" distL="114300" distR="114300" simplePos="0" relativeHeight="251659264" behindDoc="1" locked="0" layoutInCell="1" allowOverlap="1">
            <wp:simplePos x="0" y="0"/>
            <wp:positionH relativeFrom="column">
              <wp:posOffset>-188595</wp:posOffset>
            </wp:positionH>
            <wp:positionV relativeFrom="paragraph">
              <wp:posOffset>-55880</wp:posOffset>
            </wp:positionV>
            <wp:extent cx="809625" cy="1162050"/>
            <wp:effectExtent l="19050" t="0" r="9525"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7" cstate="print"/>
                    <a:srcRect/>
                    <a:stretch>
                      <a:fillRect/>
                    </a:stretch>
                  </pic:blipFill>
                  <pic:spPr bwMode="auto">
                    <a:xfrm>
                      <a:off x="0" y="0"/>
                      <a:ext cx="809625" cy="1162050"/>
                    </a:xfrm>
                    <a:prstGeom prst="rect">
                      <a:avLst/>
                    </a:prstGeom>
                    <a:noFill/>
                    <a:ln w="9525">
                      <a:noFill/>
                      <a:miter lim="800000"/>
                      <a:headEnd/>
                      <a:tailEnd/>
                    </a:ln>
                  </pic:spPr>
                </pic:pic>
              </a:graphicData>
            </a:graphic>
          </wp:anchor>
        </w:drawing>
      </w:r>
      <w:r w:rsidRPr="00954293">
        <w:rPr>
          <w:sz w:val="22"/>
          <w:szCs w:val="22"/>
        </w:rPr>
        <w:t>ROMÂNIA</w:t>
      </w:r>
    </w:p>
    <w:p w:rsidR="000B5371" w:rsidRPr="00954293" w:rsidRDefault="000B5371" w:rsidP="00F25E5C">
      <w:pPr>
        <w:spacing w:line="276" w:lineRule="auto"/>
        <w:ind w:left="720"/>
        <w:rPr>
          <w:sz w:val="22"/>
          <w:szCs w:val="22"/>
        </w:rPr>
      </w:pPr>
      <w:r w:rsidRPr="00954293">
        <w:rPr>
          <w:sz w:val="22"/>
          <w:szCs w:val="22"/>
        </w:rPr>
        <w:t>JUDEȚUL TIMIȘ</w:t>
      </w:r>
    </w:p>
    <w:p w:rsidR="000B5371" w:rsidRPr="00954293" w:rsidRDefault="000B5371" w:rsidP="00F25E5C">
      <w:pPr>
        <w:spacing w:line="276" w:lineRule="auto"/>
        <w:ind w:left="720"/>
        <w:rPr>
          <w:sz w:val="22"/>
          <w:szCs w:val="22"/>
        </w:rPr>
      </w:pPr>
      <w:r w:rsidRPr="00954293">
        <w:rPr>
          <w:sz w:val="22"/>
          <w:szCs w:val="22"/>
        </w:rPr>
        <w:t>MUNICIPIUL TIMIȘOARA</w:t>
      </w:r>
    </w:p>
    <w:p w:rsidR="000B5371" w:rsidRPr="00954293" w:rsidRDefault="000B5371" w:rsidP="00F25E5C">
      <w:pPr>
        <w:spacing w:line="276" w:lineRule="auto"/>
        <w:ind w:left="720"/>
        <w:rPr>
          <w:sz w:val="22"/>
          <w:szCs w:val="22"/>
        </w:rPr>
      </w:pPr>
      <w:r w:rsidRPr="00954293">
        <w:rPr>
          <w:sz w:val="22"/>
          <w:szCs w:val="22"/>
        </w:rPr>
        <w:t>DIRECȚIA ECONOMICĂ</w:t>
      </w:r>
    </w:p>
    <w:p w:rsidR="00A571EB" w:rsidRDefault="000B5371" w:rsidP="00F25E5C">
      <w:pPr>
        <w:spacing w:line="276" w:lineRule="auto"/>
        <w:ind w:left="720"/>
        <w:rPr>
          <w:sz w:val="22"/>
          <w:szCs w:val="22"/>
        </w:rPr>
      </w:pPr>
      <w:r w:rsidRPr="00954293">
        <w:rPr>
          <w:sz w:val="22"/>
          <w:szCs w:val="22"/>
        </w:rPr>
        <w:t xml:space="preserve">Biroul Guvernanță Corporativă și Monitorizare </w:t>
      </w:r>
    </w:p>
    <w:p w:rsidR="000B5371" w:rsidRPr="00954293" w:rsidRDefault="000B5371" w:rsidP="00F25E5C">
      <w:pPr>
        <w:spacing w:line="276" w:lineRule="auto"/>
        <w:ind w:left="720"/>
        <w:rPr>
          <w:sz w:val="22"/>
          <w:szCs w:val="22"/>
        </w:rPr>
      </w:pPr>
      <w:r w:rsidRPr="00954293">
        <w:rPr>
          <w:sz w:val="22"/>
          <w:szCs w:val="22"/>
        </w:rPr>
        <w:t>Societăți</w:t>
      </w:r>
      <w:r w:rsidR="00A571EB">
        <w:rPr>
          <w:sz w:val="22"/>
          <w:szCs w:val="22"/>
        </w:rPr>
        <w:t>, Instituții și Servicii Publice</w:t>
      </w:r>
    </w:p>
    <w:p w:rsidR="000B5371" w:rsidRDefault="00A571EB" w:rsidP="00A571EB">
      <w:pPr>
        <w:pBdr>
          <w:bottom w:val="single" w:sz="12" w:space="1" w:color="auto"/>
        </w:pBdr>
        <w:spacing w:line="276" w:lineRule="auto"/>
        <w:ind w:left="708" w:firstLine="12"/>
        <w:rPr>
          <w:sz w:val="22"/>
          <w:szCs w:val="22"/>
        </w:rPr>
      </w:pPr>
      <w:r>
        <w:rPr>
          <w:sz w:val="22"/>
          <w:szCs w:val="22"/>
        </w:rPr>
        <w:t xml:space="preserve">        </w:t>
      </w:r>
      <w:r w:rsidR="00B455AE">
        <w:rPr>
          <w:sz w:val="22"/>
          <w:szCs w:val="22"/>
        </w:rPr>
        <w:t>NR. SC2022-</w:t>
      </w:r>
    </w:p>
    <w:p w:rsidR="00954293" w:rsidRPr="004F6BFE" w:rsidRDefault="00954293" w:rsidP="00954293">
      <w:pPr>
        <w:spacing w:line="276" w:lineRule="auto"/>
        <w:ind w:left="720"/>
        <w:jc w:val="center"/>
        <w:rPr>
          <w:sz w:val="18"/>
          <w:szCs w:val="18"/>
          <w:u w:val="single"/>
          <w:lang w:val="it-IT"/>
        </w:rPr>
      </w:pPr>
      <w:r w:rsidRPr="004F6BFE">
        <w:rPr>
          <w:i/>
          <w:sz w:val="18"/>
          <w:szCs w:val="18"/>
        </w:rPr>
        <w:t>Bd. C.D. Loga nr. 1, Timişoara, tel: +40 256 – 408.300, e-mail:steliana.stanciu@primariatm.ro</w:t>
      </w:r>
    </w:p>
    <w:p w:rsidR="00954293" w:rsidRPr="004F6BFE" w:rsidRDefault="00954293" w:rsidP="00954293">
      <w:pPr>
        <w:spacing w:line="276" w:lineRule="auto"/>
        <w:rPr>
          <w:sz w:val="18"/>
          <w:szCs w:val="18"/>
        </w:rPr>
      </w:pPr>
    </w:p>
    <w:p w:rsidR="009D4112" w:rsidRPr="004F6BFE" w:rsidRDefault="009D4112" w:rsidP="00F25E5C">
      <w:pPr>
        <w:tabs>
          <w:tab w:val="left" w:pos="720"/>
        </w:tabs>
        <w:spacing w:line="276" w:lineRule="auto"/>
        <w:rPr>
          <w:lang w:val="it-IT"/>
        </w:rPr>
      </w:pPr>
    </w:p>
    <w:p w:rsidR="000B5371" w:rsidRPr="004F6BFE" w:rsidRDefault="000B5371" w:rsidP="00236651">
      <w:pPr>
        <w:tabs>
          <w:tab w:val="left" w:pos="720"/>
        </w:tabs>
        <w:spacing w:line="276" w:lineRule="auto"/>
        <w:jc w:val="center"/>
        <w:rPr>
          <w:lang w:val="it-IT"/>
        </w:rPr>
      </w:pPr>
      <w:r w:rsidRPr="004F6BFE">
        <w:rPr>
          <w:lang w:val="it-IT"/>
        </w:rPr>
        <w:t>RAPORT DE SPECIALITATE</w:t>
      </w:r>
    </w:p>
    <w:p w:rsidR="00912BEC" w:rsidRDefault="00603CD2" w:rsidP="00912BEC">
      <w:pPr>
        <w:autoSpaceDE w:val="0"/>
        <w:autoSpaceDN w:val="0"/>
        <w:adjustRightInd w:val="0"/>
        <w:jc w:val="center"/>
        <w:rPr>
          <w:bCs/>
          <w:color w:val="000000"/>
        </w:rPr>
      </w:pPr>
      <w:r w:rsidRPr="00603CD2">
        <w:rPr>
          <w:bCs/>
          <w:color w:val="000000"/>
        </w:rPr>
        <w:t xml:space="preserve">privind înființarea Societății </w:t>
      </w:r>
      <w:r w:rsidR="00912BEC">
        <w:rPr>
          <w:bCs/>
          <w:color w:val="000000"/>
        </w:rPr>
        <w:t>„</w:t>
      </w:r>
      <w:r w:rsidR="00912BEC">
        <w:t>UZINA ENERGETICĂ TIMIȘOARA</w:t>
      </w:r>
      <w:r w:rsidR="00912BEC">
        <w:rPr>
          <w:bCs/>
          <w:color w:val="000000"/>
        </w:rPr>
        <w:t>” S.R.L.</w:t>
      </w:r>
    </w:p>
    <w:p w:rsidR="00A571EB" w:rsidRDefault="00A571EB" w:rsidP="000A426F">
      <w:pPr>
        <w:spacing w:line="276" w:lineRule="auto"/>
      </w:pPr>
    </w:p>
    <w:p w:rsidR="00912BEC" w:rsidRDefault="001768C3" w:rsidP="00912BEC">
      <w:pPr>
        <w:autoSpaceDE w:val="0"/>
        <w:autoSpaceDN w:val="0"/>
        <w:adjustRightInd w:val="0"/>
        <w:ind w:firstLine="708"/>
        <w:jc w:val="both"/>
        <w:rPr>
          <w:bCs/>
          <w:color w:val="000000"/>
        </w:rPr>
      </w:pPr>
      <w:r>
        <w:t xml:space="preserve">Având în vedere </w:t>
      </w:r>
      <w:r w:rsidR="009D4112" w:rsidRPr="00A06F02">
        <w:t>Referatul de aprobare a proiectului de hotărâre al Primarului Municipiului Timişoara şi Proiectul de</w:t>
      </w:r>
      <w:r w:rsidR="00A571EB" w:rsidRPr="00A06F02">
        <w:t xml:space="preserve"> </w:t>
      </w:r>
      <w:r w:rsidR="00603CD2">
        <w:t xml:space="preserve">hotărâre </w:t>
      </w:r>
      <w:r w:rsidR="00603CD2" w:rsidRPr="00603CD2">
        <w:rPr>
          <w:bCs/>
          <w:color w:val="000000"/>
        </w:rPr>
        <w:t xml:space="preserve">privind înființarea Societății </w:t>
      </w:r>
      <w:r w:rsidR="00912BEC">
        <w:rPr>
          <w:bCs/>
          <w:color w:val="000000"/>
        </w:rPr>
        <w:t>„</w:t>
      </w:r>
      <w:r w:rsidR="00912BEC">
        <w:t>UZINA ENERGETICĂ TIMIȘOARA</w:t>
      </w:r>
      <w:r w:rsidR="00912BEC">
        <w:rPr>
          <w:bCs/>
          <w:color w:val="000000"/>
        </w:rPr>
        <w:t>” S.R.L.</w:t>
      </w:r>
    </w:p>
    <w:p w:rsidR="0074116B" w:rsidRDefault="0074116B" w:rsidP="0074116B">
      <w:pPr>
        <w:autoSpaceDE w:val="0"/>
        <w:autoSpaceDN w:val="0"/>
        <w:adjustRightInd w:val="0"/>
        <w:ind w:firstLine="708"/>
        <w:jc w:val="both"/>
        <w:rPr>
          <w:color w:val="000000"/>
        </w:rPr>
      </w:pPr>
      <w:r w:rsidRPr="00A53ED8">
        <w:rPr>
          <w:color w:val="000000"/>
        </w:rPr>
        <w:t xml:space="preserve">Având în vedere rezervarea de denumire a </w:t>
      </w:r>
      <w:r w:rsidRPr="000A426F">
        <w:rPr>
          <w:color w:val="000000"/>
        </w:rPr>
        <w:t xml:space="preserve">Societății </w:t>
      </w:r>
      <w:r w:rsidRPr="000A426F">
        <w:rPr>
          <w:bCs/>
          <w:color w:val="000000"/>
        </w:rPr>
        <w:t>„</w:t>
      </w:r>
      <w:r w:rsidRPr="000A426F">
        <w:t>UZINA ENERGETICĂ TIMIȘOARA</w:t>
      </w:r>
      <w:r w:rsidRPr="000A426F">
        <w:rPr>
          <w:bCs/>
          <w:color w:val="000000"/>
        </w:rPr>
        <w:t>” S.R.L.</w:t>
      </w:r>
      <w:r w:rsidRPr="00A53ED8">
        <w:rPr>
          <w:bCs/>
          <w:color w:val="000000"/>
        </w:rPr>
        <w:t xml:space="preserve"> </w:t>
      </w:r>
      <w:r w:rsidRPr="00A53ED8">
        <w:rPr>
          <w:color w:val="000000"/>
        </w:rPr>
        <w:t xml:space="preserve">nr. </w:t>
      </w:r>
      <w:r w:rsidRPr="00A53ED8">
        <w:rPr>
          <w:bCs/>
          <w:color w:val="000000"/>
        </w:rPr>
        <w:t>136164/26.10.2022,</w:t>
      </w:r>
      <w:r w:rsidRPr="00A53ED8">
        <w:rPr>
          <w:b/>
          <w:bCs/>
          <w:color w:val="000000"/>
        </w:rPr>
        <w:t xml:space="preserve"> </w:t>
      </w:r>
      <w:r w:rsidRPr="00A53ED8">
        <w:rPr>
          <w:color w:val="000000"/>
        </w:rPr>
        <w:t>eliberată de Oficiul Registrul Comerțului de pe lângă Tribunalul Timiș;</w:t>
      </w:r>
    </w:p>
    <w:p w:rsidR="00F93FD6" w:rsidRPr="00D23175" w:rsidRDefault="00F93FD6" w:rsidP="00F93FD6">
      <w:pPr>
        <w:autoSpaceDE w:val="0"/>
        <w:autoSpaceDN w:val="0"/>
        <w:adjustRightInd w:val="0"/>
        <w:ind w:firstLine="708"/>
        <w:jc w:val="both"/>
        <w:rPr>
          <w:bCs/>
        </w:rPr>
      </w:pPr>
      <w:r w:rsidRPr="00425C56">
        <w:rPr>
          <w:color w:val="000000"/>
        </w:rPr>
        <w:t xml:space="preserve">Având în vedere Referatul </w:t>
      </w:r>
      <w:r>
        <w:rPr>
          <w:color w:val="000000"/>
        </w:rPr>
        <w:t xml:space="preserve">Direcției Generale Investiții și Mentenanță - </w:t>
      </w:r>
      <w:r w:rsidRPr="00D23175">
        <w:rPr>
          <w:bCs/>
        </w:rPr>
        <w:t>Serviciul Administrare Rețele Publice nr. SC2022-31980/20.12.2022 referitor la înființarea a două societăți la nivelul Municipiului Timișoara;</w:t>
      </w:r>
    </w:p>
    <w:p w:rsidR="003F04AE" w:rsidRDefault="00816AFC" w:rsidP="00603CD2">
      <w:pPr>
        <w:autoSpaceDE w:val="0"/>
        <w:autoSpaceDN w:val="0"/>
        <w:adjustRightInd w:val="0"/>
        <w:ind w:firstLine="708"/>
        <w:jc w:val="both"/>
        <w:rPr>
          <w:bCs/>
          <w:color w:val="000000"/>
        </w:rPr>
      </w:pPr>
      <w:r>
        <w:rPr>
          <w:bCs/>
          <w:color w:val="000000"/>
        </w:rPr>
        <w:t>Facem următ</w:t>
      </w:r>
      <w:r w:rsidR="003F04AE">
        <w:rPr>
          <w:bCs/>
          <w:color w:val="000000"/>
        </w:rPr>
        <w:t>oarele precizări:</w:t>
      </w:r>
    </w:p>
    <w:p w:rsidR="001F120F" w:rsidRPr="00912BEC" w:rsidRDefault="00F93FD6" w:rsidP="00912BEC">
      <w:pPr>
        <w:autoSpaceDE w:val="0"/>
        <w:autoSpaceDN w:val="0"/>
        <w:adjustRightInd w:val="0"/>
        <w:ind w:firstLine="708"/>
        <w:jc w:val="both"/>
        <w:rPr>
          <w:bCs/>
          <w:color w:val="000000"/>
        </w:rPr>
      </w:pPr>
      <w:r w:rsidRPr="00425C56">
        <w:rPr>
          <w:bCs/>
        </w:rPr>
        <w:t xml:space="preserve">În vederea </w:t>
      </w:r>
      <w:r>
        <w:rPr>
          <w:bCs/>
        </w:rPr>
        <w:t xml:space="preserve">trecerii la o producție verde de energie electrică și termică și </w:t>
      </w:r>
      <w:r w:rsidRPr="00425C56">
        <w:t>accesării de finanțări nerambursabile la nivelul municipiului Timișoara</w:t>
      </w:r>
      <w:r>
        <w:rPr>
          <w:bCs/>
        </w:rPr>
        <w:t xml:space="preserve">, </w:t>
      </w:r>
      <w:r w:rsidR="001F120F" w:rsidRPr="00816AFC">
        <w:t xml:space="preserve">Societatea </w:t>
      </w:r>
      <w:r w:rsidR="00912BEC">
        <w:rPr>
          <w:bCs/>
          <w:color w:val="000000"/>
        </w:rPr>
        <w:t>„</w:t>
      </w:r>
      <w:r w:rsidR="00912BEC">
        <w:t>UZINA ENERGETICĂ TIMIȘOARA</w:t>
      </w:r>
      <w:r w:rsidR="00912BEC">
        <w:rPr>
          <w:bCs/>
          <w:color w:val="000000"/>
        </w:rPr>
        <w:t>” S.R.L.</w:t>
      </w:r>
      <w:r w:rsidR="001F120F" w:rsidRPr="00816AFC">
        <w:rPr>
          <w:bCs/>
        </w:rPr>
        <w:t>,</w:t>
      </w:r>
      <w:r w:rsidR="001F120F" w:rsidRPr="00816AFC">
        <w:t xml:space="preserve"> persoană juridică română, se va organiza și</w:t>
      </w:r>
      <w:r w:rsidR="00BA0EBD" w:rsidRPr="00816AFC">
        <w:t xml:space="preserve"> va </w:t>
      </w:r>
      <w:r w:rsidR="001F120F" w:rsidRPr="00816AFC">
        <w:t>funcț</w:t>
      </w:r>
      <w:r w:rsidR="00BA0EBD" w:rsidRPr="00816AFC">
        <w:t>iona</w:t>
      </w:r>
      <w:r w:rsidR="001F120F" w:rsidRPr="00816AFC">
        <w:t xml:space="preserve"> în conformitate cu dispozițiile legale în vigoare și cu actul constitutiv. </w:t>
      </w:r>
    </w:p>
    <w:p w:rsidR="00912BEC" w:rsidRDefault="00912BEC" w:rsidP="00912BEC">
      <w:pPr>
        <w:autoSpaceDE w:val="0"/>
        <w:autoSpaceDN w:val="0"/>
        <w:adjustRightInd w:val="0"/>
        <w:ind w:firstLine="708"/>
        <w:jc w:val="both"/>
      </w:pPr>
      <w:r w:rsidRPr="00816AFC">
        <w:rPr>
          <w:bCs/>
        </w:rPr>
        <w:t xml:space="preserve">Activitatea principală a societății, conform Cod CAEN, este: </w:t>
      </w:r>
      <w:r w:rsidRPr="00737A59">
        <w:t>3511 - Producţia de energie electrică</w:t>
      </w:r>
      <w:r>
        <w:t>.</w:t>
      </w:r>
    </w:p>
    <w:p w:rsidR="00675654" w:rsidRDefault="00675654" w:rsidP="00675654">
      <w:pPr>
        <w:ind w:firstLine="708"/>
        <w:jc w:val="both"/>
      </w:pPr>
      <w:r>
        <w:t>Prin dispozițiile art. 3 alin. (1) din Legea serviciilor comunitare de utilități publice nr. 51/2006 se stabilește că serviciile de utilităţi publice sunt în responsabilitatea autorităţilor administraţiei publice locale, se organizează şi se gestionează potrivit hotărârilor adoptate de autorităţile deliberative ale unităţilor administrativ-teritoriale, în funcţie de gradul de urbanizare, de importanţa economico-socială a localităţilor, de mărimea şi de gradul de dezvoltare ale acestora şi în raport cu infrastructura tehnico-edilitară existentă.</w:t>
      </w:r>
    </w:p>
    <w:p w:rsidR="00675654" w:rsidRPr="00675654" w:rsidRDefault="00675654" w:rsidP="00675654">
      <w:pPr>
        <w:ind w:firstLine="708"/>
        <w:jc w:val="both"/>
        <w:rPr>
          <w:i/>
        </w:rPr>
      </w:pPr>
      <w:r>
        <w:t>Potrivit art. 3 alin. (2) din Legea serviciilor comunitare de utilități pub</w:t>
      </w:r>
      <w:r w:rsidR="00B40EC1">
        <w:t xml:space="preserve">lice nr. 51/2006, republicată, </w:t>
      </w:r>
      <w:r>
        <w:rPr>
          <w:i/>
        </w:rPr>
        <w:t xml:space="preserve">în organizarea, funcţionarea şi dezvoltarea serviciilor de utilităţi publice interesul general al colectivităților locale este prioritar, </w:t>
      </w:r>
      <w:r>
        <w:t>prevederile Legii nr. 51/2006 vizând</w:t>
      </w:r>
      <w:r>
        <w:rPr>
          <w:i/>
        </w:rPr>
        <w:t xml:space="preserve"> satisfacerea cât mai completă a cerinţelor utilizatorilor, protejarea intereselor acestora, întărirea coeziunii economico-sociale la nivelul colectivităților locale, precum şi dezvoltarea durabilă a unităţilor administrativ-teritoriale.</w:t>
      </w:r>
    </w:p>
    <w:p w:rsidR="00AC109F" w:rsidRDefault="00AC109F" w:rsidP="00AC109F">
      <w:pPr>
        <w:pStyle w:val="sartttl"/>
        <w:ind w:firstLine="708"/>
        <w:jc w:val="both"/>
        <w:rPr>
          <w:rStyle w:val="salnbdy"/>
          <w:rFonts w:ascii="Times New Roman" w:eastAsia="Times New Roman" w:hAnsi="Times New Roman"/>
          <w:b w:val="0"/>
          <w:i/>
          <w:color w:val="auto"/>
          <w:sz w:val="24"/>
          <w:szCs w:val="24"/>
        </w:rPr>
      </w:pPr>
      <w:r w:rsidRPr="00AC109F">
        <w:rPr>
          <w:rFonts w:ascii="Times New Roman" w:hAnsi="Times New Roman"/>
          <w:b w:val="0"/>
          <w:bCs w:val="0"/>
          <w:color w:val="auto"/>
          <w:sz w:val="24"/>
          <w:szCs w:val="24"/>
        </w:rPr>
        <w:t xml:space="preserve">În conformitate cu prevederile art. 92 din </w:t>
      </w:r>
      <w:r w:rsidRPr="00AC109F">
        <w:rPr>
          <w:rFonts w:ascii="Times New Roman" w:hAnsi="Times New Roman"/>
          <w:b w:val="0"/>
          <w:color w:val="auto"/>
          <w:sz w:val="24"/>
          <w:szCs w:val="24"/>
        </w:rPr>
        <w:t>Ordonanța de Urgență a Guvernului nr. 57/2019</w:t>
      </w:r>
      <w:r w:rsidRPr="00AC109F">
        <w:rPr>
          <w:rFonts w:ascii="Times New Roman" w:hAnsi="Times New Roman"/>
          <w:b w:val="0"/>
          <w:bCs w:val="0"/>
          <w:color w:val="auto"/>
          <w:sz w:val="24"/>
          <w:szCs w:val="24"/>
        </w:rPr>
        <w:t xml:space="preserve"> </w:t>
      </w:r>
      <w:r w:rsidRPr="00AC109F">
        <w:rPr>
          <w:rFonts w:ascii="Times New Roman" w:hAnsi="Times New Roman"/>
          <w:b w:val="0"/>
          <w:color w:val="auto"/>
          <w:sz w:val="24"/>
          <w:szCs w:val="24"/>
        </w:rPr>
        <w:t>privind Codul administrativ</w:t>
      </w:r>
      <w:r>
        <w:rPr>
          <w:rFonts w:ascii="Times New Roman" w:hAnsi="Times New Roman"/>
          <w:b w:val="0"/>
          <w:color w:val="auto"/>
          <w:sz w:val="24"/>
          <w:szCs w:val="24"/>
        </w:rPr>
        <w:t>,</w:t>
      </w:r>
      <w:r w:rsidRPr="00AC109F">
        <w:rPr>
          <w:rFonts w:ascii="Times New Roman" w:hAnsi="Times New Roman"/>
          <w:b w:val="0"/>
          <w:color w:val="auto"/>
          <w:sz w:val="24"/>
          <w:szCs w:val="24"/>
          <w:shd w:val="clear" w:color="auto" w:fill="FFFFFF"/>
        </w:rPr>
        <w:t xml:space="preserve"> </w:t>
      </w:r>
      <w:r w:rsidRPr="00AC109F">
        <w:rPr>
          <w:rStyle w:val="salnbdy"/>
          <w:rFonts w:ascii="Times New Roman" w:eastAsia="Times New Roman" w:hAnsi="Times New Roman"/>
          <w:b w:val="0"/>
          <w:i/>
          <w:color w:val="auto"/>
          <w:sz w:val="24"/>
          <w:szCs w:val="24"/>
        </w:rPr>
        <w:t>Consiliile locale şi consiliile judeţene pot hotărî asupra participării cu împrumuturi, capital sau cu bunuri, după caz, în numele şi în interesul colectivităţilor locale la nivelul cărora sunt alese, la înfiinţarea, funcţionarea şi dezvoltarea unor organisme prestatoare de servicii publice şi de utilitate publică de interes local sau judeţean, în condiţiile legii.</w:t>
      </w:r>
    </w:p>
    <w:p w:rsidR="00AC109F" w:rsidRPr="00AC109F" w:rsidRDefault="00AC109F" w:rsidP="00AC109F">
      <w:pPr>
        <w:pStyle w:val="sartttl"/>
        <w:ind w:firstLine="708"/>
        <w:jc w:val="both"/>
        <w:rPr>
          <w:rStyle w:val="salnbdy"/>
          <w:rFonts w:ascii="Times New Roman" w:hAnsi="Times New Roman"/>
          <w:b w:val="0"/>
          <w:color w:val="auto"/>
          <w:sz w:val="24"/>
          <w:szCs w:val="24"/>
        </w:rPr>
      </w:pPr>
      <w:r w:rsidRPr="00AC109F">
        <w:rPr>
          <w:rStyle w:val="salnbdy"/>
          <w:rFonts w:ascii="Times New Roman" w:eastAsia="Times New Roman" w:hAnsi="Times New Roman"/>
          <w:b w:val="0"/>
          <w:i/>
          <w:color w:val="auto"/>
          <w:sz w:val="24"/>
          <w:szCs w:val="24"/>
        </w:rPr>
        <w:lastRenderedPageBreak/>
        <w:t>În accepţiunea prezentului cod, în categoria organismelor prestatoare de servicii publice sau de utilitate publică în unităţile administrativ-teritoriale se includ:</w:t>
      </w:r>
    </w:p>
    <w:p w:rsidR="00AC109F" w:rsidRPr="00AC109F" w:rsidRDefault="00AC109F" w:rsidP="00AC109F">
      <w:pPr>
        <w:jc w:val="both"/>
        <w:rPr>
          <w:i/>
        </w:rPr>
      </w:pPr>
      <w:r w:rsidRPr="00AC109F">
        <w:rPr>
          <w:rStyle w:val="slitttl1"/>
          <w:rFonts w:ascii="Times New Roman" w:hAnsi="Times New Roman"/>
          <w:b w:val="0"/>
          <w:i/>
          <w:color w:val="auto"/>
          <w:sz w:val="24"/>
          <w:szCs w:val="24"/>
        </w:rPr>
        <w:t>a)</w:t>
      </w:r>
      <w:r>
        <w:rPr>
          <w:rStyle w:val="slitttl1"/>
          <w:rFonts w:ascii="Times New Roman" w:hAnsi="Times New Roman"/>
          <w:b w:val="0"/>
          <w:i/>
          <w:color w:val="auto"/>
          <w:sz w:val="24"/>
          <w:szCs w:val="24"/>
        </w:rPr>
        <w:t xml:space="preserve"> </w:t>
      </w:r>
      <w:r w:rsidRPr="00AC109F">
        <w:rPr>
          <w:rStyle w:val="slitbdy"/>
          <w:rFonts w:ascii="Times New Roman" w:hAnsi="Times New Roman"/>
          <w:i/>
          <w:color w:val="auto"/>
          <w:sz w:val="24"/>
          <w:szCs w:val="24"/>
        </w:rPr>
        <w:t>instituţii publice de interes local sau judeţean;</w:t>
      </w:r>
    </w:p>
    <w:p w:rsidR="00AC109F" w:rsidRPr="00AC109F" w:rsidRDefault="00AC109F" w:rsidP="00AC109F">
      <w:pPr>
        <w:jc w:val="both"/>
        <w:rPr>
          <w:i/>
          <w:shd w:val="clear" w:color="auto" w:fill="FFFFFF"/>
        </w:rPr>
      </w:pPr>
      <w:r w:rsidRPr="00AC109F">
        <w:rPr>
          <w:rStyle w:val="slitttl1"/>
          <w:rFonts w:ascii="Times New Roman" w:hAnsi="Times New Roman"/>
          <w:b w:val="0"/>
          <w:i/>
          <w:color w:val="auto"/>
          <w:sz w:val="24"/>
          <w:szCs w:val="24"/>
        </w:rPr>
        <w:t>b)</w:t>
      </w:r>
      <w:r>
        <w:rPr>
          <w:rStyle w:val="slitttl1"/>
          <w:rFonts w:ascii="Times New Roman" w:hAnsi="Times New Roman"/>
          <w:b w:val="0"/>
          <w:i/>
          <w:color w:val="auto"/>
          <w:sz w:val="24"/>
          <w:szCs w:val="24"/>
        </w:rPr>
        <w:t xml:space="preserve"> </w:t>
      </w:r>
      <w:r w:rsidRPr="00AC109F">
        <w:rPr>
          <w:rStyle w:val="slitbdy"/>
          <w:rFonts w:ascii="Times New Roman" w:hAnsi="Times New Roman"/>
          <w:i/>
          <w:color w:val="auto"/>
          <w:sz w:val="24"/>
          <w:szCs w:val="24"/>
        </w:rPr>
        <w:t>societăţi şi regii autonome înfiinţate prin hotărâri ale autorităţilor deliberative, denumite în continuare societăţi şi regii autonome de interes local sau judeţean;</w:t>
      </w:r>
    </w:p>
    <w:p w:rsidR="00AC109F" w:rsidRPr="00AC109F" w:rsidRDefault="00AC109F" w:rsidP="00AC109F">
      <w:pPr>
        <w:jc w:val="both"/>
        <w:rPr>
          <w:i/>
          <w:shd w:val="clear" w:color="auto" w:fill="FFFFFF"/>
        </w:rPr>
      </w:pPr>
      <w:r w:rsidRPr="00AC109F">
        <w:rPr>
          <w:rStyle w:val="slitttl1"/>
          <w:rFonts w:ascii="Times New Roman" w:hAnsi="Times New Roman"/>
          <w:b w:val="0"/>
          <w:i/>
          <w:color w:val="auto"/>
          <w:sz w:val="24"/>
          <w:szCs w:val="24"/>
        </w:rPr>
        <w:t>c)</w:t>
      </w:r>
      <w:r>
        <w:rPr>
          <w:rStyle w:val="slitttl1"/>
          <w:rFonts w:ascii="Times New Roman" w:hAnsi="Times New Roman"/>
          <w:b w:val="0"/>
          <w:i/>
          <w:color w:val="auto"/>
          <w:sz w:val="24"/>
          <w:szCs w:val="24"/>
        </w:rPr>
        <w:t xml:space="preserve"> </w:t>
      </w:r>
      <w:r w:rsidRPr="00AC109F">
        <w:rPr>
          <w:rStyle w:val="slitbdy"/>
          <w:rFonts w:ascii="Times New Roman" w:hAnsi="Times New Roman"/>
          <w:i/>
          <w:color w:val="auto"/>
          <w:sz w:val="24"/>
          <w:szCs w:val="24"/>
        </w:rPr>
        <w:t>asociaţii de dezvoltare intercomunitară;</w:t>
      </w:r>
    </w:p>
    <w:p w:rsidR="00AC109F" w:rsidRPr="00AC109F" w:rsidRDefault="00AC109F" w:rsidP="00AC109F">
      <w:pPr>
        <w:jc w:val="both"/>
        <w:rPr>
          <w:i/>
          <w:shd w:val="clear" w:color="auto" w:fill="FFFFFF"/>
        </w:rPr>
      </w:pPr>
      <w:r w:rsidRPr="00AC109F">
        <w:rPr>
          <w:rStyle w:val="slitttl1"/>
          <w:rFonts w:ascii="Times New Roman" w:hAnsi="Times New Roman"/>
          <w:b w:val="0"/>
          <w:i/>
          <w:color w:val="auto"/>
          <w:sz w:val="24"/>
          <w:szCs w:val="24"/>
        </w:rPr>
        <w:t>d)</w:t>
      </w:r>
      <w:r>
        <w:rPr>
          <w:rStyle w:val="slitttl1"/>
          <w:rFonts w:ascii="Times New Roman" w:hAnsi="Times New Roman"/>
          <w:b w:val="0"/>
          <w:i/>
          <w:color w:val="auto"/>
          <w:sz w:val="24"/>
          <w:szCs w:val="24"/>
        </w:rPr>
        <w:t xml:space="preserve"> </w:t>
      </w:r>
      <w:r w:rsidRPr="00AC109F">
        <w:rPr>
          <w:rStyle w:val="slitbdy"/>
          <w:rFonts w:ascii="Times New Roman" w:hAnsi="Times New Roman"/>
          <w:i/>
          <w:color w:val="auto"/>
          <w:sz w:val="24"/>
          <w:szCs w:val="24"/>
        </w:rPr>
        <w:t>furnizori de servicii sociale, de drept public ori privat, care acordă servicii sociale în condiţiile prevăzute de lege;</w:t>
      </w:r>
    </w:p>
    <w:p w:rsidR="00AC109F" w:rsidRPr="00AC109F" w:rsidRDefault="00AC109F" w:rsidP="00AC109F">
      <w:pPr>
        <w:jc w:val="both"/>
        <w:rPr>
          <w:i/>
          <w:shd w:val="clear" w:color="auto" w:fill="FFFFFF"/>
        </w:rPr>
      </w:pPr>
      <w:r w:rsidRPr="00AC109F">
        <w:rPr>
          <w:rStyle w:val="slitttl1"/>
          <w:rFonts w:ascii="Times New Roman" w:hAnsi="Times New Roman"/>
          <w:b w:val="0"/>
          <w:i/>
          <w:color w:val="auto"/>
          <w:sz w:val="24"/>
          <w:szCs w:val="24"/>
        </w:rPr>
        <w:t>e)</w:t>
      </w:r>
      <w:r>
        <w:rPr>
          <w:rStyle w:val="slitttl1"/>
          <w:rFonts w:ascii="Times New Roman" w:hAnsi="Times New Roman"/>
          <w:b w:val="0"/>
          <w:i/>
          <w:color w:val="auto"/>
          <w:sz w:val="24"/>
          <w:szCs w:val="24"/>
        </w:rPr>
        <w:t xml:space="preserve"> </w:t>
      </w:r>
      <w:r w:rsidRPr="00AC109F">
        <w:rPr>
          <w:rStyle w:val="slitbdy"/>
          <w:rFonts w:ascii="Times New Roman" w:hAnsi="Times New Roman"/>
          <w:i/>
          <w:color w:val="auto"/>
          <w:sz w:val="24"/>
          <w:szCs w:val="24"/>
        </w:rPr>
        <w:t>asociaţii, fundaţii şi federaţii recunoscute ca fiind de utilitate publică, în condiţiile legii;</w:t>
      </w:r>
    </w:p>
    <w:p w:rsidR="00AC109F" w:rsidRPr="00AC109F" w:rsidRDefault="00AC109F" w:rsidP="00AC109F">
      <w:pPr>
        <w:jc w:val="both"/>
        <w:rPr>
          <w:i/>
          <w:shd w:val="clear" w:color="auto" w:fill="FFFFFF"/>
        </w:rPr>
      </w:pPr>
      <w:r w:rsidRPr="00AC109F">
        <w:rPr>
          <w:rStyle w:val="slitttl1"/>
          <w:rFonts w:ascii="Times New Roman" w:hAnsi="Times New Roman"/>
          <w:b w:val="0"/>
          <w:i/>
          <w:color w:val="auto"/>
          <w:sz w:val="24"/>
          <w:szCs w:val="24"/>
        </w:rPr>
        <w:t>f)</w:t>
      </w:r>
      <w:r>
        <w:rPr>
          <w:rStyle w:val="slitttl1"/>
          <w:rFonts w:ascii="Times New Roman" w:hAnsi="Times New Roman"/>
          <w:b w:val="0"/>
          <w:i/>
          <w:color w:val="auto"/>
          <w:sz w:val="24"/>
          <w:szCs w:val="24"/>
        </w:rPr>
        <w:t xml:space="preserve"> </w:t>
      </w:r>
      <w:r w:rsidRPr="00AC109F">
        <w:rPr>
          <w:rStyle w:val="slitbdy"/>
          <w:rFonts w:ascii="Times New Roman" w:hAnsi="Times New Roman"/>
          <w:i/>
          <w:color w:val="auto"/>
          <w:sz w:val="24"/>
          <w:szCs w:val="24"/>
        </w:rPr>
        <w:t>operatori de servicii comunitare de utilităţi publice locale sau judeţene;</w:t>
      </w:r>
    </w:p>
    <w:p w:rsidR="00AC109F" w:rsidRPr="00405BEE" w:rsidRDefault="00AC109F" w:rsidP="00405BEE">
      <w:pPr>
        <w:jc w:val="both"/>
        <w:rPr>
          <w:i/>
          <w:shd w:val="clear" w:color="auto" w:fill="FFFFFF"/>
        </w:rPr>
      </w:pPr>
      <w:r w:rsidRPr="00AC109F">
        <w:rPr>
          <w:rStyle w:val="slitttl1"/>
          <w:rFonts w:ascii="Times New Roman" w:hAnsi="Times New Roman"/>
          <w:b w:val="0"/>
          <w:i/>
          <w:color w:val="auto"/>
          <w:sz w:val="24"/>
          <w:szCs w:val="24"/>
        </w:rPr>
        <w:t>g)</w:t>
      </w:r>
      <w:r>
        <w:rPr>
          <w:rStyle w:val="slitttl1"/>
          <w:rFonts w:ascii="Times New Roman" w:hAnsi="Times New Roman"/>
          <w:b w:val="0"/>
          <w:i/>
          <w:color w:val="auto"/>
          <w:sz w:val="24"/>
          <w:szCs w:val="24"/>
        </w:rPr>
        <w:t xml:space="preserve"> </w:t>
      </w:r>
      <w:r w:rsidRPr="00AC109F">
        <w:rPr>
          <w:rStyle w:val="slitbdy"/>
          <w:rFonts w:ascii="Times New Roman" w:hAnsi="Times New Roman"/>
          <w:i/>
          <w:color w:val="auto"/>
          <w:sz w:val="24"/>
          <w:szCs w:val="24"/>
        </w:rPr>
        <w:t>operatori regionali, constituiţi în condiţiile legii.</w:t>
      </w:r>
    </w:p>
    <w:p w:rsidR="00405BEE" w:rsidRDefault="009D4112" w:rsidP="00405BEE">
      <w:pPr>
        <w:ind w:firstLine="708"/>
        <w:jc w:val="both"/>
        <w:rPr>
          <w:rFonts w:ascii="Verdana" w:hAnsi="Verdana"/>
          <w:color w:val="000000"/>
          <w:sz w:val="16"/>
          <w:szCs w:val="16"/>
          <w:shd w:val="clear" w:color="auto" w:fill="FFFFFF"/>
        </w:rPr>
      </w:pPr>
      <w:r w:rsidRPr="00A06F02">
        <w:rPr>
          <w:bCs/>
        </w:rPr>
        <w:t xml:space="preserve">În temeiul </w:t>
      </w:r>
      <w:r w:rsidR="00405BEE" w:rsidRPr="002B040A">
        <w:rPr>
          <w:color w:val="000000"/>
        </w:rPr>
        <w:t>art. 129, alin. (1), alin. (2) lit. a),</w:t>
      </w:r>
      <w:r w:rsidR="00405BEE">
        <w:rPr>
          <w:color w:val="000000"/>
        </w:rPr>
        <w:t xml:space="preserve"> alin. (3) lit. c) și e), alin. </w:t>
      </w:r>
      <w:r w:rsidR="00405BEE" w:rsidRPr="002B040A">
        <w:rPr>
          <w:color w:val="000000"/>
        </w:rPr>
        <w:t>(14) din Ordonanța de Ur</w:t>
      </w:r>
      <w:r w:rsidR="00405BEE">
        <w:rPr>
          <w:color w:val="000000"/>
        </w:rPr>
        <w:t xml:space="preserve">gență a Guvernului nr. 57/2019 </w:t>
      </w:r>
      <w:r w:rsidR="00405BEE" w:rsidRPr="002B040A">
        <w:rPr>
          <w:color w:val="000000"/>
        </w:rPr>
        <w:t>privind Codul Administrativ, cu modifică</w:t>
      </w:r>
      <w:r w:rsidR="00405BEE">
        <w:rPr>
          <w:color w:val="000000"/>
        </w:rPr>
        <w:t xml:space="preserve">rile și completările ulterioare, </w:t>
      </w:r>
      <w:r w:rsidR="00405BEE" w:rsidRPr="00405BEE">
        <w:rPr>
          <w:rStyle w:val="salnbdy"/>
          <w:rFonts w:ascii="Times New Roman" w:hAnsi="Times New Roman"/>
          <w:i/>
          <w:sz w:val="24"/>
          <w:szCs w:val="24"/>
        </w:rPr>
        <w:t>Consiliul local are iniţiativă şi hotărăşte, în condiţiile legii, în toate problemele de interes local, cu excepţia celor care sunt date prin lege în competenţa altor autorităţi ale administraţiei publice locale sau centrale.</w:t>
      </w:r>
    </w:p>
    <w:p w:rsidR="00405BEE" w:rsidRDefault="00405BEE" w:rsidP="00405BEE">
      <w:pPr>
        <w:jc w:val="both"/>
        <w:rPr>
          <w:rStyle w:val="salnbdy"/>
          <w:rFonts w:ascii="Times New Roman" w:hAnsi="Times New Roman"/>
          <w:i/>
          <w:sz w:val="24"/>
          <w:szCs w:val="24"/>
        </w:rPr>
      </w:pPr>
      <w:r>
        <w:rPr>
          <w:color w:val="000000"/>
        </w:rPr>
        <w:tab/>
      </w:r>
      <w:r w:rsidRPr="00405BEE">
        <w:rPr>
          <w:rStyle w:val="salnbdy"/>
          <w:rFonts w:ascii="Times New Roman" w:hAnsi="Times New Roman"/>
          <w:i/>
          <w:sz w:val="24"/>
          <w:szCs w:val="24"/>
        </w:rPr>
        <w:t>Consiliul local exercită următoarele categorii de atribuţii:</w:t>
      </w:r>
    </w:p>
    <w:p w:rsidR="00405BEE" w:rsidRDefault="00405BEE" w:rsidP="00405BEE">
      <w:pPr>
        <w:pStyle w:val="ListParagraph"/>
        <w:numPr>
          <w:ilvl w:val="0"/>
          <w:numId w:val="4"/>
        </w:numPr>
        <w:jc w:val="both"/>
        <w:rPr>
          <w:rStyle w:val="slitbdy"/>
          <w:rFonts w:ascii="Times New Roman" w:hAnsi="Times New Roman"/>
          <w:i/>
          <w:sz w:val="24"/>
          <w:szCs w:val="24"/>
        </w:rPr>
      </w:pPr>
      <w:r w:rsidRPr="00405BEE">
        <w:rPr>
          <w:rStyle w:val="slitbdy"/>
          <w:rFonts w:ascii="Times New Roman" w:hAnsi="Times New Roman"/>
          <w:i/>
          <w:sz w:val="24"/>
          <w:szCs w:val="24"/>
        </w:rPr>
        <w:t>atribuţii privind unitatea administrativ-teritorială, organizarea proprie, precum şi organizarea şi funcţionarea aparatului de specialitate al primarului, ale instituţiilor publice de interes local şi ale societăţilor şi regiilor autonome de interes local;</w:t>
      </w:r>
      <w:r>
        <w:rPr>
          <w:rStyle w:val="slitbdy"/>
          <w:rFonts w:ascii="Times New Roman" w:hAnsi="Times New Roman"/>
          <w:i/>
          <w:sz w:val="24"/>
          <w:szCs w:val="24"/>
        </w:rPr>
        <w:t>(...)</w:t>
      </w:r>
    </w:p>
    <w:p w:rsidR="00405BEE" w:rsidRDefault="00405BEE" w:rsidP="00405BEE">
      <w:pPr>
        <w:pStyle w:val="ListParagraph"/>
        <w:numPr>
          <w:ilvl w:val="0"/>
          <w:numId w:val="4"/>
        </w:numPr>
        <w:jc w:val="both"/>
        <w:rPr>
          <w:rStyle w:val="slitbdy"/>
          <w:rFonts w:ascii="Times New Roman" w:hAnsi="Times New Roman"/>
          <w:i/>
          <w:sz w:val="24"/>
          <w:szCs w:val="24"/>
        </w:rPr>
      </w:pPr>
      <w:r w:rsidRPr="00405BEE">
        <w:rPr>
          <w:rStyle w:val="slitbdy"/>
          <w:rFonts w:ascii="Times New Roman" w:hAnsi="Times New Roman"/>
          <w:i/>
          <w:sz w:val="24"/>
          <w:szCs w:val="24"/>
        </w:rPr>
        <w:t>aprobă, în condiţiile legii, la propunerea primarului, înfiinţarea, organizarea şi statul de funcţii ale aparatului de specialitate al primarului, ale instituţiilor publice de interes local, reorganizarea şi statul de funcţii ale regiilor autonome de interes local, precum şi înfiinţarea, reorganizarea sau desfiinţarea de societăţi de interes local şi statul de funcţii al acestora;</w:t>
      </w:r>
      <w:r>
        <w:rPr>
          <w:rStyle w:val="slitbdy"/>
          <w:rFonts w:ascii="Times New Roman" w:hAnsi="Times New Roman"/>
          <w:i/>
          <w:sz w:val="24"/>
          <w:szCs w:val="24"/>
        </w:rPr>
        <w:t>(...)</w:t>
      </w:r>
    </w:p>
    <w:p w:rsidR="00405BEE" w:rsidRPr="00405BEE" w:rsidRDefault="00405BEE" w:rsidP="00405BEE">
      <w:pPr>
        <w:pStyle w:val="ListParagraph"/>
        <w:numPr>
          <w:ilvl w:val="0"/>
          <w:numId w:val="4"/>
        </w:numPr>
        <w:jc w:val="both"/>
        <w:rPr>
          <w:i/>
          <w:color w:val="000000"/>
          <w:shd w:val="clear" w:color="auto" w:fill="FFFFFF"/>
        </w:rPr>
      </w:pPr>
      <w:r w:rsidRPr="00405BEE">
        <w:rPr>
          <w:rStyle w:val="slitbdy"/>
          <w:rFonts w:ascii="Times New Roman" w:hAnsi="Times New Roman"/>
          <w:i/>
          <w:sz w:val="24"/>
          <w:szCs w:val="24"/>
        </w:rPr>
        <w:t>hotărăşte înfiinţarea sau reorganizarea de instituţii, servicii publice, societăţi şi regii autonome, în condiţiile legii</w:t>
      </w:r>
      <w:r>
        <w:rPr>
          <w:rStyle w:val="slitbdy"/>
          <w:rFonts w:ascii="Times New Roman" w:hAnsi="Times New Roman"/>
          <w:i/>
          <w:sz w:val="24"/>
          <w:szCs w:val="24"/>
        </w:rPr>
        <w:t>;(...)</w:t>
      </w:r>
    </w:p>
    <w:p w:rsidR="00D73A7C" w:rsidRDefault="00405BEE" w:rsidP="00D73A7C">
      <w:pPr>
        <w:pStyle w:val="ListParagraph"/>
        <w:numPr>
          <w:ilvl w:val="0"/>
          <w:numId w:val="4"/>
        </w:numPr>
        <w:jc w:val="both"/>
        <w:rPr>
          <w:rStyle w:val="salnbdy"/>
          <w:rFonts w:ascii="Times New Roman" w:hAnsi="Times New Roman"/>
          <w:i/>
          <w:sz w:val="24"/>
          <w:szCs w:val="24"/>
        </w:rPr>
      </w:pPr>
      <w:r w:rsidRPr="00405BEE">
        <w:rPr>
          <w:rStyle w:val="salnbdy"/>
          <w:rFonts w:ascii="Times New Roman" w:hAnsi="Times New Roman"/>
          <w:i/>
          <w:sz w:val="24"/>
          <w:szCs w:val="24"/>
        </w:rPr>
        <w:t>îndeplineşte orice alte atribuţii, în toate domeniile de interes local, cu excepţia celor date în mod expres în competenţa altor autorităţi publice, precum şi orice alte atribuţii stabilite prin lege.</w:t>
      </w:r>
    </w:p>
    <w:p w:rsidR="003750F9" w:rsidRDefault="007C0768" w:rsidP="003750F9">
      <w:pPr>
        <w:pStyle w:val="shdr"/>
        <w:ind w:firstLine="636"/>
        <w:jc w:val="both"/>
        <w:rPr>
          <w:rFonts w:ascii="Times New Roman" w:eastAsia="Times New Roman" w:hAnsi="Times New Roman"/>
          <w:b w:val="0"/>
          <w:i/>
          <w:color w:val="auto"/>
          <w:sz w:val="24"/>
          <w:szCs w:val="24"/>
        </w:rPr>
      </w:pPr>
      <w:r w:rsidRPr="00DB69D2">
        <w:rPr>
          <w:rStyle w:val="salnbdy"/>
          <w:rFonts w:ascii="Times New Roman" w:hAnsi="Times New Roman"/>
          <w:b w:val="0"/>
          <w:color w:val="auto"/>
          <w:sz w:val="24"/>
          <w:szCs w:val="24"/>
        </w:rPr>
        <w:t>Art. 60 alin. (2) din OUG nr. 109/2011</w:t>
      </w:r>
      <w:r w:rsidRPr="00DB69D2">
        <w:rPr>
          <w:rFonts w:ascii="Times New Roman" w:hAnsi="Times New Roman"/>
          <w:b w:val="0"/>
          <w:color w:val="auto"/>
          <w:sz w:val="24"/>
          <w:szCs w:val="24"/>
        </w:rPr>
        <w:t xml:space="preserve"> privind guvernanţa corporativă a întreprinderilor publice</w:t>
      </w:r>
      <w:r w:rsidRPr="00DB69D2">
        <w:rPr>
          <w:rStyle w:val="salnbdy"/>
          <w:rFonts w:ascii="Times New Roman" w:hAnsi="Times New Roman"/>
          <w:b w:val="0"/>
          <w:color w:val="auto"/>
          <w:sz w:val="24"/>
          <w:szCs w:val="24"/>
        </w:rPr>
        <w:t>,</w:t>
      </w:r>
      <w:r w:rsidRPr="00DB69D2">
        <w:rPr>
          <w:rStyle w:val="salnbdy"/>
          <w:rFonts w:ascii="Times New Roman" w:hAnsi="Times New Roman"/>
          <w:color w:val="auto"/>
          <w:sz w:val="24"/>
          <w:szCs w:val="24"/>
        </w:rPr>
        <w:t xml:space="preserve"> </w:t>
      </w:r>
      <w:r w:rsidRPr="00DB69D2">
        <w:rPr>
          <w:rStyle w:val="salnbdy"/>
          <w:rFonts w:ascii="Times New Roman" w:eastAsia="Times New Roman" w:hAnsi="Times New Roman"/>
          <w:b w:val="0"/>
          <w:i/>
          <w:noProof/>
          <w:color w:val="auto"/>
          <w:sz w:val="24"/>
          <w:szCs w:val="24"/>
        </w:rPr>
        <w:t xml:space="preserve">Prin derogare de la prevederile </w:t>
      </w:r>
      <w:hyperlink w:history="1">
        <w:r w:rsidRPr="00DB69D2">
          <w:rPr>
            <w:rStyle w:val="Hyperlink"/>
            <w:rFonts w:ascii="Times New Roman" w:eastAsia="Times New Roman" w:hAnsi="Times New Roman"/>
            <w:b w:val="0"/>
            <w:i/>
            <w:noProof/>
            <w:color w:val="auto"/>
            <w:sz w:val="24"/>
            <w:szCs w:val="24"/>
            <w:shd w:val="clear" w:color="auto" w:fill="FFFFFF"/>
          </w:rPr>
          <w:t>art. 28 alin. (1)</w:t>
        </w:r>
      </w:hyperlink>
      <w:r w:rsidRPr="00DB69D2">
        <w:rPr>
          <w:rStyle w:val="salnbdy"/>
          <w:rFonts w:ascii="Times New Roman" w:eastAsia="Times New Roman" w:hAnsi="Times New Roman"/>
          <w:b w:val="0"/>
          <w:i/>
          <w:noProof/>
          <w:color w:val="auto"/>
          <w:sz w:val="24"/>
          <w:szCs w:val="24"/>
        </w:rPr>
        <w:t xml:space="preserve">, </w:t>
      </w:r>
      <w:hyperlink w:history="1">
        <w:r w:rsidRPr="00DB69D2">
          <w:rPr>
            <w:rStyle w:val="Hyperlink"/>
            <w:rFonts w:ascii="Times New Roman" w:eastAsia="Times New Roman" w:hAnsi="Times New Roman"/>
            <w:b w:val="0"/>
            <w:i/>
            <w:noProof/>
            <w:color w:val="auto"/>
            <w:sz w:val="24"/>
            <w:szCs w:val="24"/>
            <w:shd w:val="clear" w:color="auto" w:fill="FFFFFF"/>
          </w:rPr>
          <w:t xml:space="preserve">art. 29 </w:t>
        </w:r>
      </w:hyperlink>
      <w:r w:rsidRPr="00DB69D2">
        <w:rPr>
          <w:rStyle w:val="salnbdy"/>
          <w:rFonts w:ascii="Times New Roman" w:eastAsia="Times New Roman" w:hAnsi="Times New Roman"/>
          <w:b w:val="0"/>
          <w:i/>
          <w:noProof/>
          <w:color w:val="auto"/>
          <w:sz w:val="24"/>
          <w:szCs w:val="24"/>
        </w:rPr>
        <w:t xml:space="preserve">şi </w:t>
      </w:r>
      <w:hyperlink w:history="1">
        <w:r w:rsidRPr="00DB69D2">
          <w:rPr>
            <w:rStyle w:val="Hyperlink"/>
            <w:rFonts w:ascii="Times New Roman" w:eastAsia="Times New Roman" w:hAnsi="Times New Roman"/>
            <w:b w:val="0"/>
            <w:i/>
            <w:noProof/>
            <w:color w:val="auto"/>
            <w:sz w:val="24"/>
            <w:szCs w:val="24"/>
            <w:shd w:val="clear" w:color="auto" w:fill="FFFFFF"/>
          </w:rPr>
          <w:t>art. 34</w:t>
        </w:r>
      </w:hyperlink>
      <w:r w:rsidRPr="00DB69D2">
        <w:rPr>
          <w:rStyle w:val="salnbdy"/>
          <w:rFonts w:ascii="Times New Roman" w:eastAsia="Times New Roman" w:hAnsi="Times New Roman"/>
          <w:b w:val="0"/>
          <w:i/>
          <w:noProof/>
          <w:color w:val="auto"/>
          <w:sz w:val="24"/>
          <w:szCs w:val="24"/>
        </w:rPr>
        <w:t xml:space="preserve">, în cazul societăţilor înfiinţate conform </w:t>
      </w:r>
      <w:hyperlink w:history="1">
        <w:r w:rsidRPr="00DB69D2">
          <w:rPr>
            <w:rStyle w:val="Hyperlink"/>
            <w:rFonts w:ascii="Times New Roman" w:eastAsia="Times New Roman" w:hAnsi="Times New Roman"/>
            <w:b w:val="0"/>
            <w:i/>
            <w:noProof/>
            <w:color w:val="auto"/>
            <w:sz w:val="24"/>
            <w:szCs w:val="24"/>
            <w:shd w:val="clear" w:color="auto" w:fill="FFFFFF"/>
          </w:rPr>
          <w:t>Legii nr. 31/1990, republicată</w:t>
        </w:r>
      </w:hyperlink>
      <w:r w:rsidRPr="00DB69D2">
        <w:rPr>
          <w:rStyle w:val="salnbdy"/>
          <w:rFonts w:ascii="Times New Roman" w:eastAsia="Times New Roman" w:hAnsi="Times New Roman"/>
          <w:b w:val="0"/>
          <w:i/>
          <w:noProof/>
          <w:color w:val="auto"/>
          <w:sz w:val="24"/>
          <w:szCs w:val="24"/>
        </w:rPr>
        <w:t>, cu modificările şi completările ulterioare, care nu sunt organizate ca societăţi pe acţiuni, numărul administratorilor şi procedura de selecţie a acestora, precum şi constituirea unor comitete ale administratorilor sunt stabilite de autoritatea publică tutelară prin actul constitutiv al societăţilor respective.</w:t>
      </w:r>
    </w:p>
    <w:p w:rsidR="007C0768" w:rsidRPr="000A426F" w:rsidRDefault="003750F9" w:rsidP="000A426F">
      <w:pPr>
        <w:pStyle w:val="shdr"/>
        <w:ind w:firstLine="636"/>
        <w:jc w:val="both"/>
        <w:rPr>
          <w:rStyle w:val="salnbdy"/>
          <w:rFonts w:ascii="Times New Roman" w:hAnsi="Times New Roman"/>
          <w:b w:val="0"/>
          <w:color w:val="auto"/>
          <w:sz w:val="24"/>
          <w:szCs w:val="24"/>
          <w:shd w:val="clear" w:color="auto" w:fill="auto"/>
        </w:rPr>
      </w:pPr>
      <w:r w:rsidRPr="003750F9">
        <w:rPr>
          <w:rStyle w:val="salnbdy"/>
          <w:rFonts w:ascii="Times New Roman" w:hAnsi="Times New Roman"/>
          <w:b w:val="0"/>
          <w:color w:val="auto"/>
          <w:sz w:val="24"/>
          <w:szCs w:val="24"/>
        </w:rPr>
        <w:t>În conformitate cu prevederile art 64 ind 1 alin.</w:t>
      </w:r>
      <w:r>
        <w:rPr>
          <w:rStyle w:val="salnbdy"/>
          <w:rFonts w:ascii="Times New Roman" w:hAnsi="Times New Roman"/>
          <w:b w:val="0"/>
          <w:color w:val="auto"/>
          <w:sz w:val="24"/>
          <w:szCs w:val="24"/>
        </w:rPr>
        <w:t xml:space="preserve"> </w:t>
      </w:r>
      <w:r w:rsidRPr="003750F9">
        <w:rPr>
          <w:rStyle w:val="salnttl1"/>
          <w:rFonts w:ascii="Times New Roman" w:eastAsia="Times New Roman" w:hAnsi="Times New Roman"/>
          <w:color w:val="auto"/>
          <w:sz w:val="24"/>
          <w:szCs w:val="24"/>
        </w:rPr>
        <w:t>(5)</w:t>
      </w:r>
      <w:r w:rsidRPr="003750F9">
        <w:rPr>
          <w:rStyle w:val="salnbdy"/>
          <w:rFonts w:ascii="Times New Roman" w:hAnsi="Times New Roman"/>
          <w:b w:val="0"/>
          <w:color w:val="auto"/>
          <w:sz w:val="24"/>
          <w:szCs w:val="24"/>
        </w:rPr>
        <w:t xml:space="preserve"> </w:t>
      </w:r>
      <w:r w:rsidRPr="00DB69D2">
        <w:rPr>
          <w:rStyle w:val="salnbdy"/>
          <w:rFonts w:ascii="Times New Roman" w:hAnsi="Times New Roman"/>
          <w:b w:val="0"/>
          <w:color w:val="auto"/>
          <w:sz w:val="24"/>
          <w:szCs w:val="24"/>
        </w:rPr>
        <w:t>din OUG nr. 109/2011</w:t>
      </w:r>
      <w:r>
        <w:rPr>
          <w:rStyle w:val="salnttl1"/>
          <w:rFonts w:ascii="Times New Roman" w:eastAsia="Times New Roman" w:hAnsi="Times New Roman"/>
          <w:color w:val="auto"/>
          <w:sz w:val="24"/>
          <w:szCs w:val="24"/>
        </w:rPr>
        <w:t xml:space="preserve"> </w:t>
      </w:r>
      <w:r w:rsidRPr="003750F9">
        <w:rPr>
          <w:rStyle w:val="salnbdy"/>
          <w:rFonts w:ascii="Times New Roman" w:eastAsia="Times New Roman" w:hAnsi="Times New Roman"/>
          <w:b w:val="0"/>
          <w:noProof/>
          <w:sz w:val="24"/>
          <w:szCs w:val="24"/>
        </w:rPr>
        <w:t xml:space="preserve">durata mandatului </w:t>
      </w:r>
      <w:r w:rsidR="00D63570">
        <w:rPr>
          <w:rStyle w:val="salnbdy"/>
          <w:rFonts w:ascii="Times New Roman" w:hAnsi="Times New Roman"/>
          <w:b w:val="0"/>
          <w:noProof/>
          <w:sz w:val="24"/>
          <w:szCs w:val="24"/>
        </w:rPr>
        <w:t>administratorilor provizo</w:t>
      </w:r>
      <w:r w:rsidRPr="003750F9">
        <w:rPr>
          <w:rStyle w:val="salnbdy"/>
          <w:rFonts w:ascii="Times New Roman" w:hAnsi="Times New Roman"/>
          <w:b w:val="0"/>
          <w:noProof/>
          <w:sz w:val="24"/>
          <w:szCs w:val="24"/>
        </w:rPr>
        <w:t xml:space="preserve">rii </w:t>
      </w:r>
      <w:r w:rsidRPr="003750F9">
        <w:rPr>
          <w:rStyle w:val="salnbdy"/>
          <w:rFonts w:ascii="Times New Roman" w:eastAsia="Times New Roman" w:hAnsi="Times New Roman"/>
          <w:b w:val="0"/>
          <w:noProof/>
          <w:sz w:val="24"/>
          <w:szCs w:val="24"/>
        </w:rPr>
        <w:t>este de 4 luni, cu posibilitatea prelungirii, pentru motive temeinice, până la maximum 6 luni.</w:t>
      </w:r>
      <w:r w:rsidRPr="003750F9">
        <w:rPr>
          <w:rFonts w:ascii="Times New Roman" w:eastAsia="Times New Roman" w:hAnsi="Times New Roman"/>
          <w:b w:val="0"/>
          <w:color w:val="000000"/>
          <w:sz w:val="24"/>
          <w:szCs w:val="24"/>
        </w:rPr>
        <w:t xml:space="preserve"> </w:t>
      </w:r>
    </w:p>
    <w:p w:rsidR="00954293" w:rsidRPr="003273BB" w:rsidRDefault="009D4112" w:rsidP="003273BB">
      <w:pPr>
        <w:autoSpaceDE w:val="0"/>
        <w:autoSpaceDN w:val="0"/>
        <w:adjustRightInd w:val="0"/>
        <w:ind w:firstLine="708"/>
        <w:jc w:val="both"/>
        <w:rPr>
          <w:bCs/>
          <w:color w:val="000000"/>
        </w:rPr>
      </w:pPr>
      <w:r w:rsidRPr="00A06F02">
        <w:t>Având în vedere prevederile legale expuse în prezentul raport, apreciem că</w:t>
      </w:r>
      <w:r w:rsidRPr="00A06F02">
        <w:rPr>
          <w:b/>
        </w:rPr>
        <w:t xml:space="preserve"> </w:t>
      </w:r>
      <w:r w:rsidRPr="00A06F02">
        <w:t xml:space="preserve">Proiectul de hotărâre </w:t>
      </w:r>
      <w:r w:rsidR="003273BB" w:rsidRPr="00603CD2">
        <w:rPr>
          <w:bCs/>
          <w:color w:val="000000"/>
        </w:rPr>
        <w:t xml:space="preserve">privind înființarea Societății </w:t>
      </w:r>
      <w:r w:rsidR="00912BEC">
        <w:rPr>
          <w:bCs/>
          <w:color w:val="000000"/>
        </w:rPr>
        <w:t>„</w:t>
      </w:r>
      <w:r w:rsidR="00912BEC">
        <w:t>UZINA ENERGETICĂ TIMIȘOARA</w:t>
      </w:r>
      <w:r w:rsidR="00912BEC">
        <w:rPr>
          <w:bCs/>
          <w:color w:val="000000"/>
        </w:rPr>
        <w:t>” S.R.L.</w:t>
      </w:r>
      <w:r w:rsidR="00954293" w:rsidRPr="00A06F02">
        <w:rPr>
          <w:rFonts w:eastAsia="Calibri"/>
        </w:rPr>
        <w:t>,</w:t>
      </w:r>
      <w:r w:rsidR="00954293" w:rsidRPr="00A06F02">
        <w:t xml:space="preserve"> </w:t>
      </w:r>
      <w:r w:rsidR="008420BD">
        <w:t xml:space="preserve">îndeplinește condițiile </w:t>
      </w:r>
      <w:r w:rsidR="00954293" w:rsidRPr="00A06F02">
        <w:t xml:space="preserve">pentru a fi supus dezbaterii și aprobării plenului consiliului local. </w:t>
      </w:r>
    </w:p>
    <w:p w:rsidR="003273BB" w:rsidRPr="00A06F02" w:rsidRDefault="000A426F" w:rsidP="00A06F02">
      <w:pPr>
        <w:autoSpaceDE w:val="0"/>
        <w:autoSpaceDN w:val="0"/>
        <w:adjustRightInd w:val="0"/>
        <w:spacing w:line="276" w:lineRule="auto"/>
        <w:ind w:firstLine="708"/>
        <w:jc w:val="both"/>
      </w:pPr>
      <w:r>
        <w:t xml:space="preserve">  </w:t>
      </w:r>
    </w:p>
    <w:p w:rsidR="007076D7" w:rsidRPr="00A06F02" w:rsidRDefault="007076D7" w:rsidP="00A06F02">
      <w:pPr>
        <w:autoSpaceDE w:val="0"/>
        <w:autoSpaceDN w:val="0"/>
        <w:adjustRightInd w:val="0"/>
        <w:spacing w:line="276" w:lineRule="auto"/>
        <w:ind w:firstLine="708"/>
        <w:jc w:val="both"/>
      </w:pPr>
      <w:r w:rsidRPr="00A06F02">
        <w:t>Director Economic,</w:t>
      </w:r>
      <w:r w:rsidRPr="00A06F02">
        <w:tab/>
      </w:r>
      <w:r w:rsidRPr="00A06F02">
        <w:tab/>
      </w:r>
      <w:r w:rsidRPr="00A06F02">
        <w:tab/>
      </w:r>
      <w:r w:rsidRPr="00A06F02">
        <w:tab/>
      </w:r>
      <w:r w:rsidR="00602032" w:rsidRPr="00A06F02">
        <w:t xml:space="preserve"> </w:t>
      </w:r>
      <w:r w:rsidR="008420BD">
        <w:t xml:space="preserve">                             </w:t>
      </w:r>
      <w:r w:rsidRPr="00A06F02">
        <w:t>Consilier BGCMS</w:t>
      </w:r>
      <w:r w:rsidR="008420BD">
        <w:t>IP</w:t>
      </w:r>
      <w:r w:rsidRPr="00A06F02">
        <w:t>,</w:t>
      </w:r>
    </w:p>
    <w:p w:rsidR="007076D7" w:rsidRPr="00A06F02" w:rsidRDefault="007076D7" w:rsidP="00A06F02">
      <w:pPr>
        <w:autoSpaceDE w:val="0"/>
        <w:autoSpaceDN w:val="0"/>
        <w:adjustRightInd w:val="0"/>
        <w:spacing w:line="276" w:lineRule="auto"/>
        <w:ind w:firstLine="708"/>
        <w:jc w:val="both"/>
      </w:pPr>
      <w:r w:rsidRPr="00A06F02">
        <w:t xml:space="preserve">  Steliana Stanciu</w:t>
      </w:r>
      <w:r w:rsidRPr="00A06F02">
        <w:tab/>
      </w:r>
      <w:r w:rsidRPr="00A06F02">
        <w:tab/>
      </w:r>
      <w:r w:rsidRPr="00A06F02">
        <w:tab/>
      </w:r>
      <w:r w:rsidRPr="00A06F02">
        <w:tab/>
      </w:r>
      <w:r w:rsidR="00602032" w:rsidRPr="00A06F02">
        <w:t xml:space="preserve">                                  </w:t>
      </w:r>
      <w:r w:rsidRPr="00A06F02">
        <w:t xml:space="preserve">  Violeta Lazăr</w:t>
      </w:r>
    </w:p>
    <w:sectPr w:rsidR="007076D7" w:rsidRPr="00A06F02" w:rsidSect="006526B2">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617BE" w:rsidRDefault="00B617BE" w:rsidP="009D4112">
      <w:r>
        <w:separator/>
      </w:r>
    </w:p>
  </w:endnote>
  <w:endnote w:type="continuationSeparator" w:id="1">
    <w:p w:rsidR="00B617BE" w:rsidRDefault="00B617BE" w:rsidP="009D411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2969"/>
      <w:gridCol w:w="3349"/>
      <w:gridCol w:w="2970"/>
    </w:tblGrid>
    <w:tr w:rsidR="009D4112" w:rsidRPr="00E7175C" w:rsidTr="00D026BD">
      <w:trPr>
        <w:trHeight w:val="1142"/>
      </w:trPr>
      <w:tc>
        <w:tcPr>
          <w:tcW w:w="2250" w:type="pct"/>
          <w:tcBorders>
            <w:bottom w:val="single" w:sz="4" w:space="0" w:color="4F81BD"/>
          </w:tcBorders>
        </w:tcPr>
        <w:p w:rsidR="009D4112" w:rsidRPr="00E7175C" w:rsidRDefault="009D4112" w:rsidP="00D026BD">
          <w:pPr>
            <w:tabs>
              <w:tab w:val="left" w:pos="720"/>
              <w:tab w:val="left" w:pos="1440"/>
            </w:tabs>
            <w:rPr>
              <w:lang w:val="it-IT"/>
            </w:rPr>
          </w:pPr>
        </w:p>
      </w:tc>
      <w:tc>
        <w:tcPr>
          <w:tcW w:w="500" w:type="pct"/>
          <w:vMerge w:val="restart"/>
          <w:noWrap/>
        </w:tcPr>
        <w:p w:rsidR="009D4112" w:rsidRPr="00E7175C" w:rsidRDefault="009D4112" w:rsidP="00D026BD">
          <w:pPr>
            <w:tabs>
              <w:tab w:val="left" w:pos="720"/>
              <w:tab w:val="left" w:pos="1440"/>
            </w:tabs>
            <w:rPr>
              <w:lang w:val="it-IT"/>
            </w:rPr>
          </w:pPr>
          <w:r w:rsidRPr="00D37223">
            <w:rPr>
              <w:noProof/>
            </w:rPr>
            <w:drawing>
              <wp:inline distT="0" distB="0" distL="0" distR="0">
                <wp:extent cx="1970405" cy="1393145"/>
                <wp:effectExtent l="19050" t="0" r="0" b="0"/>
                <wp:docPr id="1"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981630" cy="1401081"/>
                        </a:xfrm>
                        <a:prstGeom prst="rect">
                          <a:avLst/>
                        </a:prstGeom>
                        <a:noFill/>
                        <a:ln w="9525">
                          <a:noFill/>
                          <a:miter lim="800000"/>
                          <a:headEnd/>
                          <a:tailEnd/>
                        </a:ln>
                      </pic:spPr>
                    </pic:pic>
                  </a:graphicData>
                </a:graphic>
              </wp:inline>
            </w:drawing>
          </w:r>
        </w:p>
      </w:tc>
      <w:tc>
        <w:tcPr>
          <w:tcW w:w="2250" w:type="pct"/>
          <w:tcBorders>
            <w:bottom w:val="single" w:sz="4" w:space="0" w:color="4F81BD"/>
          </w:tcBorders>
        </w:tcPr>
        <w:p w:rsidR="009D4112" w:rsidRPr="00E7175C" w:rsidRDefault="009D4112" w:rsidP="00D026BD">
          <w:pPr>
            <w:tabs>
              <w:tab w:val="left" w:pos="720"/>
              <w:tab w:val="left" w:pos="1440"/>
            </w:tabs>
            <w:rPr>
              <w:lang w:val="it-IT"/>
            </w:rPr>
          </w:pPr>
        </w:p>
      </w:tc>
    </w:tr>
    <w:tr w:rsidR="009D4112" w:rsidRPr="009D4112" w:rsidTr="00D026BD">
      <w:trPr>
        <w:trHeight w:val="150"/>
      </w:trPr>
      <w:tc>
        <w:tcPr>
          <w:tcW w:w="2250" w:type="pct"/>
          <w:tcBorders>
            <w:top w:val="single" w:sz="4" w:space="0" w:color="4F81BD"/>
          </w:tcBorders>
        </w:tcPr>
        <w:p w:rsidR="009D4112" w:rsidRDefault="009D4112" w:rsidP="00D026BD">
          <w:pPr>
            <w:pStyle w:val="Header"/>
            <w:rPr>
              <w:rFonts w:ascii="Cambria" w:hAnsi="Cambria"/>
              <w:b/>
              <w:bCs/>
            </w:rPr>
          </w:pPr>
        </w:p>
      </w:tc>
      <w:tc>
        <w:tcPr>
          <w:tcW w:w="500" w:type="pct"/>
          <w:vMerge/>
        </w:tcPr>
        <w:p w:rsidR="009D4112" w:rsidRDefault="009D4112" w:rsidP="00D026BD">
          <w:pPr>
            <w:pStyle w:val="Header"/>
            <w:jc w:val="center"/>
            <w:rPr>
              <w:rFonts w:ascii="Cambria" w:hAnsi="Cambria"/>
              <w:b/>
              <w:bCs/>
            </w:rPr>
          </w:pPr>
        </w:p>
      </w:tc>
      <w:tc>
        <w:tcPr>
          <w:tcW w:w="2250" w:type="pct"/>
          <w:tcBorders>
            <w:top w:val="single" w:sz="4" w:space="0" w:color="4F81BD"/>
          </w:tcBorders>
        </w:tcPr>
        <w:p w:rsidR="009D4112" w:rsidRPr="009D4112" w:rsidRDefault="009D4112" w:rsidP="009D4112">
          <w:pPr>
            <w:pStyle w:val="Header"/>
            <w:tabs>
              <w:tab w:val="clear" w:pos="4536"/>
              <w:tab w:val="clear" w:pos="9072"/>
              <w:tab w:val="left" w:pos="2066"/>
            </w:tabs>
            <w:rPr>
              <w:rFonts w:ascii="Cambria" w:hAnsi="Cambria"/>
              <w:b/>
              <w:bCs/>
              <w:sz w:val="20"/>
              <w:szCs w:val="20"/>
            </w:rPr>
          </w:pPr>
          <w:r w:rsidRPr="009D4112">
            <w:rPr>
              <w:rFonts w:ascii="Cambria" w:hAnsi="Cambria"/>
              <w:b/>
              <w:bCs/>
              <w:sz w:val="20"/>
              <w:szCs w:val="20"/>
            </w:rPr>
            <w:tab/>
          </w:r>
        </w:p>
      </w:tc>
    </w:tr>
  </w:tbl>
  <w:p w:rsidR="009D4112" w:rsidRDefault="009D4112">
    <w:pPr>
      <w:pStyle w:val="Footer"/>
    </w:pPr>
    <w:r>
      <w:tab/>
    </w:r>
    <w:r>
      <w:tab/>
      <w:t xml:space="preserve">Cod FO 53-01,ver.2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617BE" w:rsidRDefault="00B617BE" w:rsidP="009D4112">
      <w:r>
        <w:separator/>
      </w:r>
    </w:p>
  </w:footnote>
  <w:footnote w:type="continuationSeparator" w:id="1">
    <w:p w:rsidR="00B617BE" w:rsidRDefault="00B617BE" w:rsidP="009D411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152371"/>
    <w:multiLevelType w:val="hybridMultilevel"/>
    <w:tmpl w:val="FE5A77BC"/>
    <w:lvl w:ilvl="0" w:tplc="061CD208">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
    <w:nsid w:val="482C0642"/>
    <w:multiLevelType w:val="hybridMultilevel"/>
    <w:tmpl w:val="92B81EBE"/>
    <w:lvl w:ilvl="0" w:tplc="F85C8B9E">
      <w:start w:val="7"/>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6440477A"/>
    <w:multiLevelType w:val="hybridMultilevel"/>
    <w:tmpl w:val="17D2507E"/>
    <w:lvl w:ilvl="0" w:tplc="9DAEC73E">
      <w:numFmt w:val="bullet"/>
      <w:lvlText w:val="-"/>
      <w:lvlJc w:val="left"/>
      <w:pPr>
        <w:ind w:left="1068" w:hanging="360"/>
      </w:pPr>
      <w:rPr>
        <w:rFonts w:ascii="Times New Roman" w:eastAsia="Calibri"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3">
    <w:nsid w:val="75407832"/>
    <w:multiLevelType w:val="hybridMultilevel"/>
    <w:tmpl w:val="001A4156"/>
    <w:lvl w:ilvl="0" w:tplc="CE6EE146">
      <w:start w:val="7"/>
      <w:numFmt w:val="bullet"/>
      <w:lvlText w:val="-"/>
      <w:lvlJc w:val="left"/>
      <w:pPr>
        <w:ind w:left="1068" w:hanging="360"/>
      </w:pPr>
      <w:rPr>
        <w:rFonts w:ascii="Times New Roman" w:eastAsia="Calibri" w:hAnsi="Times New Roman" w:cs="Times New Roman" w:hint="default"/>
        <w:color w:val="auto"/>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savePreviewPicture/>
  <w:footnotePr>
    <w:footnote w:id="0"/>
    <w:footnote w:id="1"/>
  </w:footnotePr>
  <w:endnotePr>
    <w:endnote w:id="0"/>
    <w:endnote w:id="1"/>
  </w:endnotePr>
  <w:compat/>
  <w:rsids>
    <w:rsidRoot w:val="000B5371"/>
    <w:rsid w:val="00000D9B"/>
    <w:rsid w:val="00015397"/>
    <w:rsid w:val="00021337"/>
    <w:rsid w:val="00030B69"/>
    <w:rsid w:val="00040A50"/>
    <w:rsid w:val="0004237E"/>
    <w:rsid w:val="0004745C"/>
    <w:rsid w:val="00057541"/>
    <w:rsid w:val="00061391"/>
    <w:rsid w:val="00061D6F"/>
    <w:rsid w:val="000968EA"/>
    <w:rsid w:val="000A4169"/>
    <w:rsid w:val="000A426F"/>
    <w:rsid w:val="000B5371"/>
    <w:rsid w:val="000C1826"/>
    <w:rsid w:val="000D1CCF"/>
    <w:rsid w:val="00110067"/>
    <w:rsid w:val="00126C50"/>
    <w:rsid w:val="001466AF"/>
    <w:rsid w:val="00170C5F"/>
    <w:rsid w:val="001768C3"/>
    <w:rsid w:val="001F120F"/>
    <w:rsid w:val="002232BF"/>
    <w:rsid w:val="002311D6"/>
    <w:rsid w:val="00236651"/>
    <w:rsid w:val="00240335"/>
    <w:rsid w:val="002558FA"/>
    <w:rsid w:val="00280D3C"/>
    <w:rsid w:val="00291900"/>
    <w:rsid w:val="002A2A95"/>
    <w:rsid w:val="002B1588"/>
    <w:rsid w:val="002E1B27"/>
    <w:rsid w:val="003273BB"/>
    <w:rsid w:val="003712B1"/>
    <w:rsid w:val="003742BD"/>
    <w:rsid w:val="003750F9"/>
    <w:rsid w:val="00382891"/>
    <w:rsid w:val="003E7DAB"/>
    <w:rsid w:val="003F04AE"/>
    <w:rsid w:val="004014BC"/>
    <w:rsid w:val="00405BEE"/>
    <w:rsid w:val="00444656"/>
    <w:rsid w:val="00455487"/>
    <w:rsid w:val="004568B2"/>
    <w:rsid w:val="00457FF2"/>
    <w:rsid w:val="00460684"/>
    <w:rsid w:val="00481C7F"/>
    <w:rsid w:val="004A100C"/>
    <w:rsid w:val="004A3B3F"/>
    <w:rsid w:val="004F6BFE"/>
    <w:rsid w:val="00522069"/>
    <w:rsid w:val="0054090A"/>
    <w:rsid w:val="00541F2E"/>
    <w:rsid w:val="005A2D84"/>
    <w:rsid w:val="005C2DEC"/>
    <w:rsid w:val="005C3227"/>
    <w:rsid w:val="005E5D8B"/>
    <w:rsid w:val="00602032"/>
    <w:rsid w:val="00603CD2"/>
    <w:rsid w:val="006167EE"/>
    <w:rsid w:val="00641658"/>
    <w:rsid w:val="006526B2"/>
    <w:rsid w:val="00675654"/>
    <w:rsid w:val="006A53DB"/>
    <w:rsid w:val="006D6149"/>
    <w:rsid w:val="006F0F61"/>
    <w:rsid w:val="00700BC3"/>
    <w:rsid w:val="007076D7"/>
    <w:rsid w:val="0074116B"/>
    <w:rsid w:val="00746B85"/>
    <w:rsid w:val="00792C4A"/>
    <w:rsid w:val="007959DD"/>
    <w:rsid w:val="007C0768"/>
    <w:rsid w:val="00813F86"/>
    <w:rsid w:val="00816AFC"/>
    <w:rsid w:val="008229A9"/>
    <w:rsid w:val="00830947"/>
    <w:rsid w:val="00834E0D"/>
    <w:rsid w:val="008420BD"/>
    <w:rsid w:val="008503F4"/>
    <w:rsid w:val="00863F53"/>
    <w:rsid w:val="00881527"/>
    <w:rsid w:val="00883EA8"/>
    <w:rsid w:val="008B6B45"/>
    <w:rsid w:val="008C6962"/>
    <w:rsid w:val="008C75AD"/>
    <w:rsid w:val="008F5C79"/>
    <w:rsid w:val="009029F3"/>
    <w:rsid w:val="0090687E"/>
    <w:rsid w:val="00912BEC"/>
    <w:rsid w:val="00954293"/>
    <w:rsid w:val="0096100F"/>
    <w:rsid w:val="009914B9"/>
    <w:rsid w:val="009C0626"/>
    <w:rsid w:val="009D0DC0"/>
    <w:rsid w:val="009D4112"/>
    <w:rsid w:val="009D4899"/>
    <w:rsid w:val="00A06F02"/>
    <w:rsid w:val="00A15A2F"/>
    <w:rsid w:val="00A250A8"/>
    <w:rsid w:val="00A50D7E"/>
    <w:rsid w:val="00A571EB"/>
    <w:rsid w:val="00A76C85"/>
    <w:rsid w:val="00A81B33"/>
    <w:rsid w:val="00A8552C"/>
    <w:rsid w:val="00AC109F"/>
    <w:rsid w:val="00AF4B37"/>
    <w:rsid w:val="00B33752"/>
    <w:rsid w:val="00B3491A"/>
    <w:rsid w:val="00B40EC1"/>
    <w:rsid w:val="00B455AE"/>
    <w:rsid w:val="00B54329"/>
    <w:rsid w:val="00B57E40"/>
    <w:rsid w:val="00B617BE"/>
    <w:rsid w:val="00B8169F"/>
    <w:rsid w:val="00BA0EBD"/>
    <w:rsid w:val="00BC7250"/>
    <w:rsid w:val="00BE5571"/>
    <w:rsid w:val="00BF0D5A"/>
    <w:rsid w:val="00C20D64"/>
    <w:rsid w:val="00C218A2"/>
    <w:rsid w:val="00C231FA"/>
    <w:rsid w:val="00C26E31"/>
    <w:rsid w:val="00C303FE"/>
    <w:rsid w:val="00C402EE"/>
    <w:rsid w:val="00C47417"/>
    <w:rsid w:val="00C81AF0"/>
    <w:rsid w:val="00C854E6"/>
    <w:rsid w:val="00CB0899"/>
    <w:rsid w:val="00CC056E"/>
    <w:rsid w:val="00CD7F3B"/>
    <w:rsid w:val="00CF77D5"/>
    <w:rsid w:val="00D101D1"/>
    <w:rsid w:val="00D2768A"/>
    <w:rsid w:val="00D32D93"/>
    <w:rsid w:val="00D35369"/>
    <w:rsid w:val="00D501A7"/>
    <w:rsid w:val="00D63570"/>
    <w:rsid w:val="00D70002"/>
    <w:rsid w:val="00D73A7C"/>
    <w:rsid w:val="00D91DC8"/>
    <w:rsid w:val="00DB377D"/>
    <w:rsid w:val="00DB69D2"/>
    <w:rsid w:val="00DF2132"/>
    <w:rsid w:val="00E1233D"/>
    <w:rsid w:val="00E12824"/>
    <w:rsid w:val="00E162B0"/>
    <w:rsid w:val="00E47A17"/>
    <w:rsid w:val="00E56200"/>
    <w:rsid w:val="00E56987"/>
    <w:rsid w:val="00EC0F8E"/>
    <w:rsid w:val="00ED7AC3"/>
    <w:rsid w:val="00F00D73"/>
    <w:rsid w:val="00F1233A"/>
    <w:rsid w:val="00F210E4"/>
    <w:rsid w:val="00F25E5C"/>
    <w:rsid w:val="00F44AFF"/>
    <w:rsid w:val="00F93FD6"/>
    <w:rsid w:val="00F96C1D"/>
    <w:rsid w:val="00FC51D0"/>
    <w:rsid w:val="00FE6BCF"/>
    <w:rsid w:val="00FF39D9"/>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ind w:left="714" w:hanging="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371"/>
    <w:pPr>
      <w:ind w:left="0" w:firstLine="0"/>
    </w:pPr>
    <w:rPr>
      <w:rFonts w:ascii="Times New Roman" w:eastAsia="Times New Roman" w:hAnsi="Times New Roman" w:cs="Times New Roman"/>
      <w:sz w:val="24"/>
      <w:szCs w:val="24"/>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4112"/>
    <w:pPr>
      <w:tabs>
        <w:tab w:val="center" w:pos="4536"/>
        <w:tab w:val="right" w:pos="9072"/>
      </w:tabs>
    </w:pPr>
  </w:style>
  <w:style w:type="character" w:customStyle="1" w:styleId="HeaderChar">
    <w:name w:val="Header Char"/>
    <w:basedOn w:val="DefaultParagraphFont"/>
    <w:link w:val="Header"/>
    <w:uiPriority w:val="99"/>
    <w:rsid w:val="009D4112"/>
    <w:rPr>
      <w:rFonts w:ascii="Times New Roman" w:eastAsia="Times New Roman" w:hAnsi="Times New Roman" w:cs="Times New Roman"/>
      <w:sz w:val="24"/>
      <w:szCs w:val="24"/>
      <w:lang w:eastAsia="ro-RO"/>
    </w:rPr>
  </w:style>
  <w:style w:type="paragraph" w:styleId="Footer">
    <w:name w:val="footer"/>
    <w:basedOn w:val="Normal"/>
    <w:link w:val="FooterChar"/>
    <w:uiPriority w:val="99"/>
    <w:semiHidden/>
    <w:unhideWhenUsed/>
    <w:rsid w:val="009D4112"/>
    <w:pPr>
      <w:tabs>
        <w:tab w:val="center" w:pos="4536"/>
        <w:tab w:val="right" w:pos="9072"/>
      </w:tabs>
    </w:pPr>
  </w:style>
  <w:style w:type="character" w:customStyle="1" w:styleId="FooterChar">
    <w:name w:val="Footer Char"/>
    <w:basedOn w:val="DefaultParagraphFont"/>
    <w:link w:val="Footer"/>
    <w:uiPriority w:val="99"/>
    <w:semiHidden/>
    <w:rsid w:val="009D4112"/>
    <w:rPr>
      <w:rFonts w:ascii="Times New Roman" w:eastAsia="Times New Roman" w:hAnsi="Times New Roman" w:cs="Times New Roman"/>
      <w:sz w:val="24"/>
      <w:szCs w:val="24"/>
      <w:lang w:eastAsia="ro-RO"/>
    </w:rPr>
  </w:style>
  <w:style w:type="paragraph" w:styleId="BalloonText">
    <w:name w:val="Balloon Text"/>
    <w:basedOn w:val="Normal"/>
    <w:link w:val="BalloonTextChar"/>
    <w:uiPriority w:val="99"/>
    <w:semiHidden/>
    <w:unhideWhenUsed/>
    <w:rsid w:val="009D4112"/>
    <w:rPr>
      <w:rFonts w:ascii="Tahoma" w:hAnsi="Tahoma" w:cs="Tahoma"/>
      <w:sz w:val="16"/>
      <w:szCs w:val="16"/>
    </w:rPr>
  </w:style>
  <w:style w:type="character" w:customStyle="1" w:styleId="BalloonTextChar">
    <w:name w:val="Balloon Text Char"/>
    <w:basedOn w:val="DefaultParagraphFont"/>
    <w:link w:val="BalloonText"/>
    <w:uiPriority w:val="99"/>
    <w:semiHidden/>
    <w:rsid w:val="009D4112"/>
    <w:rPr>
      <w:rFonts w:ascii="Tahoma" w:eastAsia="Times New Roman" w:hAnsi="Tahoma" w:cs="Tahoma"/>
      <w:sz w:val="16"/>
      <w:szCs w:val="16"/>
      <w:lang w:eastAsia="ro-RO"/>
    </w:rPr>
  </w:style>
  <w:style w:type="paragraph" w:customStyle="1" w:styleId="sartttl">
    <w:name w:val="s_art_ttl"/>
    <w:basedOn w:val="Normal"/>
    <w:rsid w:val="00126C50"/>
    <w:rPr>
      <w:rFonts w:ascii="Verdana" w:eastAsiaTheme="minorEastAsia" w:hAnsi="Verdana"/>
      <w:b/>
      <w:bCs/>
      <w:color w:val="24689B"/>
      <w:sz w:val="16"/>
      <w:szCs w:val="16"/>
    </w:rPr>
  </w:style>
  <w:style w:type="character" w:customStyle="1" w:styleId="salnbdy">
    <w:name w:val="s_aln_bdy"/>
    <w:basedOn w:val="DefaultParagraphFont"/>
    <w:rsid w:val="00126C50"/>
    <w:rPr>
      <w:rFonts w:ascii="Verdana" w:hAnsi="Verdana" w:hint="default"/>
      <w:b w:val="0"/>
      <w:bCs w:val="0"/>
      <w:color w:val="000000"/>
      <w:sz w:val="20"/>
      <w:szCs w:val="20"/>
      <w:shd w:val="clear" w:color="auto" w:fill="FFFFFF"/>
    </w:rPr>
  </w:style>
  <w:style w:type="character" w:customStyle="1" w:styleId="salnttl1">
    <w:name w:val="s_aln_ttl1"/>
    <w:basedOn w:val="DefaultParagraphFont"/>
    <w:rsid w:val="00126C50"/>
    <w:rPr>
      <w:rFonts w:ascii="Verdana" w:hAnsi="Verdana" w:hint="default"/>
      <w:b/>
      <w:bCs/>
      <w:vanish w:val="0"/>
      <w:webHidden w:val="0"/>
      <w:color w:val="8B0000"/>
      <w:sz w:val="20"/>
      <w:szCs w:val="20"/>
      <w:shd w:val="clear" w:color="auto" w:fill="FFFFFF"/>
      <w:specVanish w:val="0"/>
    </w:rPr>
  </w:style>
  <w:style w:type="paragraph" w:styleId="ListParagraph">
    <w:name w:val="List Paragraph"/>
    <w:basedOn w:val="Normal"/>
    <w:uiPriority w:val="34"/>
    <w:qFormat/>
    <w:rsid w:val="00541F2E"/>
    <w:pPr>
      <w:ind w:left="720"/>
      <w:contextualSpacing/>
    </w:pPr>
  </w:style>
  <w:style w:type="character" w:customStyle="1" w:styleId="slitttl1">
    <w:name w:val="s_lit_ttl1"/>
    <w:basedOn w:val="DefaultParagraphFont"/>
    <w:rsid w:val="0004237E"/>
    <w:rPr>
      <w:rFonts w:ascii="Verdana" w:hAnsi="Verdana" w:hint="default"/>
      <w:b/>
      <w:bCs/>
      <w:vanish w:val="0"/>
      <w:webHidden w:val="0"/>
      <w:color w:val="8B0000"/>
      <w:sz w:val="16"/>
      <w:szCs w:val="16"/>
      <w:shd w:val="clear" w:color="auto" w:fill="FFFFFF"/>
      <w:specVanish w:val="0"/>
    </w:rPr>
  </w:style>
  <w:style w:type="character" w:customStyle="1" w:styleId="slitbdy">
    <w:name w:val="s_lit_bdy"/>
    <w:basedOn w:val="DefaultParagraphFont"/>
    <w:rsid w:val="0004237E"/>
    <w:rPr>
      <w:rFonts w:ascii="Verdana" w:hAnsi="Verdana" w:hint="default"/>
      <w:b w:val="0"/>
      <w:bCs w:val="0"/>
      <w:color w:val="000000"/>
      <w:sz w:val="16"/>
      <w:szCs w:val="16"/>
      <w:shd w:val="clear" w:color="auto" w:fill="FFFFFF"/>
    </w:rPr>
  </w:style>
  <w:style w:type="character" w:customStyle="1" w:styleId="spctbdy">
    <w:name w:val="s_pct_bdy"/>
    <w:basedOn w:val="DefaultParagraphFont"/>
    <w:rsid w:val="00A06F02"/>
    <w:rPr>
      <w:rFonts w:ascii="Verdana" w:hAnsi="Verdana" w:hint="default"/>
      <w:b w:val="0"/>
      <w:bCs w:val="0"/>
      <w:color w:val="000000"/>
      <w:sz w:val="20"/>
      <w:szCs w:val="20"/>
      <w:shd w:val="clear" w:color="auto" w:fill="FFFFFF"/>
    </w:rPr>
  </w:style>
  <w:style w:type="paragraph" w:customStyle="1" w:styleId="spar">
    <w:name w:val="s_par"/>
    <w:basedOn w:val="Normal"/>
    <w:rsid w:val="00AC109F"/>
    <w:pPr>
      <w:ind w:left="188"/>
    </w:pPr>
    <w:rPr>
      <w:rFonts w:eastAsiaTheme="minorEastAsia"/>
    </w:rPr>
  </w:style>
  <w:style w:type="character" w:customStyle="1" w:styleId="slgi1">
    <w:name w:val="s_lgi1"/>
    <w:basedOn w:val="DefaultParagraphFont"/>
    <w:rsid w:val="00D73A7C"/>
    <w:rPr>
      <w:rFonts w:ascii="Verdana" w:hAnsi="Verdana" w:hint="default"/>
      <w:b w:val="0"/>
      <w:bCs w:val="0"/>
      <w:color w:val="006400"/>
      <w:sz w:val="16"/>
      <w:szCs w:val="16"/>
      <w:u w:val="single"/>
      <w:shd w:val="clear" w:color="auto" w:fill="FFFFFF"/>
    </w:rPr>
  </w:style>
  <w:style w:type="character" w:styleId="Hyperlink">
    <w:name w:val="Hyperlink"/>
    <w:basedOn w:val="DefaultParagraphFont"/>
    <w:uiPriority w:val="99"/>
    <w:semiHidden/>
    <w:unhideWhenUsed/>
    <w:rsid w:val="007C0768"/>
    <w:rPr>
      <w:color w:val="0000FF"/>
      <w:u w:val="single"/>
    </w:rPr>
  </w:style>
  <w:style w:type="paragraph" w:customStyle="1" w:styleId="shdr">
    <w:name w:val="s_hdr"/>
    <w:basedOn w:val="Normal"/>
    <w:rsid w:val="007C0768"/>
    <w:pPr>
      <w:spacing w:before="72" w:after="72"/>
      <w:ind w:left="72" w:right="72"/>
    </w:pPr>
    <w:rPr>
      <w:rFonts w:ascii="Verdana" w:eastAsiaTheme="minorEastAsia" w:hAnsi="Verdana"/>
      <w:b/>
      <w:bCs/>
      <w:color w:val="333333"/>
      <w:sz w:val="16"/>
      <w:szCs w:val="16"/>
    </w:rPr>
  </w:style>
</w:styles>
</file>

<file path=word/webSettings.xml><?xml version="1.0" encoding="utf-8"?>
<w:webSettings xmlns:r="http://schemas.openxmlformats.org/officeDocument/2006/relationships" xmlns:w="http://schemas.openxmlformats.org/wordprocessingml/2006/main">
  <w:divs>
    <w:div w:id="253980444">
      <w:bodyDiv w:val="1"/>
      <w:marLeft w:val="0"/>
      <w:marRight w:val="0"/>
      <w:marTop w:val="0"/>
      <w:marBottom w:val="0"/>
      <w:divBdr>
        <w:top w:val="none" w:sz="0" w:space="0" w:color="auto"/>
        <w:left w:val="none" w:sz="0" w:space="0" w:color="auto"/>
        <w:bottom w:val="none" w:sz="0" w:space="0" w:color="auto"/>
        <w:right w:val="none" w:sz="0" w:space="0" w:color="auto"/>
      </w:divBdr>
    </w:div>
    <w:div w:id="475411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950</Words>
  <Characters>5510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vlazar</dc:creator>
  <cp:lastModifiedBy>vlazar</cp:lastModifiedBy>
  <cp:revision>19</cp:revision>
  <cp:lastPrinted>2022-05-04T06:07:00Z</cp:lastPrinted>
  <dcterms:created xsi:type="dcterms:W3CDTF">2022-05-04T06:04:00Z</dcterms:created>
  <dcterms:modified xsi:type="dcterms:W3CDTF">2022-12-21T08:36:00Z</dcterms:modified>
</cp:coreProperties>
</file>