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CA90" w14:textId="69847765" w:rsidR="00641384" w:rsidRPr="00D2792B" w:rsidRDefault="00641384" w:rsidP="00641384">
      <w:pPr>
        <w:rPr>
          <w:rFonts w:ascii="Cambria" w:hAnsi="Cambria"/>
        </w:rPr>
      </w:pPr>
      <w:r w:rsidRPr="00D2792B">
        <w:rPr>
          <w:rFonts w:ascii="Cambria" w:hAnsi="Cambria"/>
        </w:rPr>
        <w:t xml:space="preserve">ROMÂNIA     </w:t>
      </w:r>
      <w:r w:rsidRPr="00D2792B">
        <w:rPr>
          <w:rFonts w:ascii="Cambria" w:hAnsi="Cambria"/>
          <w:color w:val="FF0000"/>
        </w:rPr>
        <w:t xml:space="preserve">                 </w:t>
      </w:r>
      <w:r w:rsidR="00994371" w:rsidRPr="00D2792B">
        <w:rPr>
          <w:rFonts w:ascii="Cambria" w:hAnsi="Cambria"/>
          <w:color w:val="FF0000"/>
        </w:rPr>
        <w:t xml:space="preserve">    </w:t>
      </w:r>
      <w:r w:rsidR="00E74C7B">
        <w:rPr>
          <w:rFonts w:ascii="Cambria" w:hAnsi="Cambria"/>
          <w:color w:val="FF0000"/>
        </w:rPr>
        <w:tab/>
      </w:r>
      <w:r w:rsidRPr="00D2792B">
        <w:rPr>
          <w:rFonts w:ascii="Cambria" w:hAnsi="Cambria"/>
        </w:rPr>
        <w:t>Anexă la raportul de specialitate nr.</w:t>
      </w:r>
      <w:r w:rsidR="00E74C7B">
        <w:rPr>
          <w:rFonts w:ascii="Cambria" w:hAnsi="Cambria"/>
        </w:rPr>
        <w:t xml:space="preserve"> CCMT 4357/22.11.2022</w:t>
      </w:r>
    </w:p>
    <w:p w14:paraId="4E8EEA60" w14:textId="334E1649" w:rsidR="00641384" w:rsidRPr="00D2792B" w:rsidRDefault="00641384" w:rsidP="00641384">
      <w:pPr>
        <w:rPr>
          <w:rFonts w:ascii="Cambria" w:hAnsi="Cambria"/>
          <w:color w:val="000000"/>
        </w:rPr>
      </w:pPr>
      <w:r w:rsidRPr="00D2792B">
        <w:rPr>
          <w:rFonts w:ascii="Cambria" w:hAnsi="Cambria"/>
          <w:color w:val="000000"/>
        </w:rPr>
        <w:t>JUDEŢUL TIMIŞ</w:t>
      </w:r>
    </w:p>
    <w:p w14:paraId="5BC24C93" w14:textId="77777777" w:rsidR="00641384" w:rsidRPr="00D2792B" w:rsidRDefault="00641384" w:rsidP="00641384">
      <w:pPr>
        <w:rPr>
          <w:rFonts w:ascii="Cambria" w:hAnsi="Cambria"/>
          <w:color w:val="000000"/>
        </w:rPr>
      </w:pPr>
      <w:r w:rsidRPr="00D2792B">
        <w:rPr>
          <w:rFonts w:ascii="Cambria" w:hAnsi="Cambria"/>
          <w:color w:val="000000"/>
        </w:rPr>
        <w:t>MUNICIPIUL TIMIŞOARA</w:t>
      </w:r>
    </w:p>
    <w:p w14:paraId="429AAAD3" w14:textId="77777777" w:rsidR="00422295" w:rsidRPr="00D2792B" w:rsidRDefault="00641384" w:rsidP="00641384">
      <w:pPr>
        <w:rPr>
          <w:rFonts w:ascii="Cambria" w:hAnsi="Cambria"/>
          <w:color w:val="000000"/>
        </w:rPr>
      </w:pPr>
      <w:r w:rsidRPr="00D2792B">
        <w:rPr>
          <w:rFonts w:ascii="Cambria" w:hAnsi="Cambria"/>
          <w:color w:val="000000"/>
        </w:rPr>
        <w:t xml:space="preserve">STRUCTURĂ                             </w:t>
      </w:r>
    </w:p>
    <w:p w14:paraId="48008C3A" w14:textId="645F99C3" w:rsidR="00641384" w:rsidRPr="00D2792B" w:rsidRDefault="00641384" w:rsidP="00641384">
      <w:pPr>
        <w:rPr>
          <w:rFonts w:ascii="Cambria" w:hAnsi="Cambria"/>
          <w:color w:val="000000"/>
        </w:rPr>
      </w:pPr>
      <w:r w:rsidRPr="00D2792B">
        <w:rPr>
          <w:rFonts w:ascii="Cambria" w:hAnsi="Cambria"/>
          <w:color w:val="000000"/>
        </w:rPr>
        <w:t xml:space="preserve">                                                          </w:t>
      </w:r>
    </w:p>
    <w:p w14:paraId="58106B54" w14:textId="77777777" w:rsidR="00641384" w:rsidRPr="00D2792B" w:rsidRDefault="00641384" w:rsidP="00641384">
      <w:pPr>
        <w:rPr>
          <w:rFonts w:ascii="Cambria" w:hAnsi="Cambria"/>
          <w:color w:val="000000"/>
        </w:rPr>
      </w:pPr>
    </w:p>
    <w:p w14:paraId="08F262B1" w14:textId="77777777" w:rsidR="00641384" w:rsidRPr="00D2792B" w:rsidRDefault="00641384" w:rsidP="00641384">
      <w:pPr>
        <w:rPr>
          <w:rFonts w:ascii="Cambria" w:hAnsi="Cambria"/>
          <w:color w:val="000000"/>
        </w:rPr>
      </w:pPr>
    </w:p>
    <w:p w14:paraId="55C0C65D" w14:textId="77777777" w:rsidR="00641384" w:rsidRPr="00D2792B" w:rsidRDefault="00641384" w:rsidP="00641384">
      <w:pPr>
        <w:spacing w:after="180" w:line="204" w:lineRule="auto"/>
        <w:jc w:val="center"/>
        <w:rPr>
          <w:rFonts w:ascii="Cambria" w:hAnsi="Cambria"/>
          <w:b/>
          <w:color w:val="000000"/>
          <w:u w:val="single"/>
        </w:rPr>
      </w:pPr>
      <w:r w:rsidRPr="00D2792B">
        <w:rPr>
          <w:rFonts w:ascii="Cambria" w:hAnsi="Cambria"/>
          <w:b/>
          <w:color w:val="000000"/>
          <w:u w:val="single"/>
        </w:rPr>
        <w:t>NOTĂ DE FUNDAMENTARE</w:t>
      </w:r>
    </w:p>
    <w:p w14:paraId="20E72ABD" w14:textId="77777777" w:rsidR="00D2792B" w:rsidRDefault="00641384" w:rsidP="00D2792B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D2792B">
        <w:rPr>
          <w:rFonts w:ascii="Cambria" w:hAnsi="Cambria"/>
          <w:b/>
          <w:spacing w:val="-6"/>
          <w:sz w:val="24"/>
          <w:szCs w:val="24"/>
        </w:rPr>
        <w:t xml:space="preserve">Privind Proiectul de hotărâre </w:t>
      </w:r>
      <w:r w:rsidRPr="00D2792B">
        <w:rPr>
          <w:rFonts w:ascii="Cambria" w:hAnsi="Cambria"/>
          <w:b/>
          <w:sz w:val="24"/>
          <w:szCs w:val="24"/>
        </w:rPr>
        <w:t xml:space="preserve">privind aprobarea </w:t>
      </w:r>
    </w:p>
    <w:p w14:paraId="3B0DC231" w14:textId="7387196C" w:rsidR="00641384" w:rsidRPr="00D2792B" w:rsidRDefault="00641384" w:rsidP="00D2792B">
      <w:pPr>
        <w:pStyle w:val="NoSpacing"/>
        <w:jc w:val="center"/>
        <w:rPr>
          <w:rFonts w:ascii="Cambria" w:hAnsi="Cambria"/>
          <w:sz w:val="24"/>
          <w:szCs w:val="24"/>
        </w:rPr>
      </w:pPr>
      <w:r w:rsidRPr="00D2792B">
        <w:rPr>
          <w:rFonts w:ascii="Cambria" w:hAnsi="Cambria"/>
          <w:sz w:val="24"/>
          <w:szCs w:val="24"/>
        </w:rPr>
        <w:t xml:space="preserve">Regulamentului de </w:t>
      </w:r>
      <w:r w:rsidR="00EB1F8A" w:rsidRPr="00D2792B">
        <w:rPr>
          <w:rFonts w:ascii="Cambria" w:hAnsi="Cambria"/>
          <w:sz w:val="24"/>
          <w:szCs w:val="24"/>
        </w:rPr>
        <w:t>O</w:t>
      </w:r>
      <w:r w:rsidRPr="00D2792B">
        <w:rPr>
          <w:rFonts w:ascii="Cambria" w:hAnsi="Cambria"/>
          <w:sz w:val="24"/>
          <w:szCs w:val="24"/>
        </w:rPr>
        <w:t xml:space="preserve">rganizare și </w:t>
      </w:r>
      <w:r w:rsidR="00EB1F8A" w:rsidRPr="00D2792B">
        <w:rPr>
          <w:rFonts w:ascii="Cambria" w:hAnsi="Cambria"/>
          <w:sz w:val="24"/>
          <w:szCs w:val="24"/>
        </w:rPr>
        <w:t>F</w:t>
      </w:r>
      <w:r w:rsidRPr="00D2792B">
        <w:rPr>
          <w:rFonts w:ascii="Cambria" w:hAnsi="Cambria"/>
          <w:sz w:val="24"/>
          <w:szCs w:val="24"/>
        </w:rPr>
        <w:t>uncționare, a</w:t>
      </w:r>
      <w:r w:rsidR="00D2792B" w:rsidRPr="00D2792B">
        <w:rPr>
          <w:rFonts w:ascii="Cambria" w:hAnsi="Cambria"/>
          <w:sz w:val="24"/>
          <w:szCs w:val="24"/>
        </w:rPr>
        <w:t xml:space="preserve"> </w:t>
      </w:r>
      <w:r w:rsidRPr="00D2792B">
        <w:rPr>
          <w:rFonts w:ascii="Cambria" w:hAnsi="Cambria"/>
          <w:sz w:val="24"/>
          <w:szCs w:val="24"/>
        </w:rPr>
        <w:t xml:space="preserve">Organigramei și a Statului de </w:t>
      </w:r>
      <w:r w:rsidR="00EB1F8A" w:rsidRPr="00D2792B">
        <w:rPr>
          <w:rFonts w:ascii="Cambria" w:hAnsi="Cambria"/>
          <w:sz w:val="24"/>
          <w:szCs w:val="24"/>
        </w:rPr>
        <w:t>F</w:t>
      </w:r>
      <w:r w:rsidRPr="00D2792B">
        <w:rPr>
          <w:rFonts w:ascii="Cambria" w:hAnsi="Cambria"/>
          <w:sz w:val="24"/>
          <w:szCs w:val="24"/>
        </w:rPr>
        <w:t>uncții pentru Casa de Cultură a Municipiului Timișoara</w:t>
      </w:r>
    </w:p>
    <w:p w14:paraId="19DFAE1D" w14:textId="18443748" w:rsidR="00641384" w:rsidRPr="00D2792B" w:rsidRDefault="00641384" w:rsidP="00D2792B">
      <w:pPr>
        <w:pStyle w:val="NoSpacing"/>
        <w:jc w:val="center"/>
        <w:rPr>
          <w:rFonts w:ascii="Cambria" w:hAnsi="Cambria"/>
          <w:b/>
          <w:spacing w:val="-6"/>
          <w:sz w:val="24"/>
          <w:szCs w:val="24"/>
        </w:rPr>
      </w:pPr>
    </w:p>
    <w:p w14:paraId="0C0985D3" w14:textId="77777777" w:rsidR="00422295" w:rsidRPr="00D2792B" w:rsidRDefault="00422295" w:rsidP="00641384">
      <w:pPr>
        <w:jc w:val="center"/>
        <w:rPr>
          <w:rFonts w:ascii="Cambria" w:hAnsi="Cambria"/>
          <w:b/>
          <w:color w:val="000000"/>
          <w:spacing w:val="-6"/>
        </w:rPr>
      </w:pPr>
    </w:p>
    <w:p w14:paraId="429A0B08" w14:textId="514ACB69" w:rsidR="00641384" w:rsidRPr="00D2792B" w:rsidRDefault="00641384" w:rsidP="00641384">
      <w:pPr>
        <w:pStyle w:val="NoSpacing"/>
        <w:jc w:val="center"/>
        <w:rPr>
          <w:rFonts w:ascii="Cambria" w:hAnsi="Cambria"/>
          <w:b/>
          <w:i/>
          <w:color w:val="000000"/>
          <w:spacing w:val="-2"/>
          <w:sz w:val="24"/>
          <w:szCs w:val="24"/>
        </w:rPr>
      </w:pPr>
      <w:r w:rsidRPr="00D2792B">
        <w:rPr>
          <w:rFonts w:ascii="Cambria" w:hAnsi="Cambria"/>
          <w:b/>
          <w:i/>
          <w:color w:val="000000"/>
          <w:spacing w:val="-2"/>
          <w:sz w:val="24"/>
          <w:szCs w:val="24"/>
        </w:rPr>
        <w:t>Secţiunea  1</w:t>
      </w:r>
    </w:p>
    <w:p w14:paraId="2AA60C7F" w14:textId="77777777" w:rsidR="00641384" w:rsidRPr="00D2792B" w:rsidRDefault="00641384" w:rsidP="00641384">
      <w:pPr>
        <w:pStyle w:val="NoSpacing"/>
        <w:jc w:val="center"/>
        <w:rPr>
          <w:rFonts w:ascii="Cambria" w:hAnsi="Cambria"/>
          <w:b/>
          <w:i/>
          <w:color w:val="000000"/>
          <w:spacing w:val="-4"/>
          <w:sz w:val="24"/>
          <w:szCs w:val="24"/>
        </w:rPr>
      </w:pPr>
      <w:r w:rsidRPr="00D2792B">
        <w:rPr>
          <w:rFonts w:ascii="Cambria" w:hAnsi="Cambria"/>
          <w:b/>
          <w:i/>
          <w:color w:val="000000"/>
          <w:spacing w:val="-4"/>
          <w:sz w:val="24"/>
          <w:szCs w:val="24"/>
        </w:rPr>
        <w:t>Impactul socio-economic al proiectului de hotărâre</w:t>
      </w:r>
    </w:p>
    <w:p w14:paraId="3F3A2EC4" w14:textId="77777777" w:rsidR="00641384" w:rsidRPr="00D2792B" w:rsidRDefault="00641384" w:rsidP="00641384">
      <w:pPr>
        <w:pStyle w:val="NoSpacing"/>
        <w:jc w:val="center"/>
        <w:rPr>
          <w:rFonts w:ascii="Cambria" w:hAnsi="Cambria"/>
          <w:b/>
          <w:i/>
          <w:color w:val="000000"/>
          <w:spacing w:val="-4"/>
          <w:sz w:val="24"/>
          <w:szCs w:val="24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282"/>
        <w:gridCol w:w="1282"/>
      </w:tblGrid>
      <w:tr w:rsidR="00641384" w:rsidRPr="00D2792B" w14:paraId="1885B5E5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EBBF" w14:textId="77777777" w:rsidR="00641384" w:rsidRPr="00D2792B" w:rsidRDefault="00641384" w:rsidP="00422295">
            <w:pPr>
              <w:spacing w:after="200"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Proiectul de hotărâre are impact asupra: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05C" w14:textId="36C7563D" w:rsidR="00641384" w:rsidRPr="00D2792B" w:rsidRDefault="00422295" w:rsidP="00422295">
            <w:pPr>
              <w:spacing w:line="276" w:lineRule="auto"/>
              <w:contextualSpacing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</w:rPr>
              <w:t>DA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2852" w14:textId="77777777" w:rsidR="00641384" w:rsidRPr="00D2792B" w:rsidRDefault="00641384" w:rsidP="00422295">
            <w:pPr>
              <w:spacing w:line="276" w:lineRule="auto"/>
              <w:contextualSpacing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</w:rPr>
              <w:t>NU</w:t>
            </w:r>
          </w:p>
        </w:tc>
      </w:tr>
      <w:tr w:rsidR="00641384" w:rsidRPr="00D2792B" w14:paraId="7C4BD64D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F71" w14:textId="77777777" w:rsidR="00641384" w:rsidRPr="00D2792B" w:rsidRDefault="00641384" w:rsidP="00422295">
            <w:pPr>
              <w:spacing w:line="276" w:lineRule="auto"/>
              <w:contextualSpacing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641384" w:rsidRPr="00D2792B" w14:paraId="6F59DA04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987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>1.Mediului macro-economic</w:t>
            </w:r>
            <w:r w:rsidRPr="00D2792B">
              <w:rPr>
                <w:rFonts w:ascii="Cambria" w:eastAsia="Calibri" w:hAnsi="Cambria"/>
                <w:b/>
                <w:color w:val="000000"/>
                <w:spacing w:val="-4"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5C4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31D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5D3C756D" w14:textId="77777777" w:rsidTr="00641384">
        <w:trPr>
          <w:trHeight w:val="351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CB48" w14:textId="77777777" w:rsidR="00641384" w:rsidRPr="00D2792B" w:rsidRDefault="00641384">
            <w:pPr>
              <w:spacing w:line="276" w:lineRule="auto"/>
              <w:ind w:left="112"/>
              <w:contextualSpacing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i/>
                <w:color w:val="000000"/>
                <w:sz w:val="18"/>
                <w:szCs w:val="18"/>
              </w:rPr>
              <w:t>(Dacă raspunsul este da, se vor prezenta consecinţele macro-economice produse în urma aplicării actului normativ)</w:t>
            </w:r>
          </w:p>
        </w:tc>
      </w:tr>
      <w:tr w:rsidR="00641384" w:rsidRPr="00D2792B" w14:paraId="30678E9A" w14:textId="77777777" w:rsidTr="00641384">
        <w:trPr>
          <w:trHeight w:val="271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C27E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b/>
                <w:color w:val="000000"/>
                <w:spacing w:val="-4"/>
                <w:sz w:val="26"/>
                <w:szCs w:val="26"/>
              </w:rPr>
            </w:pPr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D2792B">
              <w:rPr>
                <w:rFonts w:ascii="Cambria" w:hAnsi="Cambri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D2792B">
              <w:rPr>
                <w:rFonts w:ascii="Cambria" w:hAnsi="Cambria"/>
                <w:b/>
                <w:color w:val="000000"/>
                <w:spacing w:val="-1"/>
                <w:sz w:val="24"/>
                <w:szCs w:val="24"/>
              </w:rPr>
              <w:t>. Mediului concurenţial şi domeniului ajutoarelor de stat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B30" w14:textId="77777777" w:rsidR="00641384" w:rsidRPr="00D2792B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748A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3126433D" w14:textId="77777777" w:rsidTr="00641384">
        <w:trPr>
          <w:trHeight w:val="545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73D4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en-US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consecinţele asupra mediului concurenţial şi domeniului ajutoarelor de stat  produse în urma aplicării actului normativ)</w:t>
            </w:r>
          </w:p>
        </w:tc>
      </w:tr>
      <w:tr w:rsidR="00641384" w:rsidRPr="00D2792B" w14:paraId="6E43E703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FFB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>2. Mediului de afaceri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57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334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45BB0AE6" w14:textId="77777777" w:rsidTr="00641384">
        <w:trPr>
          <w:trHeight w:val="392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5FA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i/>
                <w:color w:val="000000"/>
                <w:sz w:val="18"/>
                <w:szCs w:val="18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consecințele asupra mediului de afaceri produse în urma aplicării actului normativ)</w:t>
            </w:r>
          </w:p>
          <w:p w14:paraId="7AA92345" w14:textId="77777777" w:rsidR="00641384" w:rsidRPr="00D2792B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641384" w:rsidRPr="00D2792B" w14:paraId="103B7CD5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E4B5" w14:textId="6CB02304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1"/>
              </w:rPr>
              <w:t>2</w:t>
            </w:r>
            <w:r w:rsidRPr="00D2792B">
              <w:rPr>
                <w:rFonts w:ascii="Cambria" w:eastAsia="Calibri" w:hAnsi="Cambria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>Sarcinilor</w:t>
            </w:r>
            <w:r w:rsidRPr="00D2792B">
              <w:rPr>
                <w:rFonts w:ascii="Cambria" w:eastAsia="Calibri" w:hAnsi="Cambria"/>
                <w:color w:val="000000"/>
                <w:spacing w:val="-6"/>
              </w:rPr>
              <w:t xml:space="preserve"> </w:t>
            </w:r>
            <w:r w:rsidRPr="00D2792B">
              <w:rPr>
                <w:rFonts w:ascii="Cambria" w:eastAsia="Calibri" w:hAnsi="Cambria"/>
                <w:b/>
                <w:color w:val="000000"/>
                <w:spacing w:val="-6"/>
              </w:rPr>
              <w:t>administrative ori adăugarea unora noi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4B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259B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4AAF3BD9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C2D5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en-US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consecinţele asupra sarcinilor administrative produse în urma aplicării actului normativ)</w:t>
            </w:r>
          </w:p>
        </w:tc>
      </w:tr>
      <w:tr w:rsidR="00641384" w:rsidRPr="00D2792B" w14:paraId="349097D0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BED6" w14:textId="7A8F7609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  <w:color w:val="000000"/>
                <w:spacing w:val="-1"/>
              </w:rPr>
              <w:t>2</w:t>
            </w:r>
            <w:r w:rsidRPr="00D2792B">
              <w:rPr>
                <w:rFonts w:ascii="Cambria" w:eastAsia="Calibri" w:hAnsi="Cambri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r w:rsidRPr="00D2792B">
              <w:rPr>
                <w:rFonts w:ascii="Cambria" w:eastAsia="Calibri" w:hAnsi="Cambria"/>
                <w:b/>
              </w:rPr>
              <w:t>Intreprinderilor mici şi mijlocii</w:t>
            </w:r>
            <w:r w:rsidRPr="00D2792B">
              <w:rPr>
                <w:rFonts w:ascii="Cambria" w:eastAsia="Calibri" w:hAnsi="Cambria"/>
                <w:b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AC3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E91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2FBFEDC4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90F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en-US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consecinţele asupra întreprinderilor mici şi mijlocii produse în urma aplicării actului normativ)</w:t>
            </w:r>
          </w:p>
        </w:tc>
      </w:tr>
      <w:tr w:rsidR="00641384" w:rsidRPr="00D2792B" w14:paraId="04C57B46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3F75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</w:rPr>
              <w:t>3. Mediului social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1B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81C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5A985788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A" w14:textId="3C3C3216" w:rsidR="00641384" w:rsidRPr="00D2792B" w:rsidRDefault="00641384" w:rsidP="007C12C7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i/>
                <w:color w:val="000000"/>
                <w:sz w:val="18"/>
                <w:szCs w:val="18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consecinţele sociale produse în urma aplicării actului normativ)</w:t>
            </w:r>
          </w:p>
        </w:tc>
      </w:tr>
      <w:tr w:rsidR="00641384" w:rsidRPr="00D2792B" w14:paraId="6E4B74E1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EE99" w14:textId="77777777" w:rsidR="00641384" w:rsidRPr="00D2792B" w:rsidRDefault="00641384">
            <w:pPr>
              <w:spacing w:line="276" w:lineRule="auto"/>
              <w:ind w:left="720"/>
              <w:contextualSpacing/>
              <w:rPr>
                <w:rFonts w:ascii="Cambria" w:eastAsia="Calibri" w:hAnsi="Cambria"/>
                <w:b/>
                <w:color w:val="000000"/>
                <w:spacing w:val="-4"/>
              </w:rPr>
            </w:pPr>
            <w:r w:rsidRPr="00D2792B">
              <w:rPr>
                <w:rFonts w:ascii="Cambria" w:eastAsia="Calibri" w:hAnsi="Cambria"/>
                <w:b/>
              </w:rPr>
              <w:t>4. Mediului natural</w:t>
            </w:r>
            <w:r w:rsidRPr="00D2792B">
              <w:rPr>
                <w:rFonts w:ascii="Cambria" w:eastAsia="Calibri" w:hAnsi="Cambria"/>
                <w:b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68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5CF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3F6455DB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BBCB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en-US"/>
              </w:rPr>
            </w:pPr>
            <w:r w:rsidRPr="00D2792B">
              <w:rPr>
                <w:rFonts w:ascii="Cambria" w:hAnsi="Cambria"/>
                <w:i/>
                <w:color w:val="000000"/>
                <w:sz w:val="18"/>
                <w:szCs w:val="18"/>
              </w:rPr>
              <w:t>(Dacă răspunsul este da, se vor prezenta consecinţele asupra mediului produse în urma aplicării actului normativ)</w:t>
            </w:r>
            <w:r w:rsidRPr="00D2792B">
              <w:rPr>
                <w:rFonts w:ascii="Cambria" w:hAnsi="Cambria"/>
                <w:lang w:val="en-US"/>
              </w:rPr>
              <w:t xml:space="preserve"> </w:t>
            </w:r>
          </w:p>
        </w:tc>
      </w:tr>
      <w:tr w:rsidR="00641384" w:rsidRPr="00D2792B" w14:paraId="1F011EFF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6BF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sz w:val="24"/>
                <w:szCs w:val="24"/>
              </w:rPr>
              <w:t>5.Altor domenii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C1B" w14:textId="77777777" w:rsidR="00641384" w:rsidRPr="00D2792B" w:rsidRDefault="00641384">
            <w:pPr>
              <w:spacing w:after="200"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8C8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</w:tr>
      <w:tr w:rsidR="00641384" w:rsidRPr="00D2792B" w14:paraId="1CB3C7C6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D57" w14:textId="5F5F5AB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Cambria" w:hAnsi="Cambria"/>
                <w:lang w:val="en-US"/>
              </w:rPr>
            </w:pPr>
            <w:r w:rsidRPr="00D2792B">
              <w:rPr>
                <w:rFonts w:ascii="Cambria" w:hAnsi="Cambria"/>
                <w:i/>
                <w:sz w:val="18"/>
                <w:szCs w:val="18"/>
              </w:rPr>
              <w:t>(Se va completa în cazul în care este necesară prezentarea unor informaţii în plus faţă de cele prezentate la pct. 1-4 supra)</w:t>
            </w:r>
          </w:p>
        </w:tc>
      </w:tr>
      <w:tr w:rsidR="00641384" w:rsidRPr="00D2792B" w14:paraId="540AB5B4" w14:textId="77777777" w:rsidTr="00641384">
        <w:trPr>
          <w:trHeight w:val="523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95E" w14:textId="6657C518" w:rsidR="00641384" w:rsidRPr="00D2792B" w:rsidRDefault="00641384" w:rsidP="00D2792B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  <w:lastRenderedPageBreak/>
              <w:t xml:space="preserve">Secţiunea a 2-a </w:t>
            </w:r>
            <w:r w:rsidRPr="00D2792B">
              <w:rPr>
                <w:rFonts w:ascii="Cambria" w:hAnsi="Cambria"/>
                <w:b/>
                <w:i/>
                <w:spacing w:val="-4"/>
                <w:sz w:val="24"/>
                <w:szCs w:val="24"/>
              </w:rPr>
              <w:br/>
            </w:r>
            <w:r w:rsidRPr="00D2792B">
              <w:rPr>
                <w:rFonts w:ascii="Cambria" w:hAnsi="Cambria"/>
                <w:b/>
                <w:i/>
                <w:spacing w:val="-5"/>
                <w:sz w:val="24"/>
                <w:szCs w:val="24"/>
              </w:rPr>
              <w:t>Efectele proiectului de hotărâre asupra legislaţiei in vigoare</w:t>
            </w:r>
          </w:p>
        </w:tc>
      </w:tr>
      <w:tr w:rsidR="00641384" w:rsidRPr="00D2792B" w14:paraId="0376CE64" w14:textId="77777777" w:rsidTr="00641384">
        <w:trPr>
          <w:trHeight w:val="138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ED3" w14:textId="0742E5C3" w:rsidR="00641384" w:rsidRPr="00D2792B" w:rsidRDefault="00641384" w:rsidP="00422295">
            <w:pPr>
              <w:spacing w:line="276" w:lineRule="auto"/>
              <w:ind w:left="720"/>
              <w:contextualSpacing/>
              <w:jc w:val="both"/>
              <w:rPr>
                <w:rFonts w:ascii="Cambria" w:eastAsia="Calibri" w:hAnsi="Cambria"/>
                <w:b/>
                <w:spacing w:val="-1"/>
              </w:rPr>
            </w:pPr>
            <w:r w:rsidRPr="00D2792B">
              <w:rPr>
                <w:rFonts w:ascii="Cambria" w:eastAsia="Calibri" w:hAnsi="Cambria"/>
                <w:b/>
                <w:spacing w:val="-3"/>
              </w:rPr>
              <w:t>1. Este necesară adoptarea de măsuri normative pentru aplicarea prevederilor proiectului de hotărâre</w:t>
            </w:r>
            <w:r w:rsidRPr="00D2792B">
              <w:rPr>
                <w:rFonts w:ascii="Cambria" w:eastAsia="Calibri" w:hAnsi="Cambria"/>
                <w:b/>
                <w:spacing w:val="6"/>
              </w:rPr>
              <w:t xml:space="preserve"> (Hotărâri ale Consiliului Local în vigoare ce vor fi modificate sau abrogate, ca </w:t>
            </w:r>
            <w:r w:rsidRPr="00D2792B">
              <w:rPr>
                <w:rFonts w:ascii="Cambria" w:eastAsia="Calibri" w:hAnsi="Cambria"/>
                <w:b/>
                <w:spacing w:val="-1"/>
              </w:rPr>
              <w:t>urmare a intrării in vigoare a proiectului de hotărâre)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D32D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 w:rsidRPr="00D2792B">
              <w:rPr>
                <w:rFonts w:ascii="Cambria" w:eastAsia="Calibri" w:hAnsi="Cambria"/>
                <w:b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CFA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641384" w:rsidRPr="00D2792B" w14:paraId="32E506BD" w14:textId="77777777" w:rsidTr="00641384">
        <w:trPr>
          <w:trHeight w:val="138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932" w14:textId="465CC7FF" w:rsidR="007C12C7" w:rsidRPr="00D2792B" w:rsidRDefault="00641384" w:rsidP="00905A88">
            <w:pPr>
              <w:pStyle w:val="NoSpacing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H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C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L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 nr.</w:t>
            </w:r>
            <w:r w:rsidR="007C12C7" w:rsidRPr="00D2792B">
              <w:rPr>
                <w:rFonts w:ascii="Cambria" w:hAnsi="Cambria"/>
              </w:rPr>
              <w:t xml:space="preserve"> </w:t>
            </w:r>
            <w:r w:rsidR="007C12C7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541/ 20.12.2017 </w:t>
            </w: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privind </w:t>
            </w:r>
            <w:r w:rsidR="007C12C7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aprobarea Regulamentului de Organizare și Funcționare a Casei de Cultură a Municipiului Timișoara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;</w:t>
            </w:r>
          </w:p>
          <w:p w14:paraId="13585E4B" w14:textId="41860ABB" w:rsidR="007C12C7" w:rsidRPr="00D2792B" w:rsidRDefault="007C12C7" w:rsidP="00905A88">
            <w:pPr>
              <w:pStyle w:val="NoSpacing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H.C.L. nr.389 /25.07.2019 privind modificarea și aprobarea Organigramei Casei de Cultură a Municipiului Timișoara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;</w:t>
            </w:r>
          </w:p>
          <w:p w14:paraId="7FD8954F" w14:textId="2D1ED9CF" w:rsidR="00641384" w:rsidRPr="00D2792B" w:rsidRDefault="007C12C7" w:rsidP="00905A88">
            <w:pPr>
              <w:pStyle w:val="NoSpacing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H.C.L. nr.36/ 07.02.2020 privind </w:t>
            </w:r>
            <w:r w:rsidR="00641384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modificarea și aprobarea 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S</w:t>
            </w:r>
            <w:r w:rsidR="00641384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tatului de 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F</w:t>
            </w:r>
            <w:r w:rsidR="00641384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 xml:space="preserve">uncții </w:t>
            </w:r>
            <w:r w:rsidR="00422295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al Casei de Cultură a Municipiului Timișoara</w:t>
            </w:r>
            <w:r w:rsidR="00641384" w:rsidRPr="00D2792B">
              <w:rPr>
                <w:rFonts w:ascii="Cambria" w:hAnsi="Cambria"/>
                <w:b/>
                <w:i/>
                <w:spacing w:val="9"/>
                <w:sz w:val="24"/>
                <w:szCs w:val="24"/>
              </w:rPr>
              <w:t>.</w:t>
            </w:r>
          </w:p>
        </w:tc>
      </w:tr>
      <w:tr w:rsidR="00641384" w:rsidRPr="00D2792B" w14:paraId="0913868E" w14:textId="77777777" w:rsidTr="00641384">
        <w:trPr>
          <w:trHeight w:val="523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5110" w14:textId="77777777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Secţiunea a 3-a</w:t>
            </w:r>
          </w:p>
          <w:p w14:paraId="19728278" w14:textId="77777777" w:rsidR="00641384" w:rsidRPr="00D2792B" w:rsidRDefault="00641384">
            <w:pPr>
              <w:pStyle w:val="NoSpacing"/>
              <w:spacing w:line="276" w:lineRule="auto"/>
              <w:ind w:left="720"/>
              <w:contextualSpacing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Impactul financiar asupra bugetului general consolidat,</w:t>
            </w:r>
          </w:p>
          <w:p w14:paraId="5903FD26" w14:textId="77777777" w:rsidR="00641384" w:rsidRPr="00D2792B" w:rsidRDefault="00641384">
            <w:pPr>
              <w:pStyle w:val="NoSpacing"/>
              <w:spacing w:line="276" w:lineRule="auto"/>
              <w:ind w:left="720"/>
              <w:contextualSpacing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D2792B">
              <w:rPr>
                <w:rFonts w:ascii="Cambria" w:hAnsi="Cambria"/>
                <w:b/>
                <w:i/>
                <w:sz w:val="24"/>
                <w:szCs w:val="24"/>
              </w:rPr>
              <w:t>atât pe termen scurt, pentru anul curent, cât şi pe termen lung (pe 5 ani)</w:t>
            </w:r>
          </w:p>
        </w:tc>
      </w:tr>
      <w:tr w:rsidR="00641384" w:rsidRPr="00D2792B" w14:paraId="6C6DFD98" w14:textId="77777777" w:rsidTr="00641384">
        <w:trPr>
          <w:trHeight w:val="287"/>
        </w:trPr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B0B4" w14:textId="693DE9E5" w:rsidR="00641384" w:rsidRPr="00D2792B" w:rsidRDefault="00422295">
            <w:pPr>
              <w:tabs>
                <w:tab w:val="decimal" w:pos="432"/>
              </w:tabs>
              <w:spacing w:line="266" w:lineRule="auto"/>
              <w:ind w:left="90" w:right="144"/>
              <w:contextualSpacing/>
              <w:rPr>
                <w:rFonts w:ascii="Cambria" w:eastAsia="Calibri" w:hAnsi="Cambria"/>
                <w:b/>
                <w:spacing w:val="-5"/>
              </w:rPr>
            </w:pPr>
            <w:r w:rsidRPr="00D2792B">
              <w:rPr>
                <w:rFonts w:ascii="Cambria" w:eastAsia="Calibri" w:hAnsi="Cambria"/>
                <w:b/>
                <w:spacing w:val="-5"/>
              </w:rPr>
              <w:t xml:space="preserve">            </w:t>
            </w:r>
            <w:r w:rsidR="00641384" w:rsidRPr="00D2792B">
              <w:rPr>
                <w:rFonts w:ascii="Cambria" w:eastAsia="Calibri" w:hAnsi="Cambria"/>
                <w:b/>
                <w:spacing w:val="-5"/>
              </w:rPr>
              <w:t>Aplicarea HCL va avea impact asupra Bugetului Local?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F4C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4B49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</w:rPr>
            </w:pPr>
            <w:r w:rsidRPr="00D2792B">
              <w:rPr>
                <w:rFonts w:ascii="Cambria" w:eastAsia="Calibri" w:hAnsi="Cambria"/>
                <w:b/>
              </w:rPr>
              <w:t>X</w:t>
            </w:r>
          </w:p>
        </w:tc>
      </w:tr>
      <w:tr w:rsidR="00641384" w:rsidRPr="00D2792B" w14:paraId="5B97E159" w14:textId="77777777" w:rsidTr="00641384">
        <w:trPr>
          <w:trHeight w:val="229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9466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lang w:val="de-DE"/>
              </w:rPr>
            </w:pPr>
            <w:r w:rsidRPr="00D2792B">
              <w:rPr>
                <w:rFonts w:ascii="Cambria" w:eastAsia="Calibri" w:hAnsi="Cambria"/>
                <w:sz w:val="20"/>
                <w:szCs w:val="20"/>
                <w:lang w:val="de-DE"/>
              </w:rPr>
              <w:t>Dacă răspunsul este DA se va completa tabelul de mai jos:</w:t>
            </w:r>
          </w:p>
        </w:tc>
      </w:tr>
      <w:tr w:rsidR="00641384" w:rsidRPr="00D2792B" w14:paraId="4EDE302F" w14:textId="77777777" w:rsidTr="00641384">
        <w:trPr>
          <w:trHeight w:val="7521"/>
        </w:trPr>
        <w:tc>
          <w:tcPr>
            <w:tcW w:w="9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6E" w14:textId="77777777" w:rsidR="00641384" w:rsidRPr="00D2792B" w:rsidRDefault="00641384">
            <w:pPr>
              <w:spacing w:line="276" w:lineRule="auto"/>
              <w:ind w:left="720"/>
              <w:contextualSpacing/>
              <w:jc w:val="center"/>
              <w:rPr>
                <w:rFonts w:ascii="Cambria" w:eastAsia="Calibri" w:hAnsi="Cambria"/>
                <w:lang w:val="de-DE"/>
              </w:rPr>
            </w:pPr>
          </w:p>
          <w:p w14:paraId="43104BC4" w14:textId="7A2123F1" w:rsidR="00641384" w:rsidRPr="00D2792B" w:rsidRDefault="00641384">
            <w:pPr>
              <w:pStyle w:val="NoSpacing"/>
              <w:spacing w:after="200" w:line="276" w:lineRule="auto"/>
              <w:ind w:left="720"/>
              <w:contextualSpacing/>
              <w:rPr>
                <w:rFonts w:ascii="Cambria" w:hAnsi="Cambria"/>
                <w:sz w:val="24"/>
                <w:szCs w:val="24"/>
              </w:rPr>
            </w:pPr>
            <w:r w:rsidRPr="00D2792B">
              <w:rPr>
                <w:rFonts w:ascii="Cambria" w:hAnsi="Cambria"/>
                <w:sz w:val="24"/>
                <w:szCs w:val="24"/>
              </w:rPr>
              <w:t>Sumele necesare sunt prevăzute în bugetul local pe anul 2022</w:t>
            </w:r>
          </w:p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2"/>
              <w:gridCol w:w="12"/>
              <w:gridCol w:w="1176"/>
              <w:gridCol w:w="9"/>
              <w:gridCol w:w="467"/>
              <w:gridCol w:w="11"/>
              <w:gridCol w:w="431"/>
              <w:gridCol w:w="542"/>
              <w:gridCol w:w="567"/>
              <w:gridCol w:w="1843"/>
            </w:tblGrid>
            <w:tr w:rsidR="00641384" w:rsidRPr="00D2792B" w14:paraId="61E29138" w14:textId="77777777" w:rsidTr="00D2792B">
              <w:trPr>
                <w:trHeight w:val="317"/>
              </w:trPr>
              <w:tc>
                <w:tcPr>
                  <w:tcW w:w="9780" w:type="dxa"/>
                  <w:gridSpan w:val="10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3377724" w14:textId="77777777" w:rsidR="00641384" w:rsidRPr="00D2792B" w:rsidRDefault="00641384">
                  <w:pPr>
                    <w:jc w:val="right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- in mii lei (RON) -</w:t>
                  </w:r>
                </w:p>
              </w:tc>
            </w:tr>
            <w:tr w:rsidR="00641384" w:rsidRPr="00D2792B" w14:paraId="4A84AF77" w14:textId="77777777" w:rsidTr="00D2792B">
              <w:trPr>
                <w:trHeight w:hRule="exact" w:val="296"/>
              </w:trPr>
              <w:tc>
                <w:tcPr>
                  <w:tcW w:w="4722" w:type="dxa"/>
                  <w:vMerge w:val="restart"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4BE9F5D2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Indicatori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69886961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Anul</w:t>
                  </w:r>
                </w:p>
              </w:tc>
              <w:tc>
                <w:tcPr>
                  <w:tcW w:w="202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313FA440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Urmatorii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718D084F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Media pe</w:t>
                  </w:r>
                </w:p>
              </w:tc>
            </w:tr>
            <w:tr w:rsidR="00641384" w:rsidRPr="00D2792B" w14:paraId="02CB55A8" w14:textId="77777777" w:rsidTr="00D2792B">
              <w:trPr>
                <w:trHeight w:hRule="exact" w:val="338"/>
              </w:trPr>
              <w:tc>
                <w:tcPr>
                  <w:tcW w:w="4722" w:type="dxa"/>
                  <w:vMerge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5F4C504E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A5A4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curent</w:t>
                  </w:r>
                </w:p>
              </w:tc>
              <w:tc>
                <w:tcPr>
                  <w:tcW w:w="2027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  <w:hideMark/>
                </w:tcPr>
                <w:p w14:paraId="732C4E3B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patru ani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C21C7B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cinci ani</w:t>
                  </w:r>
                </w:p>
              </w:tc>
            </w:tr>
            <w:tr w:rsidR="00641384" w:rsidRPr="00D2792B" w14:paraId="35BE507C" w14:textId="77777777" w:rsidTr="00D2792B">
              <w:trPr>
                <w:trHeight w:hRule="exact" w:val="319"/>
              </w:trPr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1BFA2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18D22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4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035AE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8365F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A8C0A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B37F1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C3E1BD3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7</w:t>
                  </w:r>
                </w:p>
              </w:tc>
            </w:tr>
            <w:tr w:rsidR="00641384" w:rsidRPr="00D2792B" w14:paraId="77CE4C71" w14:textId="77777777" w:rsidTr="00D2792B">
              <w:trPr>
                <w:trHeight w:val="610"/>
              </w:trPr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26EED" w14:textId="77777777" w:rsidR="00641384" w:rsidRPr="00D2792B" w:rsidRDefault="00641384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z w:val="24"/>
                      <w:szCs w:val="24"/>
                    </w:rPr>
                    <w:t>1.Modificări ale veniturilor bugetare,</w:t>
                  </w:r>
                </w:p>
                <w:p w14:paraId="010657B0" w14:textId="77777777" w:rsidR="00641384" w:rsidRPr="00D2792B" w:rsidRDefault="00641384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1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5EA964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4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552D9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4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150A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020A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1891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9651D6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</w:p>
              </w:tc>
            </w:tr>
            <w:tr w:rsidR="00641384" w:rsidRPr="00D2792B" w14:paraId="217E3C44" w14:textId="77777777" w:rsidTr="00D2792B">
              <w:trPr>
                <w:trHeight w:val="296"/>
              </w:trPr>
              <w:tc>
                <w:tcPr>
                  <w:tcW w:w="97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D542E39" w14:textId="77777777" w:rsidR="00641384" w:rsidRPr="00D2792B" w:rsidRDefault="00641384">
                  <w:pPr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2. Modificări ale cheltuielilor bugetare, plus/minus, din care:</w:t>
                  </w:r>
                </w:p>
              </w:tc>
            </w:tr>
            <w:tr w:rsidR="00641384" w:rsidRPr="00D2792B" w14:paraId="1DADC378" w14:textId="77777777" w:rsidTr="00D2792B">
              <w:trPr>
                <w:trHeight w:val="763"/>
              </w:trPr>
              <w:tc>
                <w:tcPr>
                  <w:tcW w:w="97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2DAC46A" w14:textId="6C2195F0" w:rsidR="00641384" w:rsidRPr="00D2792B" w:rsidRDefault="00641384" w:rsidP="00905A88">
                  <w:pPr>
                    <w:numPr>
                      <w:ilvl w:val="0"/>
                      <w:numId w:val="2"/>
                    </w:numPr>
                    <w:spacing w:before="36"/>
                    <w:ind w:left="0" w:right="5854"/>
                    <w:jc w:val="center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cheltuieli de personal: bunuri ş</w:t>
                  </w:r>
                  <w:r w:rsidR="007C12C7" w:rsidRPr="00D2792B">
                    <w:rPr>
                      <w:rFonts w:ascii="Cambria" w:hAnsi="Cambria"/>
                    </w:rPr>
                    <w:t xml:space="preserve">i </w:t>
                  </w:r>
                  <w:r w:rsidRPr="00D2792B">
                    <w:rPr>
                      <w:rFonts w:ascii="Cambria" w:hAnsi="Cambria"/>
                    </w:rPr>
                    <w:t>servicii</w:t>
                  </w:r>
                </w:p>
              </w:tc>
            </w:tr>
            <w:tr w:rsidR="00641384" w:rsidRPr="00D2792B" w14:paraId="76D576C0" w14:textId="77777777" w:rsidTr="00D2792B">
              <w:trPr>
                <w:trHeight w:hRule="exact" w:val="633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E308579" w14:textId="77777777" w:rsidR="00641384" w:rsidRPr="00D2792B" w:rsidRDefault="00641384">
                  <w:pPr>
                    <w:ind w:left="102"/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>3. Impact financiar, plus/minus asupra bugetului local:</w:t>
                  </w:r>
                </w:p>
                <w:p w14:paraId="167D4A40" w14:textId="77777777" w:rsidR="00641384" w:rsidRPr="00D2792B" w:rsidRDefault="00641384">
                  <w:pPr>
                    <w:ind w:left="102"/>
                    <w:rPr>
                      <w:rFonts w:ascii="Cambria" w:hAnsi="Cambria"/>
                      <w:spacing w:val="20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6442D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264C4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074B1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97AB3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D4FB0C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AFC2EA" w14:textId="77777777" w:rsidR="00641384" w:rsidRPr="00D2792B" w:rsidRDefault="00641384">
                  <w:pPr>
                    <w:jc w:val="center"/>
                    <w:rPr>
                      <w:rFonts w:ascii="Cambria" w:hAnsi="Cambria"/>
                    </w:rPr>
                  </w:pPr>
                </w:p>
              </w:tc>
            </w:tr>
            <w:tr w:rsidR="00641384" w:rsidRPr="00D2792B" w14:paraId="3E3E7C3F" w14:textId="77777777" w:rsidTr="00D2792B">
              <w:trPr>
                <w:trHeight w:hRule="exact" w:val="684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39AB98" w14:textId="77777777" w:rsidR="00641384" w:rsidRPr="00D2792B" w:rsidRDefault="00641384">
                  <w:pPr>
                    <w:ind w:left="108" w:right="471"/>
                    <w:rPr>
                      <w:rFonts w:ascii="Cambria" w:hAnsi="Cambria"/>
                      <w:spacing w:val="-5"/>
                    </w:rPr>
                  </w:pPr>
                  <w:r w:rsidRPr="00D2792B">
                    <w:rPr>
                      <w:rFonts w:ascii="Cambria" w:hAnsi="Cambria"/>
                      <w:spacing w:val="-5"/>
                    </w:rPr>
                    <w:t xml:space="preserve">4. Propuneri pentru acoperirea creşterii </w:t>
                  </w:r>
                  <w:r w:rsidRPr="00D2792B">
                    <w:rPr>
                      <w:rFonts w:ascii="Cambria" w:hAnsi="Cambria"/>
                    </w:rPr>
                    <w:t>cheltuielilor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D78CC33" w14:textId="77777777" w:rsidR="00641384" w:rsidRPr="00D2792B" w:rsidRDefault="00641384">
                  <w:pPr>
                    <w:ind w:left="108" w:right="288"/>
                    <w:rPr>
                      <w:rFonts w:ascii="Cambria" w:hAnsi="Cambria"/>
                      <w:spacing w:val="-2"/>
                    </w:rPr>
                  </w:pPr>
                </w:p>
              </w:tc>
            </w:tr>
            <w:tr w:rsidR="00641384" w:rsidRPr="00D2792B" w14:paraId="6BA3BDFF" w14:textId="77777777" w:rsidTr="00D2792B">
              <w:trPr>
                <w:trHeight w:hRule="exact" w:val="666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314DCE" w14:textId="77777777" w:rsidR="00641384" w:rsidRPr="00D2792B" w:rsidRDefault="00641384">
                  <w:pPr>
                    <w:spacing w:line="264" w:lineRule="auto"/>
                    <w:ind w:left="108" w:right="72"/>
                    <w:rPr>
                      <w:rFonts w:ascii="Cambria" w:hAnsi="Cambria"/>
                      <w:spacing w:val="-3"/>
                    </w:rPr>
                  </w:pPr>
                  <w:r w:rsidRPr="00D2792B">
                    <w:rPr>
                      <w:rFonts w:ascii="Cambria" w:hAnsi="Cambria"/>
                      <w:spacing w:val="-3"/>
                    </w:rPr>
                    <w:t xml:space="preserve">5. Propuneri pentru a compensa reducerea </w:t>
                  </w:r>
                  <w:r w:rsidRPr="00D2792B">
                    <w:rPr>
                      <w:rFonts w:ascii="Cambria" w:hAnsi="Cambria"/>
                    </w:rPr>
                    <w:t>veniturilor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82DEA2" w14:textId="77777777" w:rsidR="00641384" w:rsidRPr="00D2792B" w:rsidRDefault="00641384">
                  <w:pPr>
                    <w:spacing w:line="268" w:lineRule="auto"/>
                    <w:ind w:left="108" w:right="288"/>
                    <w:rPr>
                      <w:rFonts w:ascii="Cambria" w:hAnsi="Cambria"/>
                      <w:spacing w:val="-3"/>
                    </w:rPr>
                  </w:pPr>
                </w:p>
              </w:tc>
            </w:tr>
            <w:tr w:rsidR="00641384" w:rsidRPr="00D2792B" w14:paraId="74EECD46" w14:textId="77777777" w:rsidTr="00D2792B">
              <w:trPr>
                <w:trHeight w:hRule="exact" w:val="960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BCD4FA" w14:textId="3022E267" w:rsidR="00641384" w:rsidRPr="00D2792B" w:rsidRDefault="007C12C7">
                  <w:pPr>
                    <w:pStyle w:val="NoSpacing"/>
                    <w:rPr>
                      <w:rFonts w:ascii="Cambria" w:hAnsi="Cambria"/>
                      <w:spacing w:val="-4"/>
                      <w:sz w:val="24"/>
                      <w:szCs w:val="24"/>
                    </w:rPr>
                  </w:pPr>
                  <w:r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  </w:t>
                  </w:r>
                  <w:r w:rsidR="00641384"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D2792B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  </w:t>
                  </w:r>
                  <w:r w:rsidR="00641384" w:rsidRPr="00D2792B">
                    <w:rPr>
                      <w:rFonts w:ascii="Cambria" w:hAnsi="Cambria"/>
                      <w:sz w:val="24"/>
                      <w:szCs w:val="24"/>
                    </w:rPr>
                    <w:t>modificărilor veniturilor şi/sau cheituielilor bugetare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E433FAD" w14:textId="77777777" w:rsidR="00641384" w:rsidRPr="00D2792B" w:rsidRDefault="00641384">
                  <w:pPr>
                    <w:spacing w:line="271" w:lineRule="auto"/>
                    <w:ind w:left="108" w:right="288"/>
                    <w:rPr>
                      <w:rFonts w:ascii="Cambria" w:hAnsi="Cambria"/>
                      <w:spacing w:val="-2"/>
                    </w:rPr>
                  </w:pPr>
                </w:p>
              </w:tc>
            </w:tr>
            <w:tr w:rsidR="00641384" w:rsidRPr="00D2792B" w14:paraId="2AA09001" w14:textId="77777777" w:rsidTr="00D2792B">
              <w:trPr>
                <w:trHeight w:hRule="exact" w:val="917"/>
              </w:trPr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0845F955" w14:textId="77777777" w:rsidR="00641384" w:rsidRPr="00D2792B" w:rsidRDefault="00641384">
                  <w:pPr>
                    <w:ind w:left="101"/>
                    <w:rPr>
                      <w:rFonts w:ascii="Cambria" w:hAnsi="Cambria"/>
                      <w:spacing w:val="-4"/>
                    </w:rPr>
                  </w:pPr>
                  <w:r w:rsidRPr="00D2792B">
                    <w:rPr>
                      <w:rFonts w:ascii="Cambria" w:hAnsi="Cambria"/>
                      <w:spacing w:val="-4"/>
                    </w:rPr>
                    <w:t>7. Alte informaţii</w:t>
                  </w:r>
                </w:p>
              </w:tc>
              <w:tc>
                <w:tcPr>
                  <w:tcW w:w="504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14:paraId="18789E5D" w14:textId="77777777" w:rsidR="00641384" w:rsidRPr="00D2792B" w:rsidRDefault="00641384" w:rsidP="00422295">
                  <w:pPr>
                    <w:spacing w:line="266" w:lineRule="auto"/>
                    <w:ind w:left="108" w:right="324"/>
                    <w:jc w:val="both"/>
                    <w:rPr>
                      <w:rFonts w:ascii="Cambria" w:eastAsia="Calibri" w:hAnsi="Cambria"/>
                    </w:rPr>
                  </w:pPr>
                  <w:r w:rsidRPr="00D2792B">
                    <w:rPr>
                      <w:rFonts w:ascii="Cambria" w:hAnsi="Cambria"/>
                      <w:spacing w:val="-2"/>
                    </w:rPr>
                    <w:t>Modificările peconizate a fi efect</w:t>
                  </w:r>
                  <w:r w:rsidR="00422295" w:rsidRPr="00D2792B">
                    <w:rPr>
                      <w:rFonts w:ascii="Cambria" w:hAnsi="Cambria"/>
                      <w:spacing w:val="-2"/>
                    </w:rPr>
                    <w:t>u</w:t>
                  </w:r>
                  <w:r w:rsidRPr="00D2792B">
                    <w:rPr>
                      <w:rFonts w:ascii="Cambria" w:hAnsi="Cambria"/>
                      <w:spacing w:val="-2"/>
                    </w:rPr>
                    <w:t xml:space="preserve">ate, nu afectează </w:t>
                  </w:r>
                  <w:r w:rsidRPr="00D2792B">
                    <w:rPr>
                      <w:rFonts w:ascii="Cambria" w:hAnsi="Cambria"/>
                      <w:spacing w:val="-6"/>
                    </w:rPr>
                    <w:t xml:space="preserve">bugetul de venituri şi cheltuieli aprobat pentru </w:t>
                  </w:r>
                  <w:r w:rsidRPr="00D2792B">
                    <w:rPr>
                      <w:rFonts w:ascii="Cambria" w:hAnsi="Cambria"/>
                    </w:rPr>
                    <w:t>anul 2022.</w:t>
                  </w:r>
                </w:p>
                <w:p w14:paraId="10162112" w14:textId="77777777" w:rsidR="00994371" w:rsidRPr="00D2792B" w:rsidRDefault="00994371" w:rsidP="00994371">
                  <w:pPr>
                    <w:rPr>
                      <w:rFonts w:ascii="Cambria" w:hAnsi="Cambria"/>
                    </w:rPr>
                  </w:pPr>
                </w:p>
                <w:p w14:paraId="522423FE" w14:textId="77777777" w:rsidR="00994371" w:rsidRPr="00D2792B" w:rsidRDefault="00994371" w:rsidP="00994371">
                  <w:pPr>
                    <w:rPr>
                      <w:rFonts w:ascii="Cambria" w:eastAsia="Calibri" w:hAnsi="Cambria"/>
                    </w:rPr>
                  </w:pPr>
                </w:p>
                <w:p w14:paraId="7F7AF1F0" w14:textId="4F859F8A" w:rsidR="00994371" w:rsidRPr="00D2792B" w:rsidRDefault="00994371" w:rsidP="00994371">
                  <w:pPr>
                    <w:tabs>
                      <w:tab w:val="left" w:pos="3840"/>
                    </w:tabs>
                    <w:rPr>
                      <w:rFonts w:ascii="Cambria" w:hAnsi="Cambria"/>
                    </w:rPr>
                  </w:pPr>
                  <w:r w:rsidRPr="00D2792B">
                    <w:rPr>
                      <w:rFonts w:ascii="Cambria" w:hAnsi="Cambria"/>
                    </w:rPr>
                    <w:tab/>
                  </w:r>
                </w:p>
              </w:tc>
            </w:tr>
          </w:tbl>
          <w:p w14:paraId="6CC14E1A" w14:textId="14DE7E0F" w:rsidR="00994371" w:rsidRPr="00D2792B" w:rsidRDefault="00994371" w:rsidP="00994371">
            <w:pPr>
              <w:rPr>
                <w:rFonts w:ascii="Cambria" w:eastAsia="Calibri" w:hAnsi="Cambria"/>
              </w:rPr>
            </w:pPr>
          </w:p>
        </w:tc>
      </w:tr>
    </w:tbl>
    <w:p w14:paraId="3CEB54EA" w14:textId="02491390" w:rsidR="00641384" w:rsidRPr="00D2792B" w:rsidRDefault="00641384" w:rsidP="00422295">
      <w:pPr>
        <w:spacing w:before="324" w:after="252" w:line="309" w:lineRule="exact"/>
        <w:jc w:val="center"/>
        <w:rPr>
          <w:rFonts w:ascii="Cambria" w:hAnsi="Cambria"/>
          <w:b/>
          <w:i/>
          <w:spacing w:val="-4"/>
        </w:rPr>
      </w:pPr>
      <w:r w:rsidRPr="00D2792B">
        <w:rPr>
          <w:rFonts w:ascii="Cambria" w:hAnsi="Cambria"/>
          <w:b/>
          <w:i/>
          <w:spacing w:val="-5"/>
        </w:rPr>
        <w:lastRenderedPageBreak/>
        <w:t xml:space="preserve">Secţiunea a 6-a </w:t>
      </w:r>
      <w:r w:rsidRPr="00D2792B">
        <w:rPr>
          <w:rFonts w:ascii="Cambria" w:hAnsi="Cambria"/>
          <w:b/>
          <w:i/>
          <w:spacing w:val="-5"/>
        </w:rPr>
        <w:br/>
      </w:r>
      <w:r w:rsidRPr="00D2792B">
        <w:rPr>
          <w:rFonts w:ascii="Cambria" w:hAnsi="Cambria"/>
          <w:b/>
          <w:i/>
          <w:spacing w:val="-4"/>
        </w:rPr>
        <w:t>Măsuri de implementare</w:t>
      </w:r>
    </w:p>
    <w:p w14:paraId="2B2566AE" w14:textId="77777777" w:rsidR="00641384" w:rsidRPr="00D2792B" w:rsidRDefault="00641384" w:rsidP="00641384">
      <w:pPr>
        <w:pStyle w:val="ListParagraph"/>
        <w:numPr>
          <w:ilvl w:val="0"/>
          <w:numId w:val="3"/>
        </w:numPr>
        <w:spacing w:after="0" w:line="240" w:lineRule="auto"/>
        <w:ind w:left="0" w:right="74" w:firstLine="0"/>
        <w:jc w:val="both"/>
        <w:rPr>
          <w:rFonts w:ascii="Cambria" w:hAnsi="Cambria"/>
          <w:b/>
          <w:spacing w:val="-1"/>
          <w:sz w:val="24"/>
          <w:szCs w:val="24"/>
        </w:rPr>
      </w:pPr>
      <w:r w:rsidRPr="00D2792B">
        <w:rPr>
          <w:rFonts w:ascii="Cambria" w:hAnsi="Cambria"/>
          <w:b/>
          <w:spacing w:val="8"/>
          <w:sz w:val="24"/>
          <w:szCs w:val="24"/>
        </w:rPr>
        <w:t xml:space="preserve">Măsurile de punere în aplicare a proiectului de hotărâre de către </w:t>
      </w:r>
      <w:r w:rsidRPr="00D2792B">
        <w:rPr>
          <w:rFonts w:ascii="Cambria" w:hAnsi="Cambria"/>
          <w:b/>
          <w:spacing w:val="-1"/>
          <w:sz w:val="24"/>
          <w:szCs w:val="24"/>
        </w:rPr>
        <w:t>autorităţile administraţiei publice centrale şi/sau locale - înfiinţarea unor noi organisme sau extinderea competenţelor instituţillor existente</w:t>
      </w:r>
    </w:p>
    <w:p w14:paraId="54E0FA99" w14:textId="03D7FED6" w:rsidR="00641384" w:rsidRPr="00850E26" w:rsidRDefault="00641384" w:rsidP="00850E26">
      <w:pPr>
        <w:spacing w:line="265" w:lineRule="exact"/>
        <w:ind w:left="792"/>
        <w:rPr>
          <w:rFonts w:ascii="Cambria" w:hAnsi="Cambria"/>
          <w:i/>
          <w:spacing w:val="-2"/>
          <w:lang w:val="ro-RO"/>
        </w:rPr>
      </w:pPr>
      <w:r w:rsidRPr="004E49CC">
        <w:rPr>
          <w:rFonts w:ascii="Cambria" w:hAnsi="Cambria"/>
          <w:i/>
          <w:spacing w:val="-2"/>
          <w:lang w:val="ro-RO"/>
        </w:rPr>
        <w:t>Proiectul de hotărâre nu se referă la acest subiect.</w:t>
      </w:r>
    </w:p>
    <w:p w14:paraId="55FAB42B" w14:textId="77777777" w:rsidR="00641384" w:rsidRPr="00D2792B" w:rsidRDefault="00641384" w:rsidP="00641384">
      <w:pPr>
        <w:pStyle w:val="ListParagraph"/>
        <w:numPr>
          <w:ilvl w:val="0"/>
          <w:numId w:val="3"/>
        </w:numPr>
        <w:spacing w:after="0" w:line="265" w:lineRule="exact"/>
        <w:rPr>
          <w:rFonts w:ascii="Cambria" w:hAnsi="Cambria"/>
          <w:b/>
          <w:spacing w:val="-2"/>
          <w:sz w:val="24"/>
          <w:szCs w:val="24"/>
        </w:rPr>
      </w:pPr>
      <w:r w:rsidRPr="00D2792B">
        <w:rPr>
          <w:rFonts w:ascii="Cambria" w:hAnsi="Cambria"/>
          <w:b/>
          <w:spacing w:val="-5"/>
          <w:sz w:val="24"/>
          <w:szCs w:val="24"/>
        </w:rPr>
        <w:t>Alte  informaţii</w:t>
      </w:r>
    </w:p>
    <w:p w14:paraId="0DDEC7BE" w14:textId="77777777" w:rsidR="00641384" w:rsidRPr="00D2792B" w:rsidRDefault="00641384" w:rsidP="00641384">
      <w:pPr>
        <w:numPr>
          <w:ilvl w:val="0"/>
          <w:numId w:val="5"/>
        </w:numPr>
        <w:tabs>
          <w:tab w:val="decimal" w:pos="504"/>
          <w:tab w:val="left" w:pos="6678"/>
        </w:tabs>
        <w:spacing w:line="268" w:lineRule="auto"/>
        <w:ind w:right="108"/>
        <w:rPr>
          <w:rFonts w:ascii="Cambria" w:hAnsi="Cambria"/>
          <w:i/>
          <w:spacing w:val="-2"/>
        </w:rPr>
      </w:pPr>
      <w:r w:rsidRPr="00D2792B">
        <w:rPr>
          <w:rFonts w:ascii="Cambria" w:hAnsi="Cambria"/>
          <w:i/>
          <w:spacing w:val="-2"/>
        </w:rPr>
        <w:t>Nu este cazul.</w:t>
      </w:r>
    </w:p>
    <w:p w14:paraId="36A169A3" w14:textId="77777777" w:rsidR="00641384" w:rsidRPr="00D2792B" w:rsidRDefault="00641384" w:rsidP="00641384">
      <w:pPr>
        <w:pStyle w:val="NoSpacing"/>
        <w:ind w:firstLine="720"/>
        <w:jc w:val="center"/>
        <w:rPr>
          <w:rFonts w:ascii="Cambria" w:hAnsi="Cambria"/>
          <w:spacing w:val="-2"/>
          <w:sz w:val="24"/>
          <w:szCs w:val="24"/>
        </w:rPr>
      </w:pPr>
    </w:p>
    <w:p w14:paraId="695E7318" w14:textId="77777777" w:rsidR="00641384" w:rsidRPr="00D2792B" w:rsidRDefault="00641384" w:rsidP="00641384">
      <w:pPr>
        <w:jc w:val="center"/>
        <w:rPr>
          <w:rFonts w:ascii="Cambria" w:hAnsi="Cambria"/>
          <w:b/>
          <w:i/>
          <w:lang w:val="ro-RO"/>
        </w:rPr>
      </w:pPr>
    </w:p>
    <w:p w14:paraId="136D8DCD" w14:textId="0D3ED7CC" w:rsidR="00641384" w:rsidRPr="00D2792B" w:rsidRDefault="00641384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</w:rPr>
        <w:t>Director</w:t>
      </w:r>
      <w:r w:rsidRPr="00D2792B">
        <w:rPr>
          <w:rFonts w:ascii="Cambria" w:hAnsi="Cambria"/>
          <w:b/>
          <w:lang w:val="ro-RO"/>
        </w:rPr>
        <w:t>,</w:t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ab/>
      </w:r>
      <w:r w:rsidR="004E49CC">
        <w:rPr>
          <w:rFonts w:ascii="Cambria" w:hAnsi="Cambria"/>
          <w:b/>
          <w:lang w:val="ro-RO"/>
        </w:rPr>
        <w:tab/>
      </w:r>
      <w:r w:rsidR="00D2792B">
        <w:rPr>
          <w:rFonts w:ascii="Cambria" w:hAnsi="Cambria"/>
          <w:b/>
          <w:lang w:val="ro-RO"/>
        </w:rPr>
        <w:t>Contabil Șef,</w:t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</w:p>
    <w:p w14:paraId="34A39099" w14:textId="4695A6EB" w:rsidR="00D2792B" w:rsidRDefault="00641384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  <w:lang w:val="ro-RO"/>
        </w:rPr>
        <w:t>Camelia FETIȚA</w:t>
      </w:r>
      <w:r w:rsidRPr="00D2792B">
        <w:rPr>
          <w:rFonts w:ascii="Cambria" w:hAnsi="Cambria"/>
          <w:b/>
        </w:rPr>
        <w:t xml:space="preserve"> </w:t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</w:r>
      <w:r w:rsidR="00D2792B">
        <w:rPr>
          <w:rFonts w:ascii="Cambria" w:hAnsi="Cambria"/>
          <w:b/>
        </w:rPr>
        <w:tab/>
        <w:t>Alina Iliescu</w:t>
      </w:r>
      <w:r w:rsidRPr="00D2792B">
        <w:rPr>
          <w:rFonts w:ascii="Cambria" w:hAnsi="Cambria"/>
          <w:b/>
        </w:rPr>
        <w:tab/>
      </w:r>
    </w:p>
    <w:p w14:paraId="4B096B6D" w14:textId="77777777" w:rsidR="00D2792B" w:rsidRDefault="00D2792B" w:rsidP="00641384">
      <w:pPr>
        <w:rPr>
          <w:rFonts w:ascii="Cambria" w:hAnsi="Cambria"/>
          <w:b/>
        </w:rPr>
      </w:pPr>
    </w:p>
    <w:p w14:paraId="7C638F61" w14:textId="48FE45E3" w:rsidR="00D2792B" w:rsidRDefault="00D2792B" w:rsidP="00641384">
      <w:pPr>
        <w:rPr>
          <w:rFonts w:ascii="Cambria" w:hAnsi="Cambria"/>
          <w:b/>
        </w:rPr>
      </w:pPr>
    </w:p>
    <w:p w14:paraId="5DCC034F" w14:textId="77777777" w:rsidR="00D2792B" w:rsidRDefault="00D2792B" w:rsidP="00641384">
      <w:pPr>
        <w:rPr>
          <w:rFonts w:ascii="Cambria" w:hAnsi="Cambria"/>
          <w:b/>
        </w:rPr>
      </w:pPr>
    </w:p>
    <w:p w14:paraId="62D193CC" w14:textId="4F061A80" w:rsidR="00D2792B" w:rsidRDefault="00D2792B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</w:rPr>
        <w:t>Compartiment Resurse Umane,</w:t>
      </w:r>
    </w:p>
    <w:p w14:paraId="67725A99" w14:textId="4798F0DE" w:rsidR="00641384" w:rsidRPr="00D2792B" w:rsidRDefault="00994371" w:rsidP="00641384">
      <w:pPr>
        <w:rPr>
          <w:rFonts w:ascii="Cambria" w:hAnsi="Cambria"/>
          <w:b/>
        </w:rPr>
      </w:pPr>
      <w:r w:rsidRPr="00D2792B">
        <w:rPr>
          <w:rFonts w:ascii="Cambria" w:hAnsi="Cambria"/>
          <w:b/>
        </w:rPr>
        <w:t>Simona J</w:t>
      </w:r>
      <w:r w:rsidR="004E49CC" w:rsidRPr="00D2792B">
        <w:rPr>
          <w:rFonts w:ascii="Cambria" w:hAnsi="Cambria"/>
          <w:b/>
        </w:rPr>
        <w:t>urca</w:t>
      </w:r>
    </w:p>
    <w:p w14:paraId="290A9B97" w14:textId="386A938E" w:rsidR="00641384" w:rsidRPr="00D2792B" w:rsidRDefault="00641384" w:rsidP="00641384">
      <w:pPr>
        <w:jc w:val="both"/>
        <w:rPr>
          <w:rFonts w:ascii="Cambria" w:hAnsi="Cambria"/>
          <w:b/>
          <w:lang w:val="ro-RO"/>
        </w:rPr>
      </w:pP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  <w:r w:rsidRPr="00D2792B">
        <w:rPr>
          <w:rFonts w:ascii="Cambria" w:hAnsi="Cambria"/>
          <w:b/>
          <w:lang w:val="ro-RO"/>
        </w:rPr>
        <w:tab/>
      </w:r>
    </w:p>
    <w:p w14:paraId="16FFBAF0" w14:textId="77777777" w:rsidR="00641384" w:rsidRPr="00D2792B" w:rsidRDefault="00641384" w:rsidP="00641384">
      <w:pPr>
        <w:ind w:left="2160" w:firstLine="720"/>
        <w:jc w:val="center"/>
        <w:rPr>
          <w:rFonts w:ascii="Cambria" w:hAnsi="Cambria"/>
          <w:b/>
          <w:i/>
        </w:rPr>
      </w:pPr>
    </w:p>
    <w:p w14:paraId="6A15123A" w14:textId="673162DE" w:rsidR="00641384" w:rsidRPr="00D2792B" w:rsidRDefault="00641384" w:rsidP="00641384">
      <w:pPr>
        <w:ind w:left="2160" w:firstLine="720"/>
        <w:jc w:val="center"/>
        <w:rPr>
          <w:rFonts w:ascii="Cambria" w:hAnsi="Cambria"/>
          <w:b/>
        </w:rPr>
      </w:pPr>
      <w:r w:rsidRPr="00D2792B">
        <w:rPr>
          <w:rFonts w:ascii="Cambria" w:hAnsi="Cambria"/>
          <w:b/>
        </w:rPr>
        <w:tab/>
      </w:r>
    </w:p>
    <w:p w14:paraId="2ABB8422" w14:textId="77777777" w:rsidR="00641384" w:rsidRPr="00D2792B" w:rsidRDefault="00641384" w:rsidP="00641384">
      <w:pPr>
        <w:ind w:firstLine="720"/>
        <w:jc w:val="both"/>
        <w:rPr>
          <w:rFonts w:ascii="Cambria" w:hAnsi="Cambria"/>
          <w:b/>
        </w:rPr>
      </w:pPr>
    </w:p>
    <w:p w14:paraId="01CCEB21" w14:textId="77777777" w:rsidR="00255C2B" w:rsidRPr="00D2792B" w:rsidRDefault="00255C2B">
      <w:pPr>
        <w:rPr>
          <w:rFonts w:ascii="Cambria" w:hAnsi="Cambria"/>
          <w:b/>
        </w:rPr>
      </w:pPr>
    </w:p>
    <w:sectPr w:rsidR="00255C2B" w:rsidRPr="00D279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E644" w14:textId="77777777" w:rsidR="00473CEB" w:rsidRDefault="00473CEB" w:rsidP="00A15899">
      <w:r>
        <w:separator/>
      </w:r>
    </w:p>
  </w:endnote>
  <w:endnote w:type="continuationSeparator" w:id="0">
    <w:p w14:paraId="4779C107" w14:textId="77777777" w:rsidR="00473CEB" w:rsidRDefault="00473CEB" w:rsidP="00A1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54D7" w14:textId="2847ADDA" w:rsidR="00A15899" w:rsidRPr="00994371" w:rsidRDefault="00B8528E" w:rsidP="00994371">
    <w:pPr>
      <w:pStyle w:val="Footer"/>
      <w:jc w:val="right"/>
    </w:pPr>
    <w:r>
      <w:rPr>
        <w:color w:val="595959" w:themeColor="text1" w:themeTint="A6"/>
        <w:sz w:val="18"/>
        <w:szCs w:val="18"/>
      </w:rPr>
      <w:t xml:space="preserve">Cod </w:t>
    </w:r>
    <w:r w:rsidR="00994371" w:rsidRPr="00994371">
      <w:rPr>
        <w:color w:val="595959" w:themeColor="text1" w:themeTint="A6"/>
        <w:sz w:val="18"/>
        <w:szCs w:val="18"/>
      </w:rPr>
      <w:t>FO</w:t>
    </w:r>
    <w:r>
      <w:rPr>
        <w:color w:val="595959" w:themeColor="text1" w:themeTint="A6"/>
        <w:sz w:val="18"/>
        <w:szCs w:val="18"/>
      </w:rPr>
      <w:t xml:space="preserve"> </w:t>
    </w:r>
    <w:r w:rsidR="00994371" w:rsidRPr="00994371">
      <w:rPr>
        <w:color w:val="595959" w:themeColor="text1" w:themeTint="A6"/>
        <w:sz w:val="18"/>
        <w:szCs w:val="18"/>
      </w:rPr>
      <w:t>53-12</w:t>
    </w:r>
    <w:r w:rsidR="00994371">
      <w:rPr>
        <w:color w:val="595959" w:themeColor="text1" w:themeTint="A6"/>
        <w:sz w:val="18"/>
        <w:szCs w:val="18"/>
      </w:rPr>
      <w:t xml:space="preserve">, </w:t>
    </w:r>
    <w:r w:rsidR="00994371" w:rsidRPr="00994371">
      <w:rPr>
        <w:color w:val="595959" w:themeColor="text1" w:themeTint="A6"/>
        <w:sz w:val="18"/>
        <w:szCs w:val="18"/>
      </w:rPr>
      <w:t>Ver.1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BD1B" w14:textId="77777777" w:rsidR="00473CEB" w:rsidRDefault="00473CEB" w:rsidP="00A15899">
      <w:r>
        <w:separator/>
      </w:r>
    </w:p>
  </w:footnote>
  <w:footnote w:type="continuationSeparator" w:id="0">
    <w:p w14:paraId="6E396712" w14:textId="77777777" w:rsidR="00473CEB" w:rsidRDefault="00473CEB" w:rsidP="00A1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FFA"/>
    <w:multiLevelType w:val="hybridMultilevel"/>
    <w:tmpl w:val="707E1A70"/>
    <w:lvl w:ilvl="0" w:tplc="393C0D88">
      <w:start w:val="7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7"/>
        <w:w w:val="100"/>
        <w:sz w:val="2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FED6115"/>
    <w:multiLevelType w:val="hybridMultilevel"/>
    <w:tmpl w:val="F9F84B64"/>
    <w:lvl w:ilvl="0" w:tplc="532C391A">
      <w:start w:val="7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3A3170C"/>
    <w:multiLevelType w:val="hybridMultilevel"/>
    <w:tmpl w:val="B532F2AE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641008277">
    <w:abstractNumId w:val="3"/>
  </w:num>
  <w:num w:numId="2" w16cid:durableId="6943038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1463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480460">
    <w:abstractNumId w:val="2"/>
  </w:num>
  <w:num w:numId="5" w16cid:durableId="201178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2"/>
    <w:rsid w:val="00117718"/>
    <w:rsid w:val="00255C2B"/>
    <w:rsid w:val="00422295"/>
    <w:rsid w:val="00473CEB"/>
    <w:rsid w:val="004E49CC"/>
    <w:rsid w:val="00641384"/>
    <w:rsid w:val="00641832"/>
    <w:rsid w:val="007C12C7"/>
    <w:rsid w:val="00850E26"/>
    <w:rsid w:val="00890A7D"/>
    <w:rsid w:val="00895127"/>
    <w:rsid w:val="00951CC2"/>
    <w:rsid w:val="00994371"/>
    <w:rsid w:val="00A15899"/>
    <w:rsid w:val="00AA12B4"/>
    <w:rsid w:val="00B44D0A"/>
    <w:rsid w:val="00B8528E"/>
    <w:rsid w:val="00D2792B"/>
    <w:rsid w:val="00E74C7B"/>
    <w:rsid w:val="00EB1F8A"/>
    <w:rsid w:val="00F6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3619"/>
  <w15:chartTrackingRefBased/>
  <w15:docId w15:val="{94D24CFE-D5C1-4F4B-9DEE-547C40A5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38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13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158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8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8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Cultura a Municipiului Timisoara</dc:creator>
  <cp:keywords/>
  <dc:description/>
  <cp:lastModifiedBy>Sorin Gabriel BAZU</cp:lastModifiedBy>
  <cp:revision>2</cp:revision>
  <cp:lastPrinted>2022-11-21T12:38:00Z</cp:lastPrinted>
  <dcterms:created xsi:type="dcterms:W3CDTF">2023-01-26T08:39:00Z</dcterms:created>
  <dcterms:modified xsi:type="dcterms:W3CDTF">2023-01-26T08:39:00Z</dcterms:modified>
</cp:coreProperties>
</file>