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611" w:rsidRDefault="00034611" w:rsidP="00BB2DD5">
      <w:pPr>
        <w:rPr>
          <w:rFonts w:asciiTheme="majorHAnsi" w:hAnsiTheme="majorHAnsi"/>
          <w:sz w:val="23"/>
          <w:szCs w:val="23"/>
        </w:rPr>
      </w:pPr>
      <w:r>
        <w:rPr>
          <w:rFonts w:cs="Calibri"/>
          <w:b/>
          <w:noProof/>
          <w:lang w:eastAsia="ro-RO"/>
        </w:rPr>
        <w:drawing>
          <wp:inline distT="0" distB="0" distL="0" distR="0">
            <wp:extent cx="6261100" cy="1085850"/>
            <wp:effectExtent l="19050" t="0" r="6350" b="0"/>
            <wp:docPr id="7" name="Picture 15" descr="C:\Users\Claudiu\Downloads\antet_nou_timpark_20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laudiu\Downloads\antet_nou_timpark_2022-02.jpg"/>
                    <pic:cNvPicPr>
                      <a:picLocks noChangeAspect="1" noChangeArrowheads="1"/>
                    </pic:cNvPicPr>
                  </pic:nvPicPr>
                  <pic:blipFill>
                    <a:blip r:embed="rId8"/>
                    <a:srcRect/>
                    <a:stretch>
                      <a:fillRect/>
                    </a:stretch>
                  </pic:blipFill>
                  <pic:spPr bwMode="auto">
                    <a:xfrm>
                      <a:off x="0" y="0"/>
                      <a:ext cx="6261100" cy="1085850"/>
                    </a:xfrm>
                    <a:prstGeom prst="rect">
                      <a:avLst/>
                    </a:prstGeom>
                    <a:noFill/>
                    <a:ln w="9525">
                      <a:noFill/>
                      <a:miter lim="800000"/>
                      <a:headEnd/>
                      <a:tailEnd/>
                    </a:ln>
                  </pic:spPr>
                </pic:pic>
              </a:graphicData>
            </a:graphic>
          </wp:inline>
        </w:drawing>
      </w:r>
    </w:p>
    <w:p w:rsidR="00034611" w:rsidRDefault="00034611" w:rsidP="00BB2DD5">
      <w:pPr>
        <w:rPr>
          <w:rFonts w:asciiTheme="majorHAnsi" w:hAnsiTheme="majorHAnsi"/>
          <w:sz w:val="23"/>
          <w:szCs w:val="23"/>
        </w:rPr>
      </w:pPr>
    </w:p>
    <w:p w:rsidR="00BB2DD5" w:rsidRDefault="00034611" w:rsidP="00BB2DD5">
      <w:pPr>
        <w:rPr>
          <w:rFonts w:asciiTheme="majorHAnsi" w:hAnsiTheme="majorHAnsi"/>
          <w:sz w:val="23"/>
          <w:szCs w:val="23"/>
        </w:rPr>
      </w:pPr>
      <w:r>
        <w:rPr>
          <w:rFonts w:asciiTheme="majorHAnsi" w:hAnsiTheme="majorHAnsi"/>
          <w:sz w:val="23"/>
          <w:szCs w:val="23"/>
        </w:rPr>
        <w:t xml:space="preserve">Nr. </w:t>
      </w:r>
      <w:r w:rsidR="000435C5">
        <w:rPr>
          <w:rFonts w:asciiTheme="majorHAnsi" w:hAnsiTheme="majorHAnsi"/>
          <w:sz w:val="23"/>
          <w:szCs w:val="23"/>
        </w:rPr>
        <w:t>_______/____________________________</w:t>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p>
    <w:p w:rsidR="00BB2DD5" w:rsidRDefault="00BB2DD5" w:rsidP="008C732C">
      <w:pPr>
        <w:pStyle w:val="NoSpacing"/>
        <w:rPr>
          <w:rFonts w:ascii="Times New Roman" w:hAnsi="Times New Roman" w:cs="Times New Roman"/>
          <w:sz w:val="24"/>
          <w:szCs w:val="24"/>
        </w:rPr>
      </w:pPr>
    </w:p>
    <w:p w:rsidR="00BB2DD5" w:rsidRDefault="00BB2DD5" w:rsidP="008C732C">
      <w:pPr>
        <w:jc w:val="center"/>
        <w:rPr>
          <w:b/>
        </w:rPr>
      </w:pPr>
      <w:r>
        <w:rPr>
          <w:b/>
        </w:rPr>
        <w:t>RAPORT DE SPECIALITATE</w:t>
      </w:r>
    </w:p>
    <w:p w:rsidR="000435C5" w:rsidRDefault="000435C5" w:rsidP="008C732C">
      <w:pPr>
        <w:jc w:val="center"/>
        <w:rPr>
          <w:b/>
          <w:bCs/>
          <w:color w:val="000000"/>
        </w:rPr>
      </w:pPr>
      <w:r>
        <w:rPr>
          <w:b/>
          <w:bCs/>
          <w:color w:val="000000"/>
        </w:rPr>
        <w:t xml:space="preserve">pentru </w:t>
      </w:r>
      <w:r w:rsidR="00412C59">
        <w:rPr>
          <w:b/>
          <w:bCs/>
          <w:color w:val="000000"/>
        </w:rPr>
        <w:t xml:space="preserve">proiectul de hotărâre privind aprobarea </w:t>
      </w:r>
      <w:r w:rsidR="00200C32">
        <w:rPr>
          <w:b/>
          <w:bCs/>
          <w:color w:val="000000"/>
        </w:rPr>
        <w:t>ta</w:t>
      </w:r>
      <w:r w:rsidR="00412C59">
        <w:rPr>
          <w:b/>
          <w:bCs/>
          <w:color w:val="000000"/>
        </w:rPr>
        <w:t>xei</w:t>
      </w:r>
      <w:r w:rsidR="00200C32">
        <w:rPr>
          <w:b/>
          <w:bCs/>
          <w:color w:val="000000"/>
        </w:rPr>
        <w:t xml:space="preserve"> </w:t>
      </w:r>
      <w:r w:rsidR="00412C59">
        <w:rPr>
          <w:b/>
          <w:bCs/>
          <w:color w:val="000000"/>
        </w:rPr>
        <w:t xml:space="preserve">de afișaj </w:t>
      </w:r>
      <w:r w:rsidR="00200C32">
        <w:rPr>
          <w:b/>
          <w:bCs/>
          <w:color w:val="000000"/>
        </w:rPr>
        <w:t>perceput</w:t>
      </w:r>
      <w:r w:rsidR="00F2689B">
        <w:rPr>
          <w:b/>
          <w:bCs/>
          <w:color w:val="000000"/>
        </w:rPr>
        <w:t>ă</w:t>
      </w:r>
      <w:r w:rsidR="00200C32">
        <w:rPr>
          <w:b/>
          <w:bCs/>
          <w:color w:val="000000"/>
        </w:rPr>
        <w:t xml:space="preserve"> de către </w:t>
      </w:r>
      <w:r w:rsidR="00200C32" w:rsidRPr="00E75AD1">
        <w:rPr>
          <w:b/>
          <w:bCs/>
          <w:color w:val="000000"/>
        </w:rPr>
        <w:t>Serviciului Public de Interes Local pentru Administrarea Parcărilor Publice din Municipiul Timișoara - TIMPARK</w:t>
      </w:r>
      <w:r w:rsidR="00200C32">
        <w:rPr>
          <w:b/>
          <w:bCs/>
          <w:color w:val="000000"/>
        </w:rPr>
        <w:t xml:space="preserve"> pentru </w:t>
      </w:r>
      <w:r w:rsidR="00200C32" w:rsidRPr="00E75AD1">
        <w:rPr>
          <w:b/>
          <w:bCs/>
          <w:color w:val="000000"/>
        </w:rPr>
        <w:t>afișaj</w:t>
      </w:r>
      <w:r w:rsidR="00200C32">
        <w:rPr>
          <w:b/>
          <w:bCs/>
          <w:color w:val="000000"/>
        </w:rPr>
        <w:t>ul</w:t>
      </w:r>
      <w:r w:rsidR="00200C32" w:rsidRPr="00E75AD1">
        <w:rPr>
          <w:b/>
          <w:bCs/>
          <w:color w:val="000000"/>
        </w:rPr>
        <w:t xml:space="preserve"> public stradal pe raza Municipiului Timișoara</w:t>
      </w:r>
    </w:p>
    <w:p w:rsidR="000435C5" w:rsidRDefault="000435C5" w:rsidP="008C732C">
      <w:pPr>
        <w:jc w:val="center"/>
        <w:rPr>
          <w:b/>
          <w:bCs/>
          <w:color w:val="000000"/>
        </w:rPr>
      </w:pPr>
    </w:p>
    <w:p w:rsidR="00BB2DD5" w:rsidRDefault="00BB2DD5" w:rsidP="008C732C">
      <w:pPr>
        <w:jc w:val="center"/>
        <w:rPr>
          <w:b/>
        </w:rPr>
      </w:pPr>
    </w:p>
    <w:p w:rsidR="000435C5" w:rsidRDefault="000435C5" w:rsidP="008C732C">
      <w:pPr>
        <w:ind w:firstLine="720"/>
        <w:jc w:val="both"/>
      </w:pPr>
      <w:r>
        <w:t xml:space="preserve">Prin </w:t>
      </w:r>
      <w:r w:rsidRPr="004152C9">
        <w:t xml:space="preserve">Hotărârea Consiliului Local al Municipiului Timișoara nr. 450/07.12.2021, privind înființarea Serviciului Public de Interes Local pentru Administrarea Parcărilor Publice din Municipiul Timișoara </w:t>
      </w:r>
      <w:r>
        <w:t>-</w:t>
      </w:r>
      <w:r w:rsidRPr="004152C9">
        <w:t xml:space="preserve"> TIMPARK</w:t>
      </w:r>
      <w:r>
        <w:t xml:space="preserve">, s-a aprobat </w:t>
      </w:r>
      <w:r w:rsidRPr="004152C9">
        <w:t>înființ</w:t>
      </w:r>
      <w:r>
        <w:t>area</w:t>
      </w:r>
      <w:r w:rsidRPr="004152C9">
        <w:t xml:space="preserve"> </w:t>
      </w:r>
      <w:r>
        <w:t xml:space="preserve">acestui </w:t>
      </w:r>
      <w:r w:rsidRPr="004152C9">
        <w:t>Serviciu Public</w:t>
      </w:r>
      <w:r>
        <w:t xml:space="preserve">, </w:t>
      </w:r>
      <w:r w:rsidRPr="004152C9">
        <w:t xml:space="preserve">ca entitate cu personalitate juridică, care funcționează sub autoritatea Consiliului Local al Municipiului Timișoara, cu sediul </w:t>
      </w:r>
      <w:r>
        <w:t>î</w:t>
      </w:r>
      <w:r w:rsidRPr="004152C9">
        <w:t>n Timișoara, Splaiul Nicolae Titulescu nr. 10, Județul Timiș</w:t>
      </w:r>
      <w:r>
        <w:t xml:space="preserve">. Prin aceiași hotărâre a fost aprobat și  </w:t>
      </w:r>
      <w:r w:rsidRPr="004152C9">
        <w:t xml:space="preserve">Regulamentul de Organizare </w:t>
      </w:r>
      <w:r>
        <w:t>ș</w:t>
      </w:r>
      <w:r w:rsidRPr="004152C9">
        <w:t>i Func</w:t>
      </w:r>
      <w:r>
        <w:t>ț</w:t>
      </w:r>
      <w:r w:rsidRPr="004152C9">
        <w:t>ionare</w:t>
      </w:r>
      <w:r>
        <w:t xml:space="preserve"> - conform Anexei nr. 1 la hotărâre.</w:t>
      </w:r>
    </w:p>
    <w:p w:rsidR="000435C5" w:rsidRDefault="000435C5" w:rsidP="008C732C">
      <w:pPr>
        <w:ind w:firstLine="720"/>
        <w:jc w:val="both"/>
      </w:pPr>
      <w:r>
        <w:t xml:space="preserve">Totodată, prin </w:t>
      </w:r>
      <w:r w:rsidRPr="004152C9">
        <w:t>Hotărârea Consiliului Local al Municipiului Timișoara</w:t>
      </w:r>
      <w:r>
        <w:t xml:space="preserve"> nr. 450/2021 (art. 4) s-a aprobat și contractul de transfer (Anexa nr. 5) a activităților </w:t>
      </w:r>
      <w:r w:rsidRPr="00BF0170">
        <w:t>de gestiune și exploatare a locurilor de parcare/staționare de pe domeniul public din Municipiul Timisoara - desfășurate de către cedent</w:t>
      </w:r>
      <w:r>
        <w:t xml:space="preserve">ul </w:t>
      </w:r>
      <w:r w:rsidRPr="00EB6FD9">
        <w:t>Societatea Drumuri Municipale Timișoara S</w:t>
      </w:r>
      <w:r>
        <w:t>.</w:t>
      </w:r>
      <w:r w:rsidRPr="00EB6FD9">
        <w:t>A</w:t>
      </w:r>
      <w:r>
        <w:t xml:space="preserve">. </w:t>
      </w:r>
      <w:r w:rsidRPr="00BF0170">
        <w:t>în baza contractului de concesiune nr. 94/18.01.2005, cu actele adiționale modificatoare, precum și a activității care vizează punerea în practică a contractului nr. SC2014-11579/07.05.2014 de delegare de gestiune prin atribuire directă a serviciilor de blocare și/sau ridicare, transport, depozitare și eliberare a vehiculelor oprite/staționate neregulamentar și a vehiculelor fără stăpân sau abandonate pe terenuri aparținând domeniului public sau privat al Municipiului Timişoara</w:t>
      </w:r>
      <w:r>
        <w:t>: Odată cu transferul acestor activități s-au transferat și mijloacele fixe și obiectele de inventar necesare aducerii la îndeplinire a acestor activități</w:t>
      </w:r>
      <w:r w:rsidR="009E2A10">
        <w:t>.</w:t>
      </w:r>
      <w:r>
        <w:t xml:space="preserve"> Printre mijloacele fixe preluate de către Serviciul Public </w:t>
      </w:r>
      <w:r w:rsidRPr="004152C9">
        <w:t xml:space="preserve">de Interes Local pentru Administrarea Parcărilor Publice din Municipiul Timișoara </w:t>
      </w:r>
      <w:r w:rsidR="00200C32">
        <w:t>-</w:t>
      </w:r>
      <w:r w:rsidRPr="004152C9">
        <w:t xml:space="preserve"> TIMPARK</w:t>
      </w:r>
      <w:r>
        <w:t xml:space="preserve"> de la Societatea Drumuri Municipale Timișoara S.A. se regăsesc ș</w:t>
      </w:r>
      <w:r w:rsidR="00547FA3">
        <w:t>i</w:t>
      </w:r>
      <w:r>
        <w:t xml:space="preserve"> un număr </w:t>
      </w:r>
      <w:r w:rsidRPr="00E00DE3">
        <w:t xml:space="preserve">de </w:t>
      </w:r>
      <w:r w:rsidR="00E00DE3" w:rsidRPr="00E00DE3">
        <w:t>270</w:t>
      </w:r>
      <w:r w:rsidRPr="00E00DE3">
        <w:t xml:space="preserve"> panouri</w:t>
      </w:r>
      <w:r>
        <w:t xml:space="preserve"> de afișaj amplasate în 46 de locații de pe raza Municipiului Timișoara</w:t>
      </w:r>
      <w:r w:rsidR="009E2A10">
        <w:t>.</w:t>
      </w:r>
      <w:r w:rsidR="009D39DC">
        <w:t xml:space="preserve"> Până în data de </w:t>
      </w:r>
      <w:r>
        <w:t>31.12.2021</w:t>
      </w:r>
      <w:r w:rsidR="009D39DC">
        <w:t xml:space="preserve">, aceste panouri de afișaj au fost utilizate pentru expunerea de afișe de interes public (exclus reclamă și publicitate) de către </w:t>
      </w:r>
      <w:r w:rsidR="009D39DC" w:rsidRPr="00D14C8D">
        <w:t>Soci</w:t>
      </w:r>
      <w:r w:rsidR="001E282B" w:rsidRPr="00D14C8D">
        <w:t>et</w:t>
      </w:r>
      <w:r w:rsidR="009D39DC" w:rsidRPr="00D14C8D">
        <w:t xml:space="preserve">atea </w:t>
      </w:r>
      <w:r w:rsidR="009D39DC">
        <w:t>Drumuri Municipale Timișoara S.A.</w:t>
      </w:r>
      <w:r>
        <w:t xml:space="preserve">   </w:t>
      </w:r>
    </w:p>
    <w:p w:rsidR="009D39DC" w:rsidRPr="008A6D84" w:rsidRDefault="001165D2" w:rsidP="009D39DC">
      <w:pPr>
        <w:jc w:val="both"/>
      </w:pPr>
      <w:r>
        <w:tab/>
      </w:r>
      <w:r w:rsidR="000435C5">
        <w:t>Conform prev</w:t>
      </w:r>
      <w:r w:rsidR="009D39DC">
        <w:t>e</w:t>
      </w:r>
      <w:r w:rsidR="000435C5">
        <w:t>derilo</w:t>
      </w:r>
      <w:r w:rsidR="009D39DC">
        <w:t>r</w:t>
      </w:r>
      <w:r w:rsidR="000435C5">
        <w:t xml:space="preserve"> art. 10</w:t>
      </w:r>
      <w:r w:rsidR="001E282B">
        <w:t xml:space="preserve"> alin. 2</w:t>
      </w:r>
      <w:r w:rsidR="000435C5">
        <w:t xml:space="preserve"> lit. i) din Regulamentul de </w:t>
      </w:r>
      <w:r w:rsidR="000435C5" w:rsidRPr="004152C9">
        <w:t xml:space="preserve">Organizare </w:t>
      </w:r>
      <w:r w:rsidR="000435C5">
        <w:t>ș</w:t>
      </w:r>
      <w:r w:rsidR="000435C5" w:rsidRPr="004152C9">
        <w:t>i Func</w:t>
      </w:r>
      <w:r w:rsidR="000435C5">
        <w:t>ț</w:t>
      </w:r>
      <w:r w:rsidR="000435C5" w:rsidRPr="004152C9">
        <w:t>ionare</w:t>
      </w:r>
      <w:r w:rsidR="000435C5">
        <w:t xml:space="preserve"> al </w:t>
      </w:r>
      <w:r w:rsidR="000435C5" w:rsidRPr="004152C9">
        <w:t xml:space="preserve">Serviciului Public de Interes Local pentru Administrarea Parcărilor Publice din Municipiul Timișoara </w:t>
      </w:r>
      <w:r w:rsidR="000435C5">
        <w:t>-</w:t>
      </w:r>
      <w:r w:rsidR="000435C5" w:rsidRPr="004152C9">
        <w:t xml:space="preserve"> TIMPARK</w:t>
      </w:r>
      <w:r w:rsidR="000435C5">
        <w:t xml:space="preserve">, în structura organizatorică a acestuia se regăsește și un </w:t>
      </w:r>
      <w:r w:rsidR="000435C5" w:rsidRPr="008A6D84">
        <w:t xml:space="preserve">compartiment </w:t>
      </w:r>
      <w:r w:rsidR="000435C5">
        <w:t>de afișaj stradal.</w:t>
      </w:r>
      <w:r w:rsidR="009D39DC">
        <w:t xml:space="preserve"> Așa cum stipulează art. 49 din același Regulament, compartimentul </w:t>
      </w:r>
      <w:r w:rsidR="009D39DC" w:rsidRPr="008A6D84">
        <w:t>afișaj stradal îndeplinește, în principal, următoarele atribuții:</w:t>
      </w:r>
    </w:p>
    <w:p w:rsidR="009D39DC" w:rsidRPr="008A6D84" w:rsidRDefault="009D39DC" w:rsidP="009D39DC">
      <w:pPr>
        <w:jc w:val="both"/>
      </w:pPr>
      <w:r w:rsidRPr="008A6D84">
        <w:tab/>
      </w:r>
      <w:r>
        <w:t>- a</w:t>
      </w:r>
      <w:r w:rsidRPr="008A6D84">
        <w:t>mplasarea de afişe şi anunţuri cu conţinut de interes public, cum ar fi cele privitoare la: evenimente artistice, evenimente culturale, evenimente sportive, anunţuri imobiliare, anunţuri ale autorităţilor publice locale etc</w:t>
      </w:r>
      <w:r>
        <w:t>;</w:t>
      </w:r>
    </w:p>
    <w:p w:rsidR="009D39DC" w:rsidRPr="008A6D84" w:rsidRDefault="009D39DC" w:rsidP="009D39DC">
      <w:pPr>
        <w:jc w:val="both"/>
      </w:pPr>
      <w:r w:rsidRPr="008A6D84">
        <w:rPr>
          <w:b/>
        </w:rPr>
        <w:tab/>
      </w:r>
      <w:r>
        <w:rPr>
          <w:b/>
        </w:rPr>
        <w:t>- v</w:t>
      </w:r>
      <w:r w:rsidRPr="008A6D84">
        <w:t>erificarea conţinutului şi formei afișelor, înainte de afișarea acestora. Nu se vor amplasa afişe sau anunţuri care au un conţinut obscen, care incită la violenţă, ură, discriminare rasială, sau alte forme de discriminare sau violenţă etc</w:t>
      </w:r>
      <w:r>
        <w:t>;</w:t>
      </w:r>
    </w:p>
    <w:p w:rsidR="009D39DC" w:rsidRPr="008A6D84" w:rsidRDefault="009D39DC" w:rsidP="009D39DC">
      <w:pPr>
        <w:jc w:val="both"/>
      </w:pPr>
      <w:r w:rsidRPr="008A6D84">
        <w:lastRenderedPageBreak/>
        <w:tab/>
      </w:r>
      <w:r>
        <w:t>- m</w:t>
      </w:r>
      <w:r w:rsidRPr="008A6D84">
        <w:t>enţinerea suprafețelor de afişaj (a panou</w:t>
      </w:r>
      <w:r>
        <w:t>r</w:t>
      </w:r>
      <w:r w:rsidRPr="008A6D84">
        <w:t xml:space="preserve">ilor) într-o stare </w:t>
      </w:r>
      <w:r>
        <w:t xml:space="preserve">fizică și </w:t>
      </w:r>
      <w:r w:rsidRPr="008A6D84">
        <w:t>estetică bună</w:t>
      </w:r>
      <w:r>
        <w:t>;</w:t>
      </w:r>
    </w:p>
    <w:p w:rsidR="009D39DC" w:rsidRDefault="009D39DC" w:rsidP="009D39DC">
      <w:pPr>
        <w:ind w:firstLine="720"/>
        <w:jc w:val="both"/>
      </w:pPr>
      <w:r>
        <w:t>- î</w:t>
      </w:r>
      <w:r w:rsidRPr="008A6D84">
        <w:t xml:space="preserve">nlăturarea, în cel mai scurt timp posibil, a afișelor lipite în mod abuziv pe panoruile de afișaj, și </w:t>
      </w:r>
      <w:r>
        <w:t>efectuarea d</w:t>
      </w:r>
      <w:r w:rsidRPr="008A6D84">
        <w:t>emersurilor legale, împreună cu agenții Poliției Locale Timișoara, în vederea identificării și tragerii la răspundere a celor vinovați de afișare abuzivă</w:t>
      </w:r>
      <w:r>
        <w:t>.</w:t>
      </w:r>
    </w:p>
    <w:p w:rsidR="001165D2" w:rsidRPr="008C732C" w:rsidRDefault="001165D2" w:rsidP="001165D2">
      <w:pPr>
        <w:ind w:firstLine="720"/>
        <w:jc w:val="both"/>
        <w:rPr>
          <w:rStyle w:val="spctbdy"/>
          <w:rFonts w:ascii="Times New Roman" w:hAnsi="Times New Roman"/>
          <w:sz w:val="24"/>
          <w:szCs w:val="24"/>
        </w:rPr>
      </w:pPr>
      <w:r w:rsidRPr="008C732C">
        <w:rPr>
          <w:rStyle w:val="spctbdy"/>
          <w:rFonts w:ascii="Times New Roman" w:hAnsi="Times New Roman"/>
          <w:sz w:val="24"/>
          <w:szCs w:val="24"/>
        </w:rPr>
        <w:t xml:space="preserve">Având în vedere </w:t>
      </w:r>
      <w:r>
        <w:rPr>
          <w:rStyle w:val="spctbdy"/>
          <w:rFonts w:ascii="Times New Roman" w:hAnsi="Times New Roman"/>
          <w:sz w:val="24"/>
          <w:szCs w:val="24"/>
        </w:rPr>
        <w:t xml:space="preserve">dispozițiile </w:t>
      </w:r>
      <w:r w:rsidRPr="00183A9C">
        <w:rPr>
          <w:rStyle w:val="sden1"/>
          <w:rFonts w:ascii="Times New Roman" w:hAnsi="Times New Roman"/>
          <w:b w:val="0"/>
          <w:color w:val="auto"/>
          <w:sz w:val="24"/>
          <w:szCs w:val="24"/>
        </w:rPr>
        <w:t>O.G. nr. 71 din 29 august 2002</w:t>
      </w:r>
      <w:r w:rsidRPr="00183A9C">
        <w:rPr>
          <w:rStyle w:val="sden1"/>
          <w:rFonts w:ascii="Times New Roman" w:hAnsi="Times New Roman"/>
          <w:color w:val="auto"/>
          <w:sz w:val="24"/>
          <w:szCs w:val="24"/>
        </w:rPr>
        <w:t xml:space="preserve"> </w:t>
      </w:r>
      <w:r w:rsidRPr="00183A9C">
        <w:t>privind</w:t>
      </w:r>
      <w:r w:rsidRPr="008C732C">
        <w:t xml:space="preserve"> organizarea şi funcţionarea serviciilor publice de administrare a domeniului public şi privat de interes local</w:t>
      </w:r>
      <w:r w:rsidRPr="008C732C">
        <w:rPr>
          <w:rStyle w:val="spctbdy"/>
          <w:rFonts w:ascii="Times New Roman" w:hAnsi="Times New Roman"/>
          <w:sz w:val="24"/>
          <w:szCs w:val="24"/>
        </w:rPr>
        <w:t>, act normativ cu caracter special în domeniul serviciilor publice de administrare a domeniului public și privat de interes local, printre care se regăsește și activitatea sus-menționată, s</w:t>
      </w:r>
      <w:r>
        <w:rPr>
          <w:rStyle w:val="spctbdy"/>
          <w:rFonts w:ascii="Times New Roman" w:hAnsi="Times New Roman"/>
          <w:sz w:val="24"/>
          <w:szCs w:val="24"/>
        </w:rPr>
        <w:t>-a  impus</w:t>
      </w:r>
      <w:r w:rsidRPr="008C732C">
        <w:rPr>
          <w:rStyle w:val="spctbdy"/>
          <w:rFonts w:ascii="Times New Roman" w:hAnsi="Times New Roman"/>
          <w:sz w:val="24"/>
          <w:szCs w:val="24"/>
        </w:rPr>
        <w:t xml:space="preserve"> stabilirea modalității de organizare și desfășurare a activității de </w:t>
      </w:r>
      <w:r>
        <w:rPr>
          <w:rStyle w:val="spctbdy"/>
          <w:rFonts w:ascii="Times New Roman" w:hAnsi="Times New Roman"/>
          <w:sz w:val="24"/>
          <w:szCs w:val="24"/>
        </w:rPr>
        <w:t>afișaj public stradala</w:t>
      </w:r>
      <w:r w:rsidRPr="008C732C">
        <w:rPr>
          <w:rStyle w:val="spctbdy"/>
          <w:rFonts w:ascii="Times New Roman" w:hAnsi="Times New Roman"/>
          <w:sz w:val="24"/>
          <w:szCs w:val="24"/>
        </w:rPr>
        <w:t xml:space="preserve"> pe raza municipiului Timișoara, conform acestor prevederi legale.</w:t>
      </w:r>
    </w:p>
    <w:p w:rsidR="007218F1" w:rsidRDefault="001165D2" w:rsidP="009D39DC">
      <w:pPr>
        <w:jc w:val="both"/>
      </w:pPr>
      <w:r>
        <w:tab/>
      </w:r>
      <w:r w:rsidR="009D39DC">
        <w:t xml:space="preserve">Conform </w:t>
      </w:r>
      <w:r w:rsidR="009D39DC" w:rsidRPr="00646547">
        <w:t>prevederilor art. 3 alin. (1) lit. i) O.G. nr. 71/2002 privind organizarea și funcționarea serviciilor publice de administrare a domeniului public și privat de interes local, actualizată, respectiv:</w:t>
      </w:r>
      <w:r w:rsidR="009D39DC">
        <w:t xml:space="preserve"> „</w:t>
      </w:r>
      <w:r w:rsidR="009D39DC" w:rsidRPr="00646547">
        <w:t>Serviciile de administrare a domeniului public şi privat sunt</w:t>
      </w:r>
      <w:r w:rsidR="009D39DC">
        <w:t xml:space="preserve"> </w:t>
      </w:r>
      <w:r w:rsidR="009D39DC" w:rsidRPr="00646547">
        <w:t>destinate satisfacerii unor nevoi ale comunităţilor locale, contribuie la ridicarea gradului</w:t>
      </w:r>
      <w:r w:rsidR="009D39DC">
        <w:t xml:space="preserve"> </w:t>
      </w:r>
      <w:r w:rsidR="009D39DC" w:rsidRPr="00646547">
        <w:t>de civilizaţie şi confort al acestora şi grupează activităţi edilitar - gospodăreşti şi acţiuni</w:t>
      </w:r>
      <w:r w:rsidR="009D39DC">
        <w:t xml:space="preserve"> </w:t>
      </w:r>
      <w:r w:rsidR="009D39DC" w:rsidRPr="00646547">
        <w:t>de utilitate şi interes public local având ca obiect:</w:t>
      </w:r>
      <w:r w:rsidR="009D39DC">
        <w:t xml:space="preserve"> ...</w:t>
      </w:r>
      <w:r w:rsidR="009D39DC" w:rsidRPr="00646547">
        <w:t xml:space="preserve"> i) amenajarea, organizarea şi</w:t>
      </w:r>
      <w:r w:rsidR="009D39DC">
        <w:t xml:space="preserve"> </w:t>
      </w:r>
      <w:r w:rsidR="009D39DC" w:rsidRPr="00646547">
        <w:t>exploatarea parcărilor, a locurilor publice de afişaj şi reclame, a panourilor publicitare, a</w:t>
      </w:r>
      <w:r w:rsidR="009D39DC">
        <w:t xml:space="preserve"> </w:t>
      </w:r>
      <w:r w:rsidR="009D39DC" w:rsidRPr="00646547">
        <w:t>mobilierului urban şi ambiental”</w:t>
      </w:r>
      <w:r w:rsidR="009D39DC">
        <w:t>.</w:t>
      </w:r>
    </w:p>
    <w:p w:rsidR="001165D2" w:rsidRDefault="001165D2" w:rsidP="004B4CE2">
      <w:pPr>
        <w:jc w:val="both"/>
      </w:pPr>
      <w:r>
        <w:tab/>
      </w:r>
      <w:r w:rsidR="004B4CE2">
        <w:t xml:space="preserve">Totodată, trebuie avute în vedere și prevederile Legii nr. 185/2013, </w:t>
      </w:r>
      <w:r w:rsidR="004B4CE2" w:rsidRPr="004B4CE2">
        <w:t xml:space="preserve">privind amplasarea </w:t>
      </w:r>
      <w:r w:rsidR="004B4CE2">
        <w:t>ș</w:t>
      </w:r>
      <w:r w:rsidR="004B4CE2" w:rsidRPr="004B4CE2">
        <w:t>i autorizarea mijloacelor de publicitate</w:t>
      </w:r>
      <w:r w:rsidR="004B4CE2">
        <w:t xml:space="preserve">, republicată, care la Capitolul V - </w:t>
      </w:r>
      <w:r w:rsidR="004B4CE2" w:rsidRPr="004B4CE2">
        <w:t>Reguli specifice pentru categoriile de mijloace de publicitate</w:t>
      </w:r>
      <w:r w:rsidR="004B4CE2">
        <w:t>, Secțiunea a 9-a - Reguli generale privind amplasarea afișelor publicitare și a anunțurilor de mică publicitate, la art. 44 stipulează următoarele:</w:t>
      </w:r>
    </w:p>
    <w:p w:rsidR="004B4CE2" w:rsidRPr="004B4CE2" w:rsidRDefault="004B4CE2" w:rsidP="004B4CE2">
      <w:pPr>
        <w:jc w:val="both"/>
        <w:rPr>
          <w:i/>
        </w:rPr>
      </w:pPr>
      <w:r>
        <w:tab/>
        <w:t xml:space="preserve">„Art. 44. (1) </w:t>
      </w:r>
      <w:r w:rsidRPr="004B4CE2">
        <w:rPr>
          <w:i/>
        </w:rPr>
        <w:t xml:space="preserve">În vederea asigurării eficientei informări a cetățenilor, a libertății de expresie și esteticii urbane, autoritățile administrației publice locale au obligația de a instala în amplasamente cu vizibilitate, în condițiile regulamentului local de publicitate, panouri speciale destinate afișelor publicitare pentru spectacole publice, teatre, concerte și altele asemenea și a anunțurilor de mică publicitate.  </w:t>
      </w:r>
    </w:p>
    <w:p w:rsidR="004B4CE2" w:rsidRPr="004B4CE2" w:rsidRDefault="004B4CE2" w:rsidP="004B4CE2">
      <w:pPr>
        <w:jc w:val="both"/>
        <w:rPr>
          <w:i/>
        </w:rPr>
      </w:pPr>
      <w:r w:rsidRPr="004B4CE2">
        <w:rPr>
          <w:i/>
        </w:rPr>
        <w:t xml:space="preserve">   </w:t>
      </w:r>
      <w:r w:rsidRPr="004B4CE2">
        <w:rPr>
          <w:i/>
        </w:rPr>
        <w:tab/>
        <w:t>(2) Panourile prevăzute la alin. (1) vor fi curățate săptămânal prin grija compartimentelor de specialitate din cadrul administrației publice locale.</w:t>
      </w:r>
    </w:p>
    <w:p w:rsidR="004B4CE2" w:rsidRPr="004B4CE2" w:rsidRDefault="004B4CE2" w:rsidP="004B4CE2">
      <w:pPr>
        <w:jc w:val="both"/>
        <w:rPr>
          <w:i/>
        </w:rPr>
      </w:pPr>
      <w:r w:rsidRPr="004B4CE2">
        <w:rPr>
          <w:i/>
        </w:rPr>
        <w:t xml:space="preserve">   </w:t>
      </w:r>
      <w:r w:rsidRPr="004B4CE2">
        <w:rPr>
          <w:i/>
        </w:rPr>
        <w:tab/>
        <w:t>(3) Autoritățile administrației publice locale vor stabili prin regulamentul local de publicitate ziua din cursul săptămânii în care panourile cu anunțuri de mică publicitate vor fi curățate în vederea actualizării anunțurilor.</w:t>
      </w:r>
    </w:p>
    <w:p w:rsidR="004B4CE2" w:rsidRDefault="004B4CE2" w:rsidP="004B4CE2">
      <w:pPr>
        <w:jc w:val="both"/>
      </w:pPr>
      <w:r w:rsidRPr="004B4CE2">
        <w:rPr>
          <w:i/>
        </w:rPr>
        <w:t xml:space="preserve">   </w:t>
      </w:r>
      <w:r w:rsidRPr="004B4CE2">
        <w:rPr>
          <w:i/>
        </w:rPr>
        <w:tab/>
        <w:t>(4) Autoritatea administrației publice locale poate stabili și încasa taxă de afișaj de la persoanele fizice și/sau juridice care afișează mesaje pe aceste sisteme de afișaj public</w:t>
      </w:r>
      <w:r>
        <w:t>”.</w:t>
      </w:r>
    </w:p>
    <w:p w:rsidR="00200C32" w:rsidRDefault="004B4CE2" w:rsidP="004B4CE2">
      <w:pPr>
        <w:jc w:val="both"/>
      </w:pPr>
      <w:r>
        <w:tab/>
        <w:t xml:space="preserve">Având în vedere obligația legală a autorității publice locale de a asigura informarea eficientă a cetățenilor cu privire la activitățile constând în spectacole </w:t>
      </w:r>
      <w:r w:rsidR="007C6928" w:rsidRPr="007C6928">
        <w:t>publice, teatre, concerte</w:t>
      </w:r>
      <w:r w:rsidR="007C6928">
        <w:t>, a</w:t>
      </w:r>
      <w:r w:rsidR="007C6928" w:rsidRPr="007C6928">
        <w:t xml:space="preserve"> anunțurilor de mică publicitate</w:t>
      </w:r>
      <w:r w:rsidR="007C6928">
        <w:t xml:space="preserve"> și </w:t>
      </w:r>
      <w:r w:rsidR="007C6928" w:rsidRPr="007C6928">
        <w:t>altele asemenea</w:t>
      </w:r>
      <w:r w:rsidR="007C6928">
        <w:t xml:space="preserve">, căreia îi corespunde corelativ obligația acelaiși autorități publice de a asigura și întreținerea panoruilor destinate afișajului public stradal prin intermediul unor compartimente de specialiate, </w:t>
      </w:r>
      <w:r w:rsidR="007C6928" w:rsidRPr="000650CE">
        <w:t>corobo</w:t>
      </w:r>
      <w:r w:rsidR="001E282B" w:rsidRPr="000650CE">
        <w:t>ra</w:t>
      </w:r>
      <w:r w:rsidR="007C6928" w:rsidRPr="000650CE">
        <w:t xml:space="preserve">t </w:t>
      </w:r>
      <w:r w:rsidR="007C6928">
        <w:t xml:space="preserve">cu faptul că </w:t>
      </w:r>
      <w:r w:rsidR="007C6928" w:rsidRPr="004152C9">
        <w:t xml:space="preserve">Serviciul Public de Interes Local pentru Administrarea Parcărilor Publice din Municipiul Timișoara </w:t>
      </w:r>
      <w:r w:rsidR="007C6928">
        <w:t>-</w:t>
      </w:r>
      <w:r w:rsidR="007C6928" w:rsidRPr="004152C9">
        <w:t xml:space="preserve"> TIMPARK</w:t>
      </w:r>
      <w:r w:rsidR="007C6928">
        <w:t xml:space="preserve"> este un serviciu public înființat în subordinea Consiliului Local al Municipiului Timișoara pentru a satisface nevoile comunității locale, iar entitatea noastră deține în prop</w:t>
      </w:r>
      <w:r w:rsidR="009E2A10">
        <w:t>r</w:t>
      </w:r>
      <w:r w:rsidR="007C6928">
        <w:t xml:space="preserve">ietate un </w:t>
      </w:r>
      <w:r w:rsidR="007C6928" w:rsidRPr="00E00DE3">
        <w:t xml:space="preserve">număr de </w:t>
      </w:r>
      <w:r w:rsidR="00E00DE3" w:rsidRPr="00E00DE3">
        <w:t>270</w:t>
      </w:r>
      <w:r w:rsidR="007C6928" w:rsidRPr="00E00DE3">
        <w:t xml:space="preserve"> panouri</w:t>
      </w:r>
      <w:r w:rsidR="007C6928">
        <w:t xml:space="preserve"> destinate afișării anunțurilor la care se face referire la art. 44 din Legea nr. 185/2013, apreciem că se impune </w:t>
      </w:r>
      <w:r w:rsidR="00200C32">
        <w:t xml:space="preserve">stabilirea unui taxe de afișaj ce va fi percepută de către </w:t>
      </w:r>
      <w:r w:rsidR="00200C32" w:rsidRPr="007C6928">
        <w:t xml:space="preserve">Serviciul Public de Interes Local pentru Administrarea Parcărilor Publice din Municipiul Timișoara </w:t>
      </w:r>
      <w:r w:rsidR="00200C32">
        <w:t>–</w:t>
      </w:r>
      <w:r w:rsidR="00200C32" w:rsidRPr="007C6928">
        <w:t xml:space="preserve"> TIMPARK</w:t>
      </w:r>
      <w:r w:rsidR="00200C32">
        <w:t xml:space="preserve">, de la </w:t>
      </w:r>
      <w:r w:rsidR="00200C32" w:rsidRPr="007B19A6">
        <w:rPr>
          <w:bCs/>
          <w:color w:val="000000"/>
        </w:rPr>
        <w:t xml:space="preserve">persoanele fizice și/sau juridice care </w:t>
      </w:r>
      <w:r w:rsidR="00200C32">
        <w:rPr>
          <w:bCs/>
          <w:color w:val="000000"/>
        </w:rPr>
        <w:t xml:space="preserve">solicită </w:t>
      </w:r>
      <w:r w:rsidR="00200C32" w:rsidRPr="007B19A6">
        <w:rPr>
          <w:bCs/>
          <w:color w:val="000000"/>
        </w:rPr>
        <w:t>afiș</w:t>
      </w:r>
      <w:r w:rsidR="00200C32">
        <w:rPr>
          <w:bCs/>
          <w:color w:val="000000"/>
        </w:rPr>
        <w:t>area de</w:t>
      </w:r>
      <w:r w:rsidR="00200C32" w:rsidRPr="007B19A6">
        <w:rPr>
          <w:bCs/>
          <w:color w:val="000000"/>
        </w:rPr>
        <w:t xml:space="preserve"> mesaje pe panouri</w:t>
      </w:r>
      <w:r w:rsidR="00200C32">
        <w:rPr>
          <w:bCs/>
          <w:color w:val="000000"/>
        </w:rPr>
        <w:t>le</w:t>
      </w:r>
      <w:r w:rsidR="00200C32" w:rsidRPr="007B19A6">
        <w:rPr>
          <w:bCs/>
          <w:color w:val="000000"/>
        </w:rPr>
        <w:t xml:space="preserve"> speciale destinate afișelor publicitare pentru spectacole publice, teatre, concerte și altele asemenea și a anunțurilor de mică publicitate</w:t>
      </w:r>
      <w:r w:rsidR="00200C32">
        <w:rPr>
          <w:bCs/>
          <w:color w:val="000000"/>
        </w:rPr>
        <w:t>.</w:t>
      </w:r>
      <w:r w:rsidR="00200C32">
        <w:t xml:space="preserve"> </w:t>
      </w:r>
    </w:p>
    <w:p w:rsidR="004144A1" w:rsidRDefault="007C6928" w:rsidP="004144A1">
      <w:pPr>
        <w:jc w:val="both"/>
      </w:pPr>
      <w:r>
        <w:tab/>
      </w:r>
      <w:r w:rsidR="001E282B">
        <w:t xml:space="preserve">Având în vedere faptul că </w:t>
      </w:r>
      <w:r>
        <w:t xml:space="preserve">această activitate a fost desfășurată anterior, pe raza Municipiului Timișoara, de către Societatea Drumuri Municipale Timișoara (și anterior de către Societatea </w:t>
      </w:r>
      <w:r>
        <w:lastRenderedPageBreak/>
        <w:t>Administrarea Domeniului Public S.A., societate ce a fost absorbită de către societatea prim menționată, ambele societăți având drept acționar unic pe Consiliul Local al Municipiului Timișoara</w:t>
      </w:r>
      <w:r w:rsidR="001E282B">
        <w:t>)</w:t>
      </w:r>
      <w:r>
        <w:t xml:space="preserve">, panourile </w:t>
      </w:r>
      <w:r w:rsidR="004144A1">
        <w:t>destinate afișării anunțurilor la care se face referire la art. 44 din Legea nr. 185/2013 sunt deja amplasate în următoarele locații:</w:t>
      </w:r>
    </w:p>
    <w:tbl>
      <w:tblPr>
        <w:tblStyle w:val="TableGrid"/>
        <w:tblW w:w="0" w:type="auto"/>
        <w:tblLook w:val="04A0"/>
      </w:tblPr>
      <w:tblGrid>
        <w:gridCol w:w="817"/>
        <w:gridCol w:w="3827"/>
        <w:gridCol w:w="851"/>
        <w:gridCol w:w="4183"/>
      </w:tblGrid>
      <w:tr w:rsidR="004144A1" w:rsidTr="002C4000">
        <w:tc>
          <w:tcPr>
            <w:tcW w:w="817" w:type="dxa"/>
          </w:tcPr>
          <w:p w:rsidR="004144A1" w:rsidRPr="00BC65BB" w:rsidRDefault="004144A1" w:rsidP="002C4000">
            <w:pPr>
              <w:jc w:val="both"/>
              <w:rPr>
                <w:b/>
              </w:rPr>
            </w:pPr>
            <w:r>
              <w:rPr>
                <w:b/>
              </w:rPr>
              <w:t>n</w:t>
            </w:r>
            <w:r w:rsidRPr="00BC65BB">
              <w:rPr>
                <w:b/>
              </w:rPr>
              <w:t>r. crt.</w:t>
            </w:r>
          </w:p>
        </w:tc>
        <w:tc>
          <w:tcPr>
            <w:tcW w:w="3827" w:type="dxa"/>
          </w:tcPr>
          <w:p w:rsidR="004144A1" w:rsidRPr="00BC65BB" w:rsidRDefault="004144A1" w:rsidP="002C4000">
            <w:pPr>
              <w:jc w:val="both"/>
              <w:rPr>
                <w:b/>
                <w:i/>
                <w:sz w:val="24"/>
              </w:rPr>
            </w:pPr>
            <w:r w:rsidRPr="00BC65BB">
              <w:rPr>
                <w:b/>
                <w:i/>
                <w:sz w:val="24"/>
              </w:rPr>
              <w:t>Locația</w:t>
            </w:r>
          </w:p>
        </w:tc>
        <w:tc>
          <w:tcPr>
            <w:tcW w:w="851" w:type="dxa"/>
          </w:tcPr>
          <w:p w:rsidR="004144A1" w:rsidRPr="00BC65BB" w:rsidRDefault="004144A1" w:rsidP="002C4000">
            <w:pPr>
              <w:jc w:val="both"/>
              <w:rPr>
                <w:b/>
              </w:rPr>
            </w:pPr>
            <w:r w:rsidRPr="00BC65BB">
              <w:rPr>
                <w:b/>
              </w:rPr>
              <w:t>nr. crt.</w:t>
            </w:r>
          </w:p>
        </w:tc>
        <w:tc>
          <w:tcPr>
            <w:tcW w:w="4183" w:type="dxa"/>
          </w:tcPr>
          <w:p w:rsidR="004144A1" w:rsidRPr="00BC65BB" w:rsidRDefault="004144A1" w:rsidP="002C4000">
            <w:pPr>
              <w:jc w:val="both"/>
              <w:rPr>
                <w:b/>
                <w:i/>
                <w:sz w:val="24"/>
              </w:rPr>
            </w:pPr>
            <w:r w:rsidRPr="00BC65BB">
              <w:rPr>
                <w:b/>
                <w:i/>
                <w:sz w:val="24"/>
              </w:rPr>
              <w:t>Locația</w:t>
            </w:r>
          </w:p>
        </w:tc>
      </w:tr>
      <w:tr w:rsidR="004144A1" w:rsidTr="002C4000">
        <w:tc>
          <w:tcPr>
            <w:tcW w:w="817" w:type="dxa"/>
          </w:tcPr>
          <w:p w:rsidR="004144A1" w:rsidRPr="00BC65BB" w:rsidRDefault="004144A1" w:rsidP="002C4000">
            <w:pPr>
              <w:jc w:val="both"/>
            </w:pPr>
            <w:r w:rsidRPr="00BC65BB">
              <w:t>1</w:t>
            </w:r>
          </w:p>
        </w:tc>
        <w:tc>
          <w:tcPr>
            <w:tcW w:w="3827" w:type="dxa"/>
            <w:vAlign w:val="center"/>
          </w:tcPr>
          <w:p w:rsidR="004144A1" w:rsidRPr="00BC65BB" w:rsidRDefault="004144A1" w:rsidP="002C4000">
            <w:r w:rsidRPr="00BC65BB">
              <w:t>P-ta. Doina</w:t>
            </w:r>
          </w:p>
        </w:tc>
        <w:tc>
          <w:tcPr>
            <w:tcW w:w="851" w:type="dxa"/>
          </w:tcPr>
          <w:p w:rsidR="004144A1" w:rsidRPr="00BC65BB" w:rsidRDefault="004144A1" w:rsidP="002C4000">
            <w:pPr>
              <w:jc w:val="both"/>
            </w:pPr>
            <w:r w:rsidRPr="00BC65BB">
              <w:t>24</w:t>
            </w:r>
          </w:p>
        </w:tc>
        <w:tc>
          <w:tcPr>
            <w:tcW w:w="4183" w:type="dxa"/>
            <w:vAlign w:val="center"/>
          </w:tcPr>
          <w:p w:rsidR="004144A1" w:rsidRPr="00BC65BB" w:rsidRDefault="004144A1" w:rsidP="002C4000">
            <w:r w:rsidRPr="00BC65BB">
              <w:t>Str. Andrei Saguna (Profi)</w:t>
            </w:r>
          </w:p>
        </w:tc>
      </w:tr>
      <w:tr w:rsidR="004144A1" w:rsidTr="002C4000">
        <w:tc>
          <w:tcPr>
            <w:tcW w:w="817" w:type="dxa"/>
          </w:tcPr>
          <w:p w:rsidR="004144A1" w:rsidRPr="00BC65BB" w:rsidRDefault="004144A1" w:rsidP="002C4000">
            <w:pPr>
              <w:jc w:val="both"/>
            </w:pPr>
            <w:r w:rsidRPr="00BC65BB">
              <w:t>2</w:t>
            </w:r>
          </w:p>
        </w:tc>
        <w:tc>
          <w:tcPr>
            <w:tcW w:w="3827" w:type="dxa"/>
            <w:vAlign w:val="center"/>
          </w:tcPr>
          <w:p w:rsidR="004144A1" w:rsidRPr="00BC65BB" w:rsidRDefault="004144A1" w:rsidP="002C4000">
            <w:r w:rsidRPr="00BC65BB">
              <w:t>Calea Aradului (P-ta. Verde)</w:t>
            </w:r>
          </w:p>
        </w:tc>
        <w:tc>
          <w:tcPr>
            <w:tcW w:w="851" w:type="dxa"/>
          </w:tcPr>
          <w:p w:rsidR="004144A1" w:rsidRPr="00BC65BB" w:rsidRDefault="004144A1" w:rsidP="002C4000">
            <w:pPr>
              <w:jc w:val="both"/>
            </w:pPr>
            <w:r w:rsidRPr="00BC65BB">
              <w:t>25</w:t>
            </w:r>
          </w:p>
        </w:tc>
        <w:tc>
          <w:tcPr>
            <w:tcW w:w="4183" w:type="dxa"/>
            <w:vAlign w:val="center"/>
          </w:tcPr>
          <w:p w:rsidR="004144A1" w:rsidRPr="00BC65BB" w:rsidRDefault="004144A1" w:rsidP="002C4000">
            <w:r w:rsidRPr="00BC65BB">
              <w:t>Str. Aries (Casa Tineretului)</w:t>
            </w:r>
          </w:p>
        </w:tc>
      </w:tr>
      <w:tr w:rsidR="004144A1" w:rsidTr="002C4000">
        <w:tc>
          <w:tcPr>
            <w:tcW w:w="817" w:type="dxa"/>
          </w:tcPr>
          <w:p w:rsidR="004144A1" w:rsidRPr="00BC65BB" w:rsidRDefault="004144A1" w:rsidP="002C4000">
            <w:pPr>
              <w:jc w:val="both"/>
            </w:pPr>
            <w:r w:rsidRPr="00BC65BB">
              <w:t>3</w:t>
            </w:r>
          </w:p>
        </w:tc>
        <w:tc>
          <w:tcPr>
            <w:tcW w:w="3827" w:type="dxa"/>
            <w:vAlign w:val="center"/>
          </w:tcPr>
          <w:p w:rsidR="004144A1" w:rsidRPr="00BC65BB" w:rsidRDefault="004144A1" w:rsidP="002C4000">
            <w:r w:rsidRPr="00BC65BB">
              <w:t>Bld. 16 Decembrie (Pod Traian)</w:t>
            </w:r>
          </w:p>
        </w:tc>
        <w:tc>
          <w:tcPr>
            <w:tcW w:w="851" w:type="dxa"/>
          </w:tcPr>
          <w:p w:rsidR="004144A1" w:rsidRPr="00BC65BB" w:rsidRDefault="004144A1" w:rsidP="002C4000">
            <w:pPr>
              <w:jc w:val="both"/>
            </w:pPr>
            <w:r w:rsidRPr="00BC65BB">
              <w:t>26</w:t>
            </w:r>
          </w:p>
        </w:tc>
        <w:tc>
          <w:tcPr>
            <w:tcW w:w="4183" w:type="dxa"/>
            <w:vAlign w:val="center"/>
          </w:tcPr>
          <w:p w:rsidR="004144A1" w:rsidRPr="00BC65BB" w:rsidRDefault="004144A1" w:rsidP="002C4000">
            <w:r w:rsidRPr="00BC65BB">
              <w:t>Bld. Dambovita (statia P-ta. Aurora)</w:t>
            </w:r>
          </w:p>
        </w:tc>
      </w:tr>
      <w:tr w:rsidR="004144A1" w:rsidTr="002C4000">
        <w:tc>
          <w:tcPr>
            <w:tcW w:w="817" w:type="dxa"/>
          </w:tcPr>
          <w:p w:rsidR="004144A1" w:rsidRPr="00BC65BB" w:rsidRDefault="004144A1" w:rsidP="002C4000">
            <w:pPr>
              <w:jc w:val="both"/>
            </w:pPr>
            <w:r w:rsidRPr="00BC65BB">
              <w:t>4</w:t>
            </w:r>
          </w:p>
        </w:tc>
        <w:tc>
          <w:tcPr>
            <w:tcW w:w="3827" w:type="dxa"/>
            <w:vAlign w:val="center"/>
          </w:tcPr>
          <w:p w:rsidR="004144A1" w:rsidRPr="00BC65BB" w:rsidRDefault="004144A1" w:rsidP="002C4000">
            <w:r w:rsidRPr="00BC65BB">
              <w:t>Bld. Mihai Viteazu (pod Mihai Viteazul)</w:t>
            </w:r>
          </w:p>
        </w:tc>
        <w:tc>
          <w:tcPr>
            <w:tcW w:w="851" w:type="dxa"/>
          </w:tcPr>
          <w:p w:rsidR="004144A1" w:rsidRPr="00BC65BB" w:rsidRDefault="004144A1" w:rsidP="002C4000">
            <w:pPr>
              <w:jc w:val="both"/>
            </w:pPr>
            <w:r w:rsidRPr="00BC65BB">
              <w:t>27</w:t>
            </w:r>
          </w:p>
        </w:tc>
        <w:tc>
          <w:tcPr>
            <w:tcW w:w="4183" w:type="dxa"/>
            <w:vAlign w:val="center"/>
          </w:tcPr>
          <w:p w:rsidR="004144A1" w:rsidRPr="00BC65BB" w:rsidRDefault="004144A1" w:rsidP="002C4000">
            <w:r w:rsidRPr="00BC65BB">
              <w:t>Calea Sagului - Bld. L. Rebreanu</w:t>
            </w:r>
          </w:p>
        </w:tc>
      </w:tr>
      <w:tr w:rsidR="004144A1" w:rsidTr="002C4000">
        <w:tc>
          <w:tcPr>
            <w:tcW w:w="817" w:type="dxa"/>
          </w:tcPr>
          <w:p w:rsidR="004144A1" w:rsidRPr="00BC65BB" w:rsidRDefault="004144A1" w:rsidP="002C4000">
            <w:pPr>
              <w:jc w:val="both"/>
            </w:pPr>
            <w:r w:rsidRPr="00BC65BB">
              <w:t>5</w:t>
            </w:r>
          </w:p>
        </w:tc>
        <w:tc>
          <w:tcPr>
            <w:tcW w:w="3827" w:type="dxa"/>
            <w:vAlign w:val="center"/>
          </w:tcPr>
          <w:p w:rsidR="004144A1" w:rsidRPr="00BC65BB" w:rsidRDefault="004144A1" w:rsidP="002C4000">
            <w:r w:rsidRPr="00BC65BB">
              <w:t>Str. Gheorghe Lazar</w:t>
            </w:r>
          </w:p>
        </w:tc>
        <w:tc>
          <w:tcPr>
            <w:tcW w:w="851" w:type="dxa"/>
          </w:tcPr>
          <w:p w:rsidR="004144A1" w:rsidRPr="00BC65BB" w:rsidRDefault="004144A1" w:rsidP="002C4000">
            <w:pPr>
              <w:jc w:val="both"/>
            </w:pPr>
            <w:r w:rsidRPr="00BC65BB">
              <w:t>28</w:t>
            </w:r>
          </w:p>
        </w:tc>
        <w:tc>
          <w:tcPr>
            <w:tcW w:w="4183" w:type="dxa"/>
            <w:vAlign w:val="center"/>
          </w:tcPr>
          <w:p w:rsidR="004144A1" w:rsidRPr="00BC65BB" w:rsidRDefault="004144A1" w:rsidP="002C4000">
            <w:r w:rsidRPr="00BC65BB">
              <w:t>Calea Dorobantilor - Str. Simion Barnutiu</w:t>
            </w:r>
          </w:p>
        </w:tc>
      </w:tr>
      <w:tr w:rsidR="004144A1" w:rsidTr="002C4000">
        <w:tc>
          <w:tcPr>
            <w:tcW w:w="817" w:type="dxa"/>
          </w:tcPr>
          <w:p w:rsidR="004144A1" w:rsidRPr="00BC65BB" w:rsidRDefault="004144A1" w:rsidP="002C4000">
            <w:pPr>
              <w:jc w:val="both"/>
            </w:pPr>
            <w:r w:rsidRPr="00BC65BB">
              <w:t>6</w:t>
            </w:r>
          </w:p>
        </w:tc>
        <w:tc>
          <w:tcPr>
            <w:tcW w:w="3827" w:type="dxa"/>
            <w:vAlign w:val="center"/>
          </w:tcPr>
          <w:p w:rsidR="004144A1" w:rsidRPr="00BC65BB" w:rsidRDefault="004144A1" w:rsidP="002C4000">
            <w:r w:rsidRPr="00BC65BB">
              <w:t>Str. 3 August 1919</w:t>
            </w:r>
          </w:p>
        </w:tc>
        <w:tc>
          <w:tcPr>
            <w:tcW w:w="851" w:type="dxa"/>
          </w:tcPr>
          <w:p w:rsidR="004144A1" w:rsidRPr="00BC65BB" w:rsidRDefault="004144A1" w:rsidP="002C4000">
            <w:pPr>
              <w:jc w:val="both"/>
            </w:pPr>
            <w:r w:rsidRPr="00BC65BB">
              <w:t>29</w:t>
            </w:r>
          </w:p>
        </w:tc>
        <w:tc>
          <w:tcPr>
            <w:tcW w:w="4183" w:type="dxa"/>
            <w:vAlign w:val="center"/>
          </w:tcPr>
          <w:p w:rsidR="004144A1" w:rsidRPr="00BC65BB" w:rsidRDefault="004144A1" w:rsidP="002C4000">
            <w:r w:rsidRPr="00BC65BB">
              <w:t>P-ta. Traian</w:t>
            </w:r>
          </w:p>
        </w:tc>
      </w:tr>
      <w:tr w:rsidR="004144A1" w:rsidTr="002C4000">
        <w:tc>
          <w:tcPr>
            <w:tcW w:w="817" w:type="dxa"/>
          </w:tcPr>
          <w:p w:rsidR="004144A1" w:rsidRPr="00BC65BB" w:rsidRDefault="004144A1" w:rsidP="002C4000">
            <w:pPr>
              <w:jc w:val="both"/>
            </w:pPr>
            <w:r w:rsidRPr="00BC65BB">
              <w:t>7</w:t>
            </w:r>
          </w:p>
        </w:tc>
        <w:tc>
          <w:tcPr>
            <w:tcW w:w="3827" w:type="dxa"/>
            <w:vAlign w:val="center"/>
          </w:tcPr>
          <w:p w:rsidR="004144A1" w:rsidRPr="00BC65BB" w:rsidRDefault="004144A1" w:rsidP="002C4000">
            <w:r w:rsidRPr="00BC65BB">
              <w:t>B-dul Sudului</w:t>
            </w:r>
          </w:p>
        </w:tc>
        <w:tc>
          <w:tcPr>
            <w:tcW w:w="851" w:type="dxa"/>
          </w:tcPr>
          <w:p w:rsidR="004144A1" w:rsidRPr="00BC65BB" w:rsidRDefault="004144A1" w:rsidP="002C4000">
            <w:pPr>
              <w:jc w:val="both"/>
            </w:pPr>
            <w:r w:rsidRPr="00BC65BB">
              <w:t>30</w:t>
            </w:r>
          </w:p>
        </w:tc>
        <w:tc>
          <w:tcPr>
            <w:tcW w:w="4183" w:type="dxa"/>
            <w:vAlign w:val="center"/>
          </w:tcPr>
          <w:p w:rsidR="004144A1" w:rsidRPr="00BC65BB" w:rsidRDefault="004144A1" w:rsidP="002C4000">
            <w:r w:rsidRPr="00BC65BB">
              <w:t>P-ta. Badea Cartan</w:t>
            </w:r>
          </w:p>
        </w:tc>
      </w:tr>
      <w:tr w:rsidR="004144A1" w:rsidTr="002C4000">
        <w:tc>
          <w:tcPr>
            <w:tcW w:w="817" w:type="dxa"/>
          </w:tcPr>
          <w:p w:rsidR="004144A1" w:rsidRPr="00BC65BB" w:rsidRDefault="004144A1" w:rsidP="002C4000">
            <w:pPr>
              <w:jc w:val="both"/>
            </w:pPr>
            <w:r w:rsidRPr="00BC65BB">
              <w:t>8</w:t>
            </w:r>
          </w:p>
        </w:tc>
        <w:tc>
          <w:tcPr>
            <w:tcW w:w="3827" w:type="dxa"/>
            <w:vAlign w:val="center"/>
          </w:tcPr>
          <w:p w:rsidR="004144A1" w:rsidRPr="00BC65BB" w:rsidRDefault="004144A1" w:rsidP="002C4000">
            <w:r w:rsidRPr="00BC65BB">
              <w:t>Aleea F.C. Ripensia (Sala Mihai Jude)</w:t>
            </w:r>
          </w:p>
        </w:tc>
        <w:tc>
          <w:tcPr>
            <w:tcW w:w="851" w:type="dxa"/>
          </w:tcPr>
          <w:p w:rsidR="004144A1" w:rsidRPr="00BC65BB" w:rsidRDefault="004144A1" w:rsidP="002C4000">
            <w:pPr>
              <w:jc w:val="both"/>
            </w:pPr>
            <w:r w:rsidRPr="00BC65BB">
              <w:t>31</w:t>
            </w:r>
          </w:p>
        </w:tc>
        <w:tc>
          <w:tcPr>
            <w:tcW w:w="4183" w:type="dxa"/>
            <w:vAlign w:val="center"/>
          </w:tcPr>
          <w:p w:rsidR="004144A1" w:rsidRPr="00BC65BB" w:rsidRDefault="004144A1" w:rsidP="002C4000">
            <w:r w:rsidRPr="00BC65BB">
              <w:t>P-ta. Dacia (BRD)</w:t>
            </w:r>
          </w:p>
        </w:tc>
      </w:tr>
      <w:tr w:rsidR="004144A1" w:rsidTr="002C4000">
        <w:tc>
          <w:tcPr>
            <w:tcW w:w="817" w:type="dxa"/>
          </w:tcPr>
          <w:p w:rsidR="004144A1" w:rsidRPr="00BC65BB" w:rsidRDefault="004144A1" w:rsidP="002C4000">
            <w:pPr>
              <w:jc w:val="both"/>
            </w:pPr>
            <w:r w:rsidRPr="00BC65BB">
              <w:t>9</w:t>
            </w:r>
          </w:p>
        </w:tc>
        <w:tc>
          <w:tcPr>
            <w:tcW w:w="3827" w:type="dxa"/>
            <w:vAlign w:val="center"/>
          </w:tcPr>
          <w:p w:rsidR="004144A1" w:rsidRPr="00BC65BB" w:rsidRDefault="004144A1" w:rsidP="002C4000">
            <w:r w:rsidRPr="00BC65BB">
              <w:t>Str. Daliei (Camin 11C)</w:t>
            </w:r>
          </w:p>
        </w:tc>
        <w:tc>
          <w:tcPr>
            <w:tcW w:w="851" w:type="dxa"/>
          </w:tcPr>
          <w:p w:rsidR="004144A1" w:rsidRPr="00BC65BB" w:rsidRDefault="004144A1" w:rsidP="002C4000">
            <w:pPr>
              <w:jc w:val="both"/>
            </w:pPr>
            <w:r w:rsidRPr="00BC65BB">
              <w:t>32</w:t>
            </w:r>
          </w:p>
        </w:tc>
        <w:tc>
          <w:tcPr>
            <w:tcW w:w="4183" w:type="dxa"/>
            <w:vAlign w:val="center"/>
          </w:tcPr>
          <w:p w:rsidR="004144A1" w:rsidRPr="00BC65BB" w:rsidRDefault="004144A1" w:rsidP="002C4000">
            <w:r w:rsidRPr="00BC65BB">
              <w:t>Str. Porumbescu (P-ta. Balcescu)</w:t>
            </w:r>
          </w:p>
        </w:tc>
      </w:tr>
      <w:tr w:rsidR="004144A1" w:rsidTr="002C4000">
        <w:tc>
          <w:tcPr>
            <w:tcW w:w="817" w:type="dxa"/>
          </w:tcPr>
          <w:p w:rsidR="004144A1" w:rsidRPr="00BC65BB" w:rsidRDefault="004144A1" w:rsidP="002C4000">
            <w:pPr>
              <w:jc w:val="both"/>
            </w:pPr>
            <w:r w:rsidRPr="00BC65BB">
              <w:t>10</w:t>
            </w:r>
          </w:p>
        </w:tc>
        <w:tc>
          <w:tcPr>
            <w:tcW w:w="3827" w:type="dxa"/>
            <w:vAlign w:val="center"/>
          </w:tcPr>
          <w:p w:rsidR="004144A1" w:rsidRPr="00BC65BB" w:rsidRDefault="004144A1" w:rsidP="002C4000">
            <w:r w:rsidRPr="00BC65BB">
              <w:t>Aleea F.C. Ripensia (cantina Complex Studentesc)</w:t>
            </w:r>
          </w:p>
        </w:tc>
        <w:tc>
          <w:tcPr>
            <w:tcW w:w="851" w:type="dxa"/>
          </w:tcPr>
          <w:p w:rsidR="004144A1" w:rsidRPr="00BC65BB" w:rsidRDefault="004144A1" w:rsidP="002C4000">
            <w:pPr>
              <w:jc w:val="both"/>
            </w:pPr>
            <w:r w:rsidRPr="00BC65BB">
              <w:t>33</w:t>
            </w:r>
          </w:p>
        </w:tc>
        <w:tc>
          <w:tcPr>
            <w:tcW w:w="4183" w:type="dxa"/>
            <w:vAlign w:val="center"/>
          </w:tcPr>
          <w:p w:rsidR="004144A1" w:rsidRPr="00BC65BB" w:rsidRDefault="004144A1" w:rsidP="002C4000">
            <w:r w:rsidRPr="00BC65BB">
              <w:t>Str. Martir Ioan Stanciu – Calea Martirilor 1989</w:t>
            </w:r>
          </w:p>
        </w:tc>
      </w:tr>
      <w:tr w:rsidR="004144A1" w:rsidTr="002C4000">
        <w:tc>
          <w:tcPr>
            <w:tcW w:w="817" w:type="dxa"/>
          </w:tcPr>
          <w:p w:rsidR="004144A1" w:rsidRPr="00BC65BB" w:rsidRDefault="004144A1" w:rsidP="002C4000">
            <w:pPr>
              <w:jc w:val="both"/>
            </w:pPr>
            <w:r w:rsidRPr="00BC65BB">
              <w:t>11</w:t>
            </w:r>
          </w:p>
        </w:tc>
        <w:tc>
          <w:tcPr>
            <w:tcW w:w="3827" w:type="dxa"/>
            <w:vAlign w:val="center"/>
          </w:tcPr>
          <w:p w:rsidR="004144A1" w:rsidRPr="00BC65BB" w:rsidRDefault="004144A1" w:rsidP="002C4000">
            <w:r w:rsidRPr="00BC65BB">
              <w:t>Str. Cluj (pasaj Michelangelo)</w:t>
            </w:r>
          </w:p>
        </w:tc>
        <w:tc>
          <w:tcPr>
            <w:tcW w:w="851" w:type="dxa"/>
          </w:tcPr>
          <w:p w:rsidR="004144A1" w:rsidRPr="00BC65BB" w:rsidRDefault="004144A1" w:rsidP="002C4000">
            <w:pPr>
              <w:jc w:val="both"/>
            </w:pPr>
            <w:r w:rsidRPr="00BC65BB">
              <w:t>34</w:t>
            </w:r>
          </w:p>
        </w:tc>
        <w:tc>
          <w:tcPr>
            <w:tcW w:w="4183" w:type="dxa"/>
            <w:vAlign w:val="center"/>
          </w:tcPr>
          <w:p w:rsidR="004144A1" w:rsidRPr="00BC65BB" w:rsidRDefault="004144A1" w:rsidP="002C4000">
            <w:r w:rsidRPr="00BC65BB">
              <w:t>Bld. L. Rebreanu (Spitalul Clinic Judetean)</w:t>
            </w:r>
          </w:p>
        </w:tc>
      </w:tr>
      <w:tr w:rsidR="004144A1" w:rsidTr="002C4000">
        <w:tc>
          <w:tcPr>
            <w:tcW w:w="817" w:type="dxa"/>
          </w:tcPr>
          <w:p w:rsidR="004144A1" w:rsidRPr="00BC65BB" w:rsidRDefault="004144A1" w:rsidP="002C4000">
            <w:pPr>
              <w:jc w:val="both"/>
            </w:pPr>
            <w:r w:rsidRPr="00BC65BB">
              <w:t>12</w:t>
            </w:r>
          </w:p>
        </w:tc>
        <w:tc>
          <w:tcPr>
            <w:tcW w:w="3827" w:type="dxa"/>
            <w:vAlign w:val="center"/>
          </w:tcPr>
          <w:p w:rsidR="004144A1" w:rsidRPr="00BC65BB" w:rsidRDefault="004144A1" w:rsidP="002C4000">
            <w:r w:rsidRPr="00BC65BB">
              <w:t>Universitatea de Vest</w:t>
            </w:r>
          </w:p>
        </w:tc>
        <w:tc>
          <w:tcPr>
            <w:tcW w:w="851" w:type="dxa"/>
          </w:tcPr>
          <w:p w:rsidR="004144A1" w:rsidRPr="00BC65BB" w:rsidRDefault="004144A1" w:rsidP="002C4000">
            <w:pPr>
              <w:jc w:val="both"/>
            </w:pPr>
            <w:r w:rsidRPr="00BC65BB">
              <w:t>35</w:t>
            </w:r>
          </w:p>
        </w:tc>
        <w:tc>
          <w:tcPr>
            <w:tcW w:w="4183" w:type="dxa"/>
            <w:vAlign w:val="center"/>
          </w:tcPr>
          <w:p w:rsidR="004144A1" w:rsidRPr="00BC65BB" w:rsidRDefault="004144A1" w:rsidP="002C4000">
            <w:r w:rsidRPr="00BC65BB">
              <w:t>Bld. Iuliu Maniu - Bld. Regele Carol I</w:t>
            </w:r>
          </w:p>
        </w:tc>
      </w:tr>
      <w:tr w:rsidR="004144A1" w:rsidTr="002C4000">
        <w:tc>
          <w:tcPr>
            <w:tcW w:w="817" w:type="dxa"/>
          </w:tcPr>
          <w:p w:rsidR="004144A1" w:rsidRPr="00BC65BB" w:rsidRDefault="004144A1" w:rsidP="002C4000">
            <w:pPr>
              <w:jc w:val="both"/>
            </w:pPr>
            <w:r w:rsidRPr="00BC65BB">
              <w:t>13</w:t>
            </w:r>
          </w:p>
        </w:tc>
        <w:tc>
          <w:tcPr>
            <w:tcW w:w="3827" w:type="dxa"/>
            <w:vAlign w:val="center"/>
          </w:tcPr>
          <w:p w:rsidR="004144A1" w:rsidRPr="00BC65BB" w:rsidRDefault="004144A1" w:rsidP="002C4000">
            <w:r w:rsidRPr="00BC65BB">
              <w:t>Bld. Gen. I. Dragalina</w:t>
            </w:r>
          </w:p>
        </w:tc>
        <w:tc>
          <w:tcPr>
            <w:tcW w:w="851" w:type="dxa"/>
          </w:tcPr>
          <w:p w:rsidR="004144A1" w:rsidRPr="00BC65BB" w:rsidRDefault="004144A1" w:rsidP="002C4000">
            <w:pPr>
              <w:jc w:val="both"/>
            </w:pPr>
            <w:r w:rsidRPr="00BC65BB">
              <w:t>36</w:t>
            </w:r>
          </w:p>
        </w:tc>
        <w:tc>
          <w:tcPr>
            <w:tcW w:w="4183" w:type="dxa"/>
            <w:vAlign w:val="center"/>
          </w:tcPr>
          <w:p w:rsidR="004144A1" w:rsidRPr="00BC65BB" w:rsidRDefault="004144A1" w:rsidP="002C4000">
            <w:r w:rsidRPr="00BC65BB">
              <w:t>Str. Proclamatia de la Timisoara (Magazin Bega)</w:t>
            </w:r>
          </w:p>
        </w:tc>
      </w:tr>
      <w:tr w:rsidR="004144A1" w:rsidTr="002C4000">
        <w:tc>
          <w:tcPr>
            <w:tcW w:w="817" w:type="dxa"/>
          </w:tcPr>
          <w:p w:rsidR="004144A1" w:rsidRPr="00BC65BB" w:rsidRDefault="004144A1" w:rsidP="002C4000">
            <w:pPr>
              <w:jc w:val="both"/>
            </w:pPr>
            <w:r w:rsidRPr="00BC65BB">
              <w:t>14</w:t>
            </w:r>
          </w:p>
        </w:tc>
        <w:tc>
          <w:tcPr>
            <w:tcW w:w="3827" w:type="dxa"/>
            <w:vAlign w:val="center"/>
          </w:tcPr>
          <w:p w:rsidR="004144A1" w:rsidRPr="00BC65BB" w:rsidRDefault="004144A1" w:rsidP="002C4000">
            <w:r w:rsidRPr="00BC65BB">
              <w:t>Str. Henri Coanda (Facultatea de Medicina)</w:t>
            </w:r>
          </w:p>
        </w:tc>
        <w:tc>
          <w:tcPr>
            <w:tcW w:w="851" w:type="dxa"/>
          </w:tcPr>
          <w:p w:rsidR="004144A1" w:rsidRPr="00BC65BB" w:rsidRDefault="004144A1" w:rsidP="002C4000">
            <w:pPr>
              <w:jc w:val="both"/>
            </w:pPr>
            <w:r w:rsidRPr="00BC65BB">
              <w:t>37</w:t>
            </w:r>
          </w:p>
        </w:tc>
        <w:tc>
          <w:tcPr>
            <w:tcW w:w="4183" w:type="dxa"/>
            <w:vAlign w:val="center"/>
          </w:tcPr>
          <w:p w:rsidR="004144A1" w:rsidRPr="00BC65BB" w:rsidRDefault="004144A1" w:rsidP="002C4000">
            <w:r w:rsidRPr="00BC65BB">
              <w:t>Bld. I.C. Bratianu (Parcul C.D. Loga)</w:t>
            </w:r>
          </w:p>
        </w:tc>
      </w:tr>
      <w:tr w:rsidR="004144A1" w:rsidTr="002C4000">
        <w:tc>
          <w:tcPr>
            <w:tcW w:w="817" w:type="dxa"/>
          </w:tcPr>
          <w:p w:rsidR="004144A1" w:rsidRPr="00BC65BB" w:rsidRDefault="004144A1" w:rsidP="002C4000">
            <w:pPr>
              <w:jc w:val="both"/>
            </w:pPr>
            <w:r w:rsidRPr="00BC65BB">
              <w:t>15</w:t>
            </w:r>
          </w:p>
        </w:tc>
        <w:tc>
          <w:tcPr>
            <w:tcW w:w="3827" w:type="dxa"/>
            <w:vAlign w:val="center"/>
          </w:tcPr>
          <w:p w:rsidR="004144A1" w:rsidRPr="00BC65BB" w:rsidRDefault="004144A1" w:rsidP="002C4000">
            <w:r w:rsidRPr="00BC65BB">
              <w:t>Bld. 16 Decembrie (P-ta. Mocioni)</w:t>
            </w:r>
          </w:p>
        </w:tc>
        <w:tc>
          <w:tcPr>
            <w:tcW w:w="851" w:type="dxa"/>
          </w:tcPr>
          <w:p w:rsidR="004144A1" w:rsidRPr="00BC65BB" w:rsidRDefault="004144A1" w:rsidP="002C4000">
            <w:pPr>
              <w:jc w:val="both"/>
            </w:pPr>
            <w:r w:rsidRPr="00BC65BB">
              <w:t>38</w:t>
            </w:r>
          </w:p>
        </w:tc>
        <w:tc>
          <w:tcPr>
            <w:tcW w:w="4183" w:type="dxa"/>
            <w:vAlign w:val="center"/>
          </w:tcPr>
          <w:p w:rsidR="004144A1" w:rsidRPr="00BC65BB" w:rsidRDefault="004144A1" w:rsidP="002C4000">
            <w:r w:rsidRPr="00BC65BB">
              <w:t>Str. M. Basarab - Bld. Cetatii</w:t>
            </w:r>
          </w:p>
        </w:tc>
      </w:tr>
      <w:tr w:rsidR="004144A1" w:rsidTr="002C4000">
        <w:tc>
          <w:tcPr>
            <w:tcW w:w="817" w:type="dxa"/>
          </w:tcPr>
          <w:p w:rsidR="004144A1" w:rsidRPr="00BC65BB" w:rsidRDefault="004144A1" w:rsidP="002C4000">
            <w:pPr>
              <w:jc w:val="both"/>
            </w:pPr>
            <w:r w:rsidRPr="00BC65BB">
              <w:t>16</w:t>
            </w:r>
          </w:p>
        </w:tc>
        <w:tc>
          <w:tcPr>
            <w:tcW w:w="3827" w:type="dxa"/>
            <w:vAlign w:val="center"/>
          </w:tcPr>
          <w:p w:rsidR="004144A1" w:rsidRPr="00BC65BB" w:rsidRDefault="004144A1" w:rsidP="002C4000">
            <w:r w:rsidRPr="00BC65BB">
              <w:t>Calea Bogdanestilor - Bld. Cetatii</w:t>
            </w:r>
          </w:p>
        </w:tc>
        <w:tc>
          <w:tcPr>
            <w:tcW w:w="851" w:type="dxa"/>
          </w:tcPr>
          <w:p w:rsidR="004144A1" w:rsidRPr="00BC65BB" w:rsidRDefault="004144A1" w:rsidP="002C4000">
            <w:pPr>
              <w:jc w:val="both"/>
            </w:pPr>
            <w:r w:rsidRPr="00BC65BB">
              <w:t>39</w:t>
            </w:r>
          </w:p>
        </w:tc>
        <w:tc>
          <w:tcPr>
            <w:tcW w:w="4183" w:type="dxa"/>
            <w:vAlign w:val="center"/>
          </w:tcPr>
          <w:p w:rsidR="004144A1" w:rsidRPr="00BC65BB" w:rsidRDefault="004144A1" w:rsidP="002C4000">
            <w:r w:rsidRPr="00BC65BB">
              <w:t>Str. Sfantul Ioan (P-ta. Timisoara 700)</w:t>
            </w:r>
          </w:p>
        </w:tc>
      </w:tr>
      <w:tr w:rsidR="004144A1" w:rsidTr="002C4000">
        <w:tc>
          <w:tcPr>
            <w:tcW w:w="817" w:type="dxa"/>
          </w:tcPr>
          <w:p w:rsidR="004144A1" w:rsidRPr="00BC65BB" w:rsidRDefault="004144A1" w:rsidP="002C4000">
            <w:pPr>
              <w:jc w:val="both"/>
            </w:pPr>
            <w:r w:rsidRPr="00BC65BB">
              <w:t>17</w:t>
            </w:r>
          </w:p>
        </w:tc>
        <w:tc>
          <w:tcPr>
            <w:tcW w:w="3827" w:type="dxa"/>
            <w:vAlign w:val="center"/>
          </w:tcPr>
          <w:p w:rsidR="004144A1" w:rsidRPr="00BC65BB" w:rsidRDefault="004144A1" w:rsidP="002C4000">
            <w:r w:rsidRPr="00BC65BB">
              <w:t>Bld. Circumvalatiunii - Bld. G. Lazar</w:t>
            </w:r>
          </w:p>
        </w:tc>
        <w:tc>
          <w:tcPr>
            <w:tcW w:w="851" w:type="dxa"/>
          </w:tcPr>
          <w:p w:rsidR="004144A1" w:rsidRPr="00BC65BB" w:rsidRDefault="004144A1" w:rsidP="002C4000">
            <w:pPr>
              <w:jc w:val="both"/>
            </w:pPr>
            <w:r w:rsidRPr="00BC65BB">
              <w:t>40</w:t>
            </w:r>
          </w:p>
        </w:tc>
        <w:tc>
          <w:tcPr>
            <w:tcW w:w="4183" w:type="dxa"/>
            <w:vAlign w:val="center"/>
          </w:tcPr>
          <w:p w:rsidR="004144A1" w:rsidRPr="00BC65BB" w:rsidRDefault="004144A1" w:rsidP="002C4000">
            <w:r w:rsidRPr="00BC65BB">
              <w:t>Bld. M. Viteazul (Facultatea de Electrotehnica)</w:t>
            </w:r>
          </w:p>
        </w:tc>
      </w:tr>
      <w:tr w:rsidR="004144A1" w:rsidTr="002C4000">
        <w:tc>
          <w:tcPr>
            <w:tcW w:w="817" w:type="dxa"/>
          </w:tcPr>
          <w:p w:rsidR="004144A1" w:rsidRPr="00BC65BB" w:rsidRDefault="004144A1" w:rsidP="002C4000">
            <w:pPr>
              <w:jc w:val="both"/>
            </w:pPr>
            <w:r w:rsidRPr="00BC65BB">
              <w:t>18</w:t>
            </w:r>
          </w:p>
        </w:tc>
        <w:tc>
          <w:tcPr>
            <w:tcW w:w="3827" w:type="dxa"/>
            <w:vAlign w:val="center"/>
          </w:tcPr>
          <w:p w:rsidR="004144A1" w:rsidRPr="00BC65BB" w:rsidRDefault="004144A1" w:rsidP="002C4000">
            <w:r w:rsidRPr="00BC65BB">
              <w:t>Calea Torontalului (statia Ciocanul)</w:t>
            </w:r>
          </w:p>
        </w:tc>
        <w:tc>
          <w:tcPr>
            <w:tcW w:w="851" w:type="dxa"/>
          </w:tcPr>
          <w:p w:rsidR="004144A1" w:rsidRPr="00BC65BB" w:rsidRDefault="004144A1" w:rsidP="002C4000">
            <w:pPr>
              <w:jc w:val="both"/>
            </w:pPr>
            <w:r w:rsidRPr="00BC65BB">
              <w:t>41</w:t>
            </w:r>
          </w:p>
        </w:tc>
        <w:tc>
          <w:tcPr>
            <w:tcW w:w="4183" w:type="dxa"/>
            <w:vAlign w:val="center"/>
          </w:tcPr>
          <w:p w:rsidR="004144A1" w:rsidRPr="00BC65BB" w:rsidRDefault="004144A1" w:rsidP="002C4000">
            <w:r w:rsidRPr="00BC65BB">
              <w:t>Str. Oituz - Str. Popa Sapca</w:t>
            </w:r>
          </w:p>
        </w:tc>
      </w:tr>
      <w:tr w:rsidR="004144A1" w:rsidTr="002C4000">
        <w:tc>
          <w:tcPr>
            <w:tcW w:w="817" w:type="dxa"/>
          </w:tcPr>
          <w:p w:rsidR="004144A1" w:rsidRPr="00BC65BB" w:rsidRDefault="004144A1" w:rsidP="002C4000">
            <w:pPr>
              <w:jc w:val="both"/>
            </w:pPr>
            <w:r w:rsidRPr="00BC65BB">
              <w:t>19</w:t>
            </w:r>
          </w:p>
        </w:tc>
        <w:tc>
          <w:tcPr>
            <w:tcW w:w="3827" w:type="dxa"/>
            <w:vAlign w:val="center"/>
          </w:tcPr>
          <w:p w:rsidR="004144A1" w:rsidRPr="00BC65BB" w:rsidRDefault="004144A1" w:rsidP="002C4000">
            <w:r w:rsidRPr="00BC65BB">
              <w:t>Calea Aradului (USAMVB)</w:t>
            </w:r>
          </w:p>
        </w:tc>
        <w:tc>
          <w:tcPr>
            <w:tcW w:w="851" w:type="dxa"/>
          </w:tcPr>
          <w:p w:rsidR="004144A1" w:rsidRPr="00BC65BB" w:rsidRDefault="004144A1" w:rsidP="002C4000">
            <w:pPr>
              <w:jc w:val="both"/>
            </w:pPr>
            <w:r w:rsidRPr="00BC65BB">
              <w:t>42</w:t>
            </w:r>
          </w:p>
        </w:tc>
        <w:tc>
          <w:tcPr>
            <w:tcW w:w="4183" w:type="dxa"/>
            <w:vAlign w:val="center"/>
          </w:tcPr>
          <w:p w:rsidR="004144A1" w:rsidRPr="00BC65BB" w:rsidRDefault="004144A1" w:rsidP="002C4000">
            <w:r w:rsidRPr="00BC65BB">
              <w:t>Bld. Dambovita (Centrul Comercial ALFA)</w:t>
            </w:r>
          </w:p>
        </w:tc>
      </w:tr>
      <w:tr w:rsidR="004144A1" w:rsidTr="002C4000">
        <w:tc>
          <w:tcPr>
            <w:tcW w:w="817" w:type="dxa"/>
          </w:tcPr>
          <w:p w:rsidR="004144A1" w:rsidRPr="00BC65BB" w:rsidRDefault="004144A1" w:rsidP="002C4000">
            <w:pPr>
              <w:jc w:val="both"/>
            </w:pPr>
            <w:r w:rsidRPr="00BC65BB">
              <w:t>20</w:t>
            </w:r>
          </w:p>
        </w:tc>
        <w:tc>
          <w:tcPr>
            <w:tcW w:w="3827" w:type="dxa"/>
            <w:vAlign w:val="center"/>
          </w:tcPr>
          <w:p w:rsidR="004144A1" w:rsidRPr="00BC65BB" w:rsidRDefault="004144A1" w:rsidP="002C4000">
            <w:r w:rsidRPr="00BC65BB">
              <w:t>Calea Lipovei - Str. Borzesti</w:t>
            </w:r>
          </w:p>
        </w:tc>
        <w:tc>
          <w:tcPr>
            <w:tcW w:w="851" w:type="dxa"/>
          </w:tcPr>
          <w:p w:rsidR="004144A1" w:rsidRPr="00BC65BB" w:rsidRDefault="004144A1" w:rsidP="002C4000">
            <w:pPr>
              <w:jc w:val="both"/>
            </w:pPr>
            <w:r w:rsidRPr="00BC65BB">
              <w:t>43</w:t>
            </w:r>
          </w:p>
        </w:tc>
        <w:tc>
          <w:tcPr>
            <w:tcW w:w="4183" w:type="dxa"/>
            <w:vAlign w:val="center"/>
          </w:tcPr>
          <w:p w:rsidR="004144A1" w:rsidRPr="00BC65BB" w:rsidRDefault="004144A1" w:rsidP="002C4000">
            <w:r w:rsidRPr="00BC65BB">
              <w:t>P-ta. Regina Maria (Spitalul de copii)</w:t>
            </w:r>
          </w:p>
        </w:tc>
      </w:tr>
      <w:tr w:rsidR="004144A1" w:rsidTr="002C4000">
        <w:tc>
          <w:tcPr>
            <w:tcW w:w="817" w:type="dxa"/>
          </w:tcPr>
          <w:p w:rsidR="004144A1" w:rsidRPr="00BC65BB" w:rsidRDefault="004144A1" w:rsidP="002C4000">
            <w:pPr>
              <w:jc w:val="both"/>
            </w:pPr>
            <w:r w:rsidRPr="00BC65BB">
              <w:t>21</w:t>
            </w:r>
          </w:p>
        </w:tc>
        <w:tc>
          <w:tcPr>
            <w:tcW w:w="3827" w:type="dxa"/>
            <w:vAlign w:val="center"/>
          </w:tcPr>
          <w:p w:rsidR="004144A1" w:rsidRPr="00BC65BB" w:rsidRDefault="004144A1" w:rsidP="002C4000">
            <w:r w:rsidRPr="00BC65BB">
              <w:t>Str. Divizia 9 Cavalerie (Complex Comercial EURO)</w:t>
            </w:r>
          </w:p>
        </w:tc>
        <w:tc>
          <w:tcPr>
            <w:tcW w:w="851" w:type="dxa"/>
          </w:tcPr>
          <w:p w:rsidR="004144A1" w:rsidRPr="00BC65BB" w:rsidRDefault="004144A1" w:rsidP="002C4000">
            <w:pPr>
              <w:jc w:val="both"/>
            </w:pPr>
            <w:r w:rsidRPr="00BC65BB">
              <w:t>44</w:t>
            </w:r>
          </w:p>
        </w:tc>
        <w:tc>
          <w:tcPr>
            <w:tcW w:w="4183" w:type="dxa"/>
            <w:vAlign w:val="center"/>
          </w:tcPr>
          <w:p w:rsidR="004144A1" w:rsidRPr="00BC65BB" w:rsidRDefault="004144A1" w:rsidP="002C4000">
            <w:r w:rsidRPr="00BC65BB">
              <w:t>P-ta. Avram Iancu (Biserica Mehala)</w:t>
            </w:r>
          </w:p>
        </w:tc>
      </w:tr>
      <w:tr w:rsidR="004144A1" w:rsidTr="002C4000">
        <w:tc>
          <w:tcPr>
            <w:tcW w:w="817" w:type="dxa"/>
          </w:tcPr>
          <w:p w:rsidR="004144A1" w:rsidRPr="00BC65BB" w:rsidRDefault="004144A1" w:rsidP="002C4000">
            <w:pPr>
              <w:jc w:val="both"/>
            </w:pPr>
            <w:r w:rsidRPr="00BC65BB">
              <w:t>22</w:t>
            </w:r>
          </w:p>
        </w:tc>
        <w:tc>
          <w:tcPr>
            <w:tcW w:w="3827" w:type="dxa"/>
            <w:vAlign w:val="center"/>
          </w:tcPr>
          <w:p w:rsidR="004144A1" w:rsidRPr="00BC65BB" w:rsidRDefault="004144A1" w:rsidP="002C4000">
            <w:r w:rsidRPr="00BC65BB">
              <w:t>Bld. Take Ionescu - IPJ Timis</w:t>
            </w:r>
          </w:p>
        </w:tc>
        <w:tc>
          <w:tcPr>
            <w:tcW w:w="851" w:type="dxa"/>
          </w:tcPr>
          <w:p w:rsidR="004144A1" w:rsidRPr="00BC65BB" w:rsidRDefault="004144A1" w:rsidP="002C4000">
            <w:pPr>
              <w:jc w:val="both"/>
            </w:pPr>
            <w:r w:rsidRPr="00BC65BB">
              <w:t>45</w:t>
            </w:r>
          </w:p>
        </w:tc>
        <w:tc>
          <w:tcPr>
            <w:tcW w:w="4183" w:type="dxa"/>
            <w:vAlign w:val="center"/>
          </w:tcPr>
          <w:p w:rsidR="004144A1" w:rsidRPr="00BC65BB" w:rsidRDefault="004144A1" w:rsidP="002C4000">
            <w:r w:rsidRPr="00BC65BB">
              <w:t>P-ta. Huniade (Parcare Modex)</w:t>
            </w:r>
          </w:p>
        </w:tc>
      </w:tr>
      <w:tr w:rsidR="004144A1" w:rsidTr="002C4000">
        <w:tc>
          <w:tcPr>
            <w:tcW w:w="817" w:type="dxa"/>
          </w:tcPr>
          <w:p w:rsidR="004144A1" w:rsidRPr="00BC65BB" w:rsidRDefault="004144A1" w:rsidP="002C4000">
            <w:pPr>
              <w:jc w:val="both"/>
            </w:pPr>
            <w:r w:rsidRPr="00BC65BB">
              <w:t>23</w:t>
            </w:r>
          </w:p>
        </w:tc>
        <w:tc>
          <w:tcPr>
            <w:tcW w:w="3827" w:type="dxa"/>
            <w:vAlign w:val="center"/>
          </w:tcPr>
          <w:p w:rsidR="004144A1" w:rsidRPr="00BC65BB" w:rsidRDefault="004144A1" w:rsidP="002C4000">
            <w:r w:rsidRPr="00BC65BB">
              <w:t>P-ta. Marasti (Spitalul Municipal)</w:t>
            </w:r>
          </w:p>
        </w:tc>
        <w:tc>
          <w:tcPr>
            <w:tcW w:w="851" w:type="dxa"/>
          </w:tcPr>
          <w:p w:rsidR="004144A1" w:rsidRPr="00BC65BB" w:rsidRDefault="004144A1" w:rsidP="002C4000">
            <w:pPr>
              <w:jc w:val="both"/>
            </w:pPr>
            <w:r w:rsidRPr="00BC65BB">
              <w:t>46</w:t>
            </w:r>
          </w:p>
        </w:tc>
        <w:tc>
          <w:tcPr>
            <w:tcW w:w="4183" w:type="dxa"/>
            <w:vAlign w:val="center"/>
          </w:tcPr>
          <w:p w:rsidR="004144A1" w:rsidRPr="00BC65BB" w:rsidRDefault="004144A1" w:rsidP="002C4000">
            <w:r w:rsidRPr="00BC65BB">
              <w:t>Bld. I.C. Bratianu (Parcul Civic)</w:t>
            </w:r>
          </w:p>
        </w:tc>
      </w:tr>
    </w:tbl>
    <w:p w:rsidR="001E282B" w:rsidRDefault="001E282B" w:rsidP="004B4CE2">
      <w:pPr>
        <w:jc w:val="both"/>
      </w:pPr>
    </w:p>
    <w:p w:rsidR="001E282B" w:rsidRDefault="001E282B" w:rsidP="004B4CE2">
      <w:pPr>
        <w:jc w:val="both"/>
      </w:pPr>
      <w:r>
        <w:tab/>
        <w:t xml:space="preserve">Astfel cum am menționat deja, aceste panouri au fost preluate de către Serviciul Public </w:t>
      </w:r>
      <w:r w:rsidRPr="004152C9">
        <w:t xml:space="preserve">de Interes Local pentru Administrarea Parcărilor Publice din Municipiul Timișoara </w:t>
      </w:r>
      <w:r>
        <w:t>-</w:t>
      </w:r>
      <w:r w:rsidRPr="004152C9">
        <w:t xml:space="preserve"> TIMPARK</w:t>
      </w:r>
      <w:r>
        <w:t xml:space="preserve"> de la Societatea Drumuri Municipale Timișoara S.A.</w:t>
      </w:r>
      <w:r w:rsidR="004144A1">
        <w:tab/>
      </w:r>
      <w:r>
        <w:t>o dată cu transferul de activitate.</w:t>
      </w:r>
    </w:p>
    <w:p w:rsidR="004144A1" w:rsidRDefault="004144A1" w:rsidP="001E282B">
      <w:pPr>
        <w:ind w:firstLine="720"/>
        <w:jc w:val="both"/>
      </w:pPr>
      <w:r>
        <w:t>În aceste locaţii afişarea se face pe suporturi speciale, sub formă de panouri care vor fi inscriptionate la loc vizibil date de identificare și de contact ale Serviciului Public. Panourile de afișaj vor putea fi prevăzute cu 1 sau 2 fețe, funcție de particularitățile locațiilor unde sunt amplasate.</w:t>
      </w:r>
    </w:p>
    <w:p w:rsidR="007C6928" w:rsidRDefault="004144A1" w:rsidP="004B4CE2">
      <w:pPr>
        <w:jc w:val="both"/>
      </w:pPr>
      <w:r>
        <w:tab/>
      </w:r>
      <w:r w:rsidR="00200C32">
        <w:t>Conform p</w:t>
      </w:r>
      <w:r>
        <w:t>rev</w:t>
      </w:r>
      <w:r w:rsidR="004D0BBC">
        <w:t>e</w:t>
      </w:r>
      <w:r>
        <w:t>deril</w:t>
      </w:r>
      <w:r w:rsidR="00200C32">
        <w:t>or</w:t>
      </w:r>
      <w:r>
        <w:t xml:space="preserve"> art. 44, alin. 4 din Legea nr. 185/2013, a</w:t>
      </w:r>
      <w:r w:rsidRPr="004144A1">
        <w:t>utoritatea administrației publice locale poate stabili și încasa taxă de afișaj de la persoanele fizice și/sau juridice care afișează mesaje pe aceste sisteme de afișaj public</w:t>
      </w:r>
      <w:r>
        <w:t xml:space="preserve">, </w:t>
      </w:r>
      <w:r w:rsidR="001E282B" w:rsidRPr="000650CE">
        <w:t xml:space="preserve">astfel încât </w:t>
      </w:r>
      <w:r w:rsidRPr="000650CE">
        <w:t>solicităm</w:t>
      </w:r>
      <w:r>
        <w:t xml:space="preserve"> și aprobarea unei taxe de afișaj, exprimat</w:t>
      </w:r>
      <w:r w:rsidR="004D0BBC">
        <w:t>ă</w:t>
      </w:r>
      <w:r>
        <w:t xml:space="preserve"> în lei/mp/zi, iar valoarea acestei taxe propunem a fi stabiltă la suma de 9 lei/mp/zi.   </w:t>
      </w:r>
      <w:r w:rsidR="007C6928">
        <w:t xml:space="preserve">    </w:t>
      </w:r>
    </w:p>
    <w:p w:rsidR="004144A1" w:rsidRDefault="004144A1" w:rsidP="004144A1">
      <w:pPr>
        <w:jc w:val="both"/>
      </w:pPr>
      <w:r>
        <w:tab/>
        <w:t>Învederăm că activitatea de afişaj stradal privește exclusiv amplasarea de afişe şi anunţuri cu conţinut de interes public, cum ar fi:</w:t>
      </w:r>
    </w:p>
    <w:p w:rsidR="004144A1" w:rsidRDefault="004144A1" w:rsidP="004144A1">
      <w:pPr>
        <w:jc w:val="both"/>
      </w:pPr>
      <w:r>
        <w:tab/>
        <w:t>- evenimente artistice;</w:t>
      </w:r>
    </w:p>
    <w:p w:rsidR="004144A1" w:rsidRDefault="004144A1" w:rsidP="004144A1">
      <w:pPr>
        <w:jc w:val="both"/>
      </w:pPr>
      <w:r>
        <w:tab/>
        <w:t>- evenimente culturale;</w:t>
      </w:r>
    </w:p>
    <w:p w:rsidR="004144A1" w:rsidRDefault="004144A1" w:rsidP="004144A1">
      <w:pPr>
        <w:jc w:val="both"/>
      </w:pPr>
      <w:r>
        <w:tab/>
        <w:t>- evenimente sportive;</w:t>
      </w:r>
    </w:p>
    <w:p w:rsidR="004144A1" w:rsidRDefault="004144A1" w:rsidP="004144A1">
      <w:pPr>
        <w:jc w:val="both"/>
      </w:pPr>
      <w:r>
        <w:lastRenderedPageBreak/>
        <w:tab/>
        <w:t>- anunţuri imobiliare;</w:t>
      </w:r>
    </w:p>
    <w:p w:rsidR="007C6928" w:rsidRDefault="004144A1" w:rsidP="004144A1">
      <w:pPr>
        <w:jc w:val="both"/>
      </w:pPr>
      <w:r>
        <w:tab/>
        <w:t>- anunţuri ale autorităţilor publice locale, etc.</w:t>
      </w:r>
    </w:p>
    <w:p w:rsidR="004144A1" w:rsidRDefault="004144A1" w:rsidP="004144A1">
      <w:pPr>
        <w:jc w:val="both"/>
      </w:pPr>
      <w:r>
        <w:tab/>
      </w:r>
      <w:r w:rsidRPr="00A035F3">
        <w:t>Serviciul PubIic de Interes Local pentru Administrarea Parcărilor Publice din municipiul Timișoara  - TIMPARK</w:t>
      </w:r>
      <w:r>
        <w:t xml:space="preserve"> va asigura amplasarea afişelor sau a anunţurilor doar în locaţiile aprobate prin hotărârea administraţiei publice locale şi va menţine suprafețele de afişaj într-o stare estetică bună. </w:t>
      </w:r>
    </w:p>
    <w:p w:rsidR="004144A1" w:rsidRDefault="004144A1" w:rsidP="004144A1">
      <w:pPr>
        <w:jc w:val="both"/>
      </w:pPr>
      <w:r>
        <w:tab/>
      </w:r>
      <w:r w:rsidRPr="00A035F3">
        <w:t>Serviciul PubIic de Interes Local pentru Administrarea Parcărilor Publice din municipiul Timișoara  - TIMPARK</w:t>
      </w:r>
      <w:r>
        <w:t xml:space="preserve"> se va asigura că nu se vor amplasa afişe sau anunţuri care au un conţinut obscen, care incită la violenţă, ură, discriminare rasială, sau alte forme de discriminare sau violenţă, etc.</w:t>
      </w:r>
    </w:p>
    <w:p w:rsidR="004144A1" w:rsidRDefault="004144A1" w:rsidP="004144A1">
      <w:pPr>
        <w:jc w:val="both"/>
      </w:pPr>
      <w:r>
        <w:tab/>
        <w:t xml:space="preserve">Afişele sau anunţurile conţinând informaţii care privesc activitatea Primăriei Municipiului Timișoara sau cele care vizează evenimente desfășurate sub egida Primăriei Municipiului Timișoara vor fi afişate de către </w:t>
      </w:r>
      <w:r w:rsidRPr="00A035F3">
        <w:t>Serviciul PubIic de Interes Local pentru Administrarea Parcărilor Publice din municipiul Timișoara  - TIMPARK</w:t>
      </w:r>
      <w:r>
        <w:t>, fără plata taxei de afişaj.</w:t>
      </w:r>
    </w:p>
    <w:p w:rsidR="001D253F" w:rsidRDefault="00200C32" w:rsidP="00200C32">
      <w:pPr>
        <w:jc w:val="both"/>
      </w:pPr>
      <w:r>
        <w:tab/>
      </w:r>
      <w:r w:rsidR="001D253F">
        <w:t>Având în vedere prevederile legale expuse în prezentul raport, aprecie</w:t>
      </w:r>
      <w:r>
        <w:t>m</w:t>
      </w:r>
      <w:r w:rsidR="001D253F">
        <w:t xml:space="preserve"> că proiectul de hotărâre </w:t>
      </w:r>
      <w:r w:rsidR="00AB429E">
        <w:rPr>
          <w:bCs/>
          <w:color w:val="000000"/>
        </w:rPr>
        <w:t xml:space="preserve">privind </w:t>
      </w:r>
      <w:r w:rsidR="00F2689B" w:rsidRPr="00F2689B">
        <w:rPr>
          <w:bCs/>
          <w:color w:val="000000"/>
        </w:rPr>
        <w:t xml:space="preserve">aprobarea taxei de afișaj </w:t>
      </w:r>
      <w:r w:rsidRPr="00200C32">
        <w:rPr>
          <w:bCs/>
          <w:color w:val="000000"/>
        </w:rPr>
        <w:t>perceput</w:t>
      </w:r>
      <w:r w:rsidR="00F2689B">
        <w:rPr>
          <w:bCs/>
          <w:color w:val="000000"/>
        </w:rPr>
        <w:t xml:space="preserve">ă </w:t>
      </w:r>
      <w:r w:rsidRPr="00200C32">
        <w:rPr>
          <w:bCs/>
          <w:color w:val="000000"/>
        </w:rPr>
        <w:t>de către Serviciului Public de Interes Local pentru Administrarea Parcărilor Publice din Municipiul Timișoara - TIMPARK pentru afișajul public stradal pe raza Municipiului Timișoara</w:t>
      </w:r>
      <w:r>
        <w:rPr>
          <w:bCs/>
          <w:color w:val="000000"/>
        </w:rPr>
        <w:t>,</w:t>
      </w:r>
      <w:r w:rsidR="000E1FE2">
        <w:rPr>
          <w:bCs/>
          <w:color w:val="000000"/>
        </w:rPr>
        <w:t xml:space="preserve"> </w:t>
      </w:r>
      <w:r w:rsidR="001D253F">
        <w:t xml:space="preserve">îndeplinește condițiile pentru a fi supus dezbaterii și aprobării plenului consiliului local. </w:t>
      </w:r>
    </w:p>
    <w:p w:rsidR="00137AAE" w:rsidRDefault="00137AAE" w:rsidP="00137AAE">
      <w:pPr>
        <w:rPr>
          <w:b/>
          <w:bCs/>
          <w:color w:val="000000"/>
          <w:lang w:val="pt-BR" w:eastAsia="en-US"/>
        </w:rPr>
      </w:pPr>
    </w:p>
    <w:p w:rsidR="00200C32" w:rsidRDefault="00200C32" w:rsidP="00137AAE">
      <w:pPr>
        <w:rPr>
          <w:b/>
          <w:bCs/>
          <w:color w:val="000000"/>
          <w:lang w:val="pt-BR" w:eastAsia="en-US"/>
        </w:rPr>
      </w:pPr>
    </w:p>
    <w:p w:rsidR="00200C32" w:rsidRDefault="00200C32" w:rsidP="00137AAE">
      <w:pPr>
        <w:rPr>
          <w:b/>
          <w:bCs/>
          <w:color w:val="000000"/>
          <w:lang w:val="pt-BR" w:eastAsia="en-US"/>
        </w:rPr>
      </w:pPr>
    </w:p>
    <w:p w:rsidR="00200C32" w:rsidRDefault="00200C32" w:rsidP="00137AAE">
      <w:pPr>
        <w:rPr>
          <w:b/>
          <w:bCs/>
          <w:color w:val="000000"/>
          <w:lang w:val="pt-BR" w:eastAsia="en-US"/>
        </w:rPr>
      </w:pPr>
    </w:p>
    <w:p w:rsidR="00200C32" w:rsidRDefault="00200C32" w:rsidP="00137AAE">
      <w:pPr>
        <w:rPr>
          <w:b/>
          <w:bCs/>
          <w:color w:val="000000"/>
          <w:lang w:val="pt-BR" w:eastAsia="en-US"/>
        </w:rPr>
      </w:pPr>
    </w:p>
    <w:p w:rsidR="00CB6AA2" w:rsidRPr="00CB6AA2" w:rsidRDefault="00170B9C" w:rsidP="00137AAE">
      <w:pPr>
        <w:rPr>
          <w:b/>
        </w:rPr>
      </w:pPr>
      <w:r>
        <w:rPr>
          <w:b/>
        </w:rPr>
        <w:t>DIRECTOR S.P.I.L.A.P.P.M.T.</w:t>
      </w:r>
      <w:r w:rsidR="00135572">
        <w:rPr>
          <w:b/>
        </w:rPr>
        <w:t xml:space="preserve"> - TIMPARK,</w:t>
      </w:r>
      <w:r w:rsidR="00137AAE">
        <w:rPr>
          <w:b/>
          <w:bCs/>
          <w:color w:val="000000"/>
          <w:lang w:val="pt-BR" w:eastAsia="en-US"/>
        </w:rPr>
        <w:tab/>
      </w:r>
      <w:r w:rsidR="00137AAE">
        <w:rPr>
          <w:b/>
          <w:bCs/>
          <w:color w:val="000000"/>
          <w:lang w:val="pt-BR" w:eastAsia="en-US"/>
        </w:rPr>
        <w:tab/>
      </w:r>
      <w:r w:rsidR="00200C32">
        <w:rPr>
          <w:b/>
          <w:bCs/>
          <w:color w:val="000000"/>
          <w:lang w:val="pt-BR" w:eastAsia="en-US"/>
        </w:rPr>
        <w:tab/>
      </w:r>
      <w:r w:rsidR="00137AAE">
        <w:rPr>
          <w:b/>
        </w:rPr>
        <w:t>DIRECTOR ADJUNCT</w:t>
      </w:r>
      <w:r w:rsidR="00137AAE" w:rsidRPr="00CB6AA2">
        <w:rPr>
          <w:b/>
        </w:rPr>
        <w:t xml:space="preserve">,   </w:t>
      </w:r>
      <w:r w:rsidR="00CB6AA2" w:rsidRPr="00CB6AA2">
        <w:rPr>
          <w:b/>
          <w:bCs/>
          <w:color w:val="000000"/>
          <w:lang w:val="pt-BR" w:eastAsia="en-US"/>
        </w:rPr>
        <w:t xml:space="preserve">      </w:t>
      </w:r>
      <w:r w:rsidR="00CB6AA2" w:rsidRPr="00CB6AA2">
        <w:rPr>
          <w:b/>
          <w:color w:val="000000"/>
        </w:rPr>
        <w:t xml:space="preserve">                                            </w:t>
      </w:r>
    </w:p>
    <w:p w:rsidR="005C7C86" w:rsidRDefault="00170B9C" w:rsidP="00CB6AA2">
      <w:pPr>
        <w:jc w:val="both"/>
        <w:rPr>
          <w:b/>
          <w:bCs/>
          <w:color w:val="000000"/>
          <w:lang w:eastAsia="en-US"/>
        </w:rPr>
      </w:pPr>
      <w:r w:rsidRPr="00170B9C">
        <w:rPr>
          <w:b/>
          <w:bCs/>
          <w:color w:val="000000"/>
          <w:lang w:eastAsia="en-US"/>
        </w:rPr>
        <w:t>I</w:t>
      </w:r>
      <w:r w:rsidR="000E1FE2">
        <w:rPr>
          <w:b/>
          <w:bCs/>
          <w:color w:val="000000"/>
          <w:lang w:eastAsia="en-US"/>
        </w:rPr>
        <w:t>onel Ursu</w:t>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200C32">
        <w:rPr>
          <w:b/>
          <w:bCs/>
          <w:color w:val="000000"/>
          <w:lang w:eastAsia="en-US"/>
        </w:rPr>
        <w:tab/>
      </w:r>
      <w:r w:rsidR="000E1FE2">
        <w:rPr>
          <w:b/>
          <w:bCs/>
          <w:color w:val="000000"/>
          <w:lang w:eastAsia="en-US"/>
        </w:rPr>
        <w:t>Burghină Constantin-Bogdan</w:t>
      </w:r>
    </w:p>
    <w:p w:rsidR="00200C32" w:rsidRDefault="00200C32" w:rsidP="00CB6AA2">
      <w:pPr>
        <w:jc w:val="both"/>
        <w:rPr>
          <w:b/>
          <w:bCs/>
          <w:color w:val="000000"/>
          <w:lang w:eastAsia="en-US"/>
        </w:rPr>
      </w:pPr>
    </w:p>
    <w:p w:rsidR="00200C32" w:rsidRDefault="00200C32" w:rsidP="00CB6AA2">
      <w:pPr>
        <w:jc w:val="both"/>
        <w:rPr>
          <w:b/>
          <w:bCs/>
          <w:color w:val="000000"/>
          <w:lang w:val="it-IT" w:eastAsia="en-US"/>
        </w:rPr>
      </w:pPr>
    </w:p>
    <w:p w:rsidR="005C7C86" w:rsidRDefault="005C7C86" w:rsidP="00CB6AA2">
      <w:pPr>
        <w:jc w:val="both"/>
        <w:rPr>
          <w:b/>
          <w:bCs/>
          <w:color w:val="000000"/>
          <w:lang w:val="it-IT" w:eastAsia="en-US"/>
        </w:rPr>
      </w:pPr>
    </w:p>
    <w:p w:rsidR="005C7C86" w:rsidRPr="00CB6AA2" w:rsidRDefault="005C7C86" w:rsidP="005C7C86">
      <w:pPr>
        <w:ind w:firstLine="708"/>
        <w:rPr>
          <w:b/>
        </w:rPr>
      </w:pP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sidR="00170B9C">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5572">
        <w:rPr>
          <w:b/>
          <w:bCs/>
          <w:color w:val="000000"/>
          <w:lang w:val="pt-BR" w:eastAsia="en-US"/>
        </w:rPr>
        <w:t xml:space="preserve">         </w:t>
      </w:r>
      <w:r w:rsidR="00170B9C" w:rsidRPr="00135572">
        <w:rPr>
          <w:b/>
          <w:bCs/>
          <w:i/>
          <w:color w:val="000000"/>
          <w:lang w:val="pt-BR" w:eastAsia="en-US"/>
        </w:rPr>
        <w:t>ÎNTOCMIT</w:t>
      </w:r>
      <w:r w:rsidRPr="00CB6AA2">
        <w:rPr>
          <w:b/>
          <w:bCs/>
          <w:color w:val="000000"/>
          <w:lang w:val="pt-BR" w:eastAsia="en-US"/>
        </w:rPr>
        <w:t xml:space="preserve">,        </w:t>
      </w:r>
      <w:r w:rsidRPr="00CB6AA2">
        <w:rPr>
          <w:b/>
          <w:color w:val="000000"/>
        </w:rPr>
        <w:t xml:space="preserve">                                            </w:t>
      </w:r>
    </w:p>
    <w:p w:rsidR="000E1FE2" w:rsidRDefault="005C7C86" w:rsidP="005C7C86">
      <w:pPr>
        <w:jc w:val="both"/>
        <w:rPr>
          <w:b/>
          <w:bCs/>
          <w:color w:val="000000"/>
          <w:lang w:val="it-IT" w:eastAsia="en-US"/>
        </w:rPr>
      </w:pPr>
      <w:r w:rsidRPr="00CB6AA2">
        <w:rPr>
          <w:b/>
        </w:rPr>
        <w:tab/>
        <w:t xml:space="preserve">    </w:t>
      </w:r>
      <w:r w:rsidRPr="00CB6AA2">
        <w:rPr>
          <w:b/>
          <w:bCs/>
          <w:color w:val="000000"/>
          <w:lang w:val="it-IT" w:eastAsia="en-US"/>
        </w:rPr>
        <w:t xml:space="preserve"> </w:t>
      </w:r>
      <w:r w:rsidRPr="00CB6AA2">
        <w:rPr>
          <w:b/>
          <w:bCs/>
          <w:color w:val="000000"/>
          <w:lang w:val="it-IT" w:eastAsia="en-US"/>
        </w:rPr>
        <w:tab/>
      </w:r>
      <w:r w:rsidRPr="00CB6AA2">
        <w:rPr>
          <w:b/>
          <w:bCs/>
          <w:color w:val="000000"/>
          <w:lang w:val="it-IT" w:eastAsia="en-US"/>
        </w:rPr>
        <w:tab/>
      </w:r>
      <w:r w:rsidRPr="00CB6AA2">
        <w:rPr>
          <w:b/>
          <w:bCs/>
          <w:color w:val="000000"/>
          <w:lang w:val="it-IT" w:eastAsia="en-US"/>
        </w:rPr>
        <w:tab/>
      </w:r>
      <w:r w:rsidRPr="00CB6AA2">
        <w:rPr>
          <w:b/>
          <w:bCs/>
          <w:color w:val="000000"/>
          <w:lang w:val="it-IT" w:eastAsia="en-US"/>
        </w:rPr>
        <w:tab/>
      </w:r>
      <w:r w:rsidR="00137AAE">
        <w:rPr>
          <w:b/>
          <w:bCs/>
          <w:color w:val="000000"/>
          <w:lang w:val="it-IT" w:eastAsia="en-US"/>
        </w:rPr>
        <w:tab/>
      </w:r>
      <w:r w:rsidR="00137AAE">
        <w:rPr>
          <w:b/>
          <w:bCs/>
          <w:color w:val="000000"/>
          <w:lang w:val="it-IT" w:eastAsia="en-US"/>
        </w:rPr>
        <w:tab/>
      </w:r>
      <w:r w:rsidR="00137AAE">
        <w:rPr>
          <w:b/>
          <w:bCs/>
          <w:color w:val="000000"/>
          <w:lang w:val="it-IT" w:eastAsia="en-US"/>
        </w:rPr>
        <w:tab/>
      </w:r>
      <w:r w:rsidR="00137AAE">
        <w:rPr>
          <w:b/>
          <w:bCs/>
          <w:color w:val="000000"/>
          <w:lang w:val="it-IT" w:eastAsia="en-US"/>
        </w:rPr>
        <w:tab/>
      </w:r>
      <w:r w:rsidR="00137AAE">
        <w:rPr>
          <w:b/>
          <w:bCs/>
          <w:color w:val="000000"/>
          <w:lang w:val="it-IT" w:eastAsia="en-US"/>
        </w:rPr>
        <w:tab/>
      </w:r>
      <w:r w:rsidR="00135572">
        <w:rPr>
          <w:b/>
          <w:bCs/>
          <w:color w:val="000000"/>
          <w:lang w:val="it-IT" w:eastAsia="en-US"/>
        </w:rPr>
        <w:t xml:space="preserve">         </w:t>
      </w:r>
      <w:r w:rsidR="000E1FE2">
        <w:rPr>
          <w:b/>
          <w:bCs/>
          <w:color w:val="000000"/>
          <w:lang w:val="it-IT" w:eastAsia="en-US"/>
        </w:rPr>
        <w:t>ȘEF BIROU JURIDIC</w:t>
      </w:r>
    </w:p>
    <w:p w:rsidR="00DB4292" w:rsidRPr="00CB6AA2" w:rsidRDefault="000E1FE2" w:rsidP="005C7C86">
      <w:pPr>
        <w:jc w:val="both"/>
      </w:pP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Pr>
          <w:b/>
          <w:bCs/>
          <w:color w:val="000000"/>
          <w:lang w:val="it-IT" w:eastAsia="en-US"/>
        </w:rPr>
        <w:tab/>
      </w:r>
      <w:r w:rsidR="00135572">
        <w:rPr>
          <w:b/>
          <w:bCs/>
          <w:color w:val="000000"/>
          <w:lang w:val="it-IT" w:eastAsia="en-US"/>
        </w:rPr>
        <w:t xml:space="preserve">         </w:t>
      </w:r>
      <w:r>
        <w:rPr>
          <w:b/>
          <w:bCs/>
          <w:color w:val="000000"/>
          <w:lang w:val="it-IT" w:eastAsia="en-US"/>
        </w:rPr>
        <w:t>Moisă Claudiu-Florin</w:t>
      </w:r>
      <w:r w:rsidR="005C7C86" w:rsidRPr="00CB6AA2">
        <w:rPr>
          <w:b/>
          <w:bCs/>
          <w:color w:val="000000"/>
          <w:lang w:val="it-IT" w:eastAsia="en-US"/>
        </w:rPr>
        <w:t xml:space="preserve">                      </w:t>
      </w:r>
      <w:r w:rsidR="00CB6AA2" w:rsidRPr="00CB6AA2">
        <w:rPr>
          <w:b/>
          <w:bCs/>
          <w:color w:val="000000"/>
          <w:lang w:val="it-IT" w:eastAsia="en-US"/>
        </w:rPr>
        <w:t xml:space="preserve">                                                                         </w:t>
      </w:r>
      <w:r w:rsidR="00CB6AA2" w:rsidRPr="00CB6AA2">
        <w:rPr>
          <w:b/>
          <w:color w:val="000000"/>
        </w:rPr>
        <w:t xml:space="preserve">    </w:t>
      </w:r>
    </w:p>
    <w:sectPr w:rsidR="00DB4292" w:rsidRPr="00CB6AA2" w:rsidSect="00D87F88">
      <w:footerReference w:type="default" r:id="rId9"/>
      <w:pgSz w:w="12240" w:h="15840"/>
      <w:pgMar w:top="1077" w:right="851" w:bottom="964"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3B1" w:rsidRDefault="00FF63B1" w:rsidP="00D87F88">
      <w:r>
        <w:separator/>
      </w:r>
    </w:p>
  </w:endnote>
  <w:endnote w:type="continuationSeparator" w:id="1">
    <w:p w:rsidR="00FF63B1" w:rsidRDefault="00FF63B1" w:rsidP="00D87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676672"/>
      <w:docPartObj>
        <w:docPartGallery w:val="Page Numbers (Bottom of Page)"/>
        <w:docPartUnique/>
      </w:docPartObj>
    </w:sdtPr>
    <w:sdtContent>
      <w:p w:rsidR="00D87F88" w:rsidRDefault="00266A2F">
        <w:pPr>
          <w:pStyle w:val="Footer"/>
          <w:jc w:val="center"/>
        </w:pPr>
        <w:fldSimple w:instr=" PAGE   \* MERGEFORMAT ">
          <w:r w:rsidR="00D14C8D">
            <w:rPr>
              <w:noProof/>
            </w:rPr>
            <w:t>1</w:t>
          </w:r>
        </w:fldSimple>
      </w:p>
    </w:sdtContent>
  </w:sdt>
  <w:p w:rsidR="00D87F88" w:rsidRDefault="00D87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3B1" w:rsidRDefault="00FF63B1" w:rsidP="00D87F88">
      <w:r>
        <w:separator/>
      </w:r>
    </w:p>
  </w:footnote>
  <w:footnote w:type="continuationSeparator" w:id="1">
    <w:p w:rsidR="00FF63B1" w:rsidRDefault="00FF63B1" w:rsidP="00D87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06F"/>
    <w:multiLevelType w:val="hybridMultilevel"/>
    <w:tmpl w:val="D7E8867A"/>
    <w:lvl w:ilvl="0" w:tplc="9A3EB2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6C72485"/>
    <w:multiLevelType w:val="hybridMultilevel"/>
    <w:tmpl w:val="D970560A"/>
    <w:lvl w:ilvl="0" w:tplc="97BA1FA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24B34"/>
    <w:multiLevelType w:val="hybridMultilevel"/>
    <w:tmpl w:val="4A004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5190E"/>
    <w:multiLevelType w:val="hybridMultilevel"/>
    <w:tmpl w:val="C7CA0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3666F6"/>
    <w:rsid w:val="000002E3"/>
    <w:rsid w:val="000061CC"/>
    <w:rsid w:val="00007B3D"/>
    <w:rsid w:val="00034611"/>
    <w:rsid w:val="000435C5"/>
    <w:rsid w:val="00061607"/>
    <w:rsid w:val="000650CE"/>
    <w:rsid w:val="00072ECD"/>
    <w:rsid w:val="000C6C1C"/>
    <w:rsid w:val="000E06DA"/>
    <w:rsid w:val="000E1FE2"/>
    <w:rsid w:val="001005A1"/>
    <w:rsid w:val="00113328"/>
    <w:rsid w:val="001165D2"/>
    <w:rsid w:val="00135572"/>
    <w:rsid w:val="00137AAE"/>
    <w:rsid w:val="00170B9C"/>
    <w:rsid w:val="00183A9C"/>
    <w:rsid w:val="001A22F6"/>
    <w:rsid w:val="001D253F"/>
    <w:rsid w:val="001E282B"/>
    <w:rsid w:val="00200C32"/>
    <w:rsid w:val="002129A1"/>
    <w:rsid w:val="00217DC8"/>
    <w:rsid w:val="00224125"/>
    <w:rsid w:val="00241F32"/>
    <w:rsid w:val="00266A2F"/>
    <w:rsid w:val="002C2F72"/>
    <w:rsid w:val="002E4327"/>
    <w:rsid w:val="00304CB3"/>
    <w:rsid w:val="00310250"/>
    <w:rsid w:val="003666F6"/>
    <w:rsid w:val="003A243D"/>
    <w:rsid w:val="003E3FFE"/>
    <w:rsid w:val="00402C1D"/>
    <w:rsid w:val="00412C59"/>
    <w:rsid w:val="004144A1"/>
    <w:rsid w:val="004A2474"/>
    <w:rsid w:val="004B4CE2"/>
    <w:rsid w:val="004D0BBC"/>
    <w:rsid w:val="00513024"/>
    <w:rsid w:val="00534B0C"/>
    <w:rsid w:val="00547FA3"/>
    <w:rsid w:val="00565AA0"/>
    <w:rsid w:val="005755ED"/>
    <w:rsid w:val="005C7C86"/>
    <w:rsid w:val="005E3650"/>
    <w:rsid w:val="005E6874"/>
    <w:rsid w:val="00604A01"/>
    <w:rsid w:val="006905B1"/>
    <w:rsid w:val="006A7216"/>
    <w:rsid w:val="006E1925"/>
    <w:rsid w:val="00705CC0"/>
    <w:rsid w:val="007218F1"/>
    <w:rsid w:val="00744AC3"/>
    <w:rsid w:val="007607BC"/>
    <w:rsid w:val="00771C58"/>
    <w:rsid w:val="007756B5"/>
    <w:rsid w:val="007C6928"/>
    <w:rsid w:val="007D54E4"/>
    <w:rsid w:val="007F674E"/>
    <w:rsid w:val="00826C67"/>
    <w:rsid w:val="00832CD0"/>
    <w:rsid w:val="008C6385"/>
    <w:rsid w:val="008C732C"/>
    <w:rsid w:val="008F3DE5"/>
    <w:rsid w:val="00903EE4"/>
    <w:rsid w:val="0092085E"/>
    <w:rsid w:val="009333E6"/>
    <w:rsid w:val="00934EDD"/>
    <w:rsid w:val="00947197"/>
    <w:rsid w:val="00985FD8"/>
    <w:rsid w:val="00986C44"/>
    <w:rsid w:val="009A39A3"/>
    <w:rsid w:val="009B140E"/>
    <w:rsid w:val="009D39DC"/>
    <w:rsid w:val="009E2A10"/>
    <w:rsid w:val="009F17F3"/>
    <w:rsid w:val="009F5ADD"/>
    <w:rsid w:val="00A0559D"/>
    <w:rsid w:val="00A50CDA"/>
    <w:rsid w:val="00A65FCB"/>
    <w:rsid w:val="00AB429E"/>
    <w:rsid w:val="00B1038C"/>
    <w:rsid w:val="00B32C56"/>
    <w:rsid w:val="00BB2DD5"/>
    <w:rsid w:val="00BB45E9"/>
    <w:rsid w:val="00BB47A9"/>
    <w:rsid w:val="00C744B5"/>
    <w:rsid w:val="00CB6AA2"/>
    <w:rsid w:val="00CD0E82"/>
    <w:rsid w:val="00CD249D"/>
    <w:rsid w:val="00CD4F08"/>
    <w:rsid w:val="00D14C8D"/>
    <w:rsid w:val="00D26A76"/>
    <w:rsid w:val="00D87F88"/>
    <w:rsid w:val="00DB4292"/>
    <w:rsid w:val="00DD544F"/>
    <w:rsid w:val="00DF5632"/>
    <w:rsid w:val="00E00DE3"/>
    <w:rsid w:val="00E17D27"/>
    <w:rsid w:val="00E27900"/>
    <w:rsid w:val="00ED1652"/>
    <w:rsid w:val="00F06427"/>
    <w:rsid w:val="00F14045"/>
    <w:rsid w:val="00F2689B"/>
    <w:rsid w:val="00F411D4"/>
    <w:rsid w:val="00F91A05"/>
    <w:rsid w:val="00FA1257"/>
    <w:rsid w:val="00FB454F"/>
    <w:rsid w:val="00FF63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F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DD5"/>
    <w:rPr>
      <w:color w:val="0000FF" w:themeColor="hyperlink"/>
      <w:u w:val="single"/>
    </w:rPr>
  </w:style>
  <w:style w:type="paragraph" w:styleId="Header">
    <w:name w:val="header"/>
    <w:basedOn w:val="Normal"/>
    <w:link w:val="HeaderChar"/>
    <w:uiPriority w:val="99"/>
    <w:unhideWhenUsed/>
    <w:rsid w:val="00BB2DD5"/>
    <w:pPr>
      <w:tabs>
        <w:tab w:val="center" w:pos="4680"/>
        <w:tab w:val="right" w:pos="9360"/>
      </w:tabs>
    </w:pPr>
    <w:rPr>
      <w:rFonts w:asciiTheme="minorHAnsi" w:eastAsiaTheme="minorEastAsia" w:hAnsiTheme="minorHAnsi" w:cstheme="minorBidi"/>
      <w:sz w:val="22"/>
      <w:szCs w:val="22"/>
      <w:lang w:eastAsia="ro-RO"/>
    </w:rPr>
  </w:style>
  <w:style w:type="character" w:customStyle="1" w:styleId="HeaderChar">
    <w:name w:val="Header Char"/>
    <w:basedOn w:val="DefaultParagraphFont"/>
    <w:link w:val="Header"/>
    <w:uiPriority w:val="99"/>
    <w:rsid w:val="00BB2DD5"/>
    <w:rPr>
      <w:rFonts w:eastAsiaTheme="minorEastAsia"/>
      <w:lang w:val="ro-RO" w:eastAsia="ro-RO"/>
    </w:rPr>
  </w:style>
  <w:style w:type="paragraph" w:styleId="NoSpacing">
    <w:name w:val="No Spacing"/>
    <w:uiPriority w:val="1"/>
    <w:qFormat/>
    <w:rsid w:val="00BB2DD5"/>
    <w:pPr>
      <w:spacing w:after="0" w:line="240" w:lineRule="auto"/>
    </w:pPr>
    <w:rPr>
      <w:rFonts w:ascii="Calibri" w:eastAsia="Times New Roman" w:hAnsi="Calibri" w:cs="Calibri"/>
      <w:lang w:val="ro-RO"/>
    </w:rPr>
  </w:style>
  <w:style w:type="table" w:styleId="TableGrid">
    <w:name w:val="Table Grid"/>
    <w:basedOn w:val="TableNormal"/>
    <w:uiPriority w:val="59"/>
    <w:rsid w:val="00BB2DD5"/>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32C"/>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uiPriority w:val="99"/>
    <w:semiHidden/>
    <w:unhideWhenUsed/>
    <w:rsid w:val="008C732C"/>
    <w:pPr>
      <w:widowControl w:val="0"/>
      <w:spacing w:after="120"/>
      <w:ind w:left="283"/>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8C732C"/>
    <w:rPr>
      <w:rFonts w:ascii="Calibri" w:eastAsia="Calibri" w:hAnsi="Calibri" w:cs="Times New Roman"/>
      <w:sz w:val="16"/>
      <w:szCs w:val="16"/>
    </w:rPr>
  </w:style>
  <w:style w:type="character" w:customStyle="1" w:styleId="spctbdy">
    <w:name w:val="s_pct_bdy"/>
    <w:basedOn w:val="DefaultParagraphFont"/>
    <w:rsid w:val="008C732C"/>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8C732C"/>
    <w:rPr>
      <w:rFonts w:ascii="Verdana" w:hAnsi="Verdana" w:hint="default"/>
      <w:b/>
      <w:bCs/>
      <w:vanish w:val="0"/>
      <w:webHidden w:val="0"/>
      <w:color w:val="8B0000"/>
      <w:sz w:val="30"/>
      <w:szCs w:val="30"/>
      <w:shd w:val="clear" w:color="auto" w:fill="FFFFFF"/>
      <w:specVanish w:val="0"/>
    </w:rPr>
  </w:style>
  <w:style w:type="paragraph" w:styleId="ListParagraph">
    <w:name w:val="List Paragraph"/>
    <w:basedOn w:val="Normal"/>
    <w:uiPriority w:val="34"/>
    <w:qFormat/>
    <w:rsid w:val="00183A9C"/>
    <w:pPr>
      <w:ind w:left="720"/>
    </w:pPr>
    <w:rPr>
      <w:lang w:val="en-US" w:eastAsia="en-US"/>
    </w:rPr>
  </w:style>
  <w:style w:type="character" w:customStyle="1" w:styleId="salnbdy">
    <w:name w:val="s_aln_bdy"/>
    <w:basedOn w:val="DefaultParagraphFont"/>
    <w:rsid w:val="00183A9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034611"/>
    <w:rPr>
      <w:rFonts w:ascii="Tahoma" w:hAnsi="Tahoma" w:cs="Tahoma"/>
      <w:sz w:val="16"/>
      <w:szCs w:val="16"/>
    </w:rPr>
  </w:style>
  <w:style w:type="character" w:customStyle="1" w:styleId="BalloonTextChar">
    <w:name w:val="Balloon Text Char"/>
    <w:basedOn w:val="DefaultParagraphFont"/>
    <w:link w:val="BalloonText"/>
    <w:uiPriority w:val="99"/>
    <w:semiHidden/>
    <w:rsid w:val="00034611"/>
    <w:rPr>
      <w:rFonts w:ascii="Tahoma" w:eastAsia="Times New Roman" w:hAnsi="Tahoma" w:cs="Tahoma"/>
      <w:sz w:val="16"/>
      <w:szCs w:val="16"/>
      <w:lang w:val="ro-RO" w:eastAsia="en-GB"/>
    </w:rPr>
  </w:style>
  <w:style w:type="paragraph" w:styleId="Footer">
    <w:name w:val="footer"/>
    <w:basedOn w:val="Normal"/>
    <w:link w:val="FooterChar"/>
    <w:uiPriority w:val="99"/>
    <w:unhideWhenUsed/>
    <w:rsid w:val="00D87F88"/>
    <w:pPr>
      <w:tabs>
        <w:tab w:val="center" w:pos="4536"/>
        <w:tab w:val="right" w:pos="9072"/>
      </w:tabs>
    </w:pPr>
  </w:style>
  <w:style w:type="character" w:customStyle="1" w:styleId="FooterChar">
    <w:name w:val="Footer Char"/>
    <w:basedOn w:val="DefaultParagraphFont"/>
    <w:link w:val="Footer"/>
    <w:uiPriority w:val="99"/>
    <w:rsid w:val="00D87F88"/>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divs>
    <w:div w:id="12583296">
      <w:bodyDiv w:val="1"/>
      <w:marLeft w:val="0"/>
      <w:marRight w:val="0"/>
      <w:marTop w:val="0"/>
      <w:marBottom w:val="0"/>
      <w:divBdr>
        <w:top w:val="none" w:sz="0" w:space="0" w:color="auto"/>
        <w:left w:val="none" w:sz="0" w:space="0" w:color="auto"/>
        <w:bottom w:val="none" w:sz="0" w:space="0" w:color="auto"/>
        <w:right w:val="none" w:sz="0" w:space="0" w:color="auto"/>
      </w:divBdr>
    </w:div>
    <w:div w:id="445463478">
      <w:bodyDiv w:val="1"/>
      <w:marLeft w:val="0"/>
      <w:marRight w:val="0"/>
      <w:marTop w:val="0"/>
      <w:marBottom w:val="0"/>
      <w:divBdr>
        <w:top w:val="none" w:sz="0" w:space="0" w:color="auto"/>
        <w:left w:val="none" w:sz="0" w:space="0" w:color="auto"/>
        <w:bottom w:val="none" w:sz="0" w:space="0" w:color="auto"/>
        <w:right w:val="none" w:sz="0" w:space="0" w:color="auto"/>
      </w:divBdr>
    </w:div>
    <w:div w:id="694161935">
      <w:bodyDiv w:val="1"/>
      <w:marLeft w:val="0"/>
      <w:marRight w:val="0"/>
      <w:marTop w:val="0"/>
      <w:marBottom w:val="0"/>
      <w:divBdr>
        <w:top w:val="none" w:sz="0" w:space="0" w:color="auto"/>
        <w:left w:val="none" w:sz="0" w:space="0" w:color="auto"/>
        <w:bottom w:val="none" w:sz="0" w:space="0" w:color="auto"/>
        <w:right w:val="none" w:sz="0" w:space="0" w:color="auto"/>
      </w:divBdr>
    </w:div>
    <w:div w:id="730539643">
      <w:bodyDiv w:val="1"/>
      <w:marLeft w:val="0"/>
      <w:marRight w:val="0"/>
      <w:marTop w:val="0"/>
      <w:marBottom w:val="0"/>
      <w:divBdr>
        <w:top w:val="none" w:sz="0" w:space="0" w:color="auto"/>
        <w:left w:val="none" w:sz="0" w:space="0" w:color="auto"/>
        <w:bottom w:val="none" w:sz="0" w:space="0" w:color="auto"/>
        <w:right w:val="none" w:sz="0" w:space="0" w:color="auto"/>
      </w:divBdr>
    </w:div>
    <w:div w:id="21317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9F927-73BF-4937-A235-FAF0D0A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1884</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Windows User</cp:lastModifiedBy>
  <cp:revision>5</cp:revision>
  <cp:lastPrinted>2022-07-19T06:32:00Z</cp:lastPrinted>
  <dcterms:created xsi:type="dcterms:W3CDTF">2022-07-15T11:21:00Z</dcterms:created>
  <dcterms:modified xsi:type="dcterms:W3CDTF">2022-07-19T07:04:00Z</dcterms:modified>
</cp:coreProperties>
</file>