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998" w:rsidRPr="00C634B4" w:rsidRDefault="00E31998" w:rsidP="00E31998">
      <w:pPr>
        <w:widowControl w:val="0"/>
        <w:spacing w:after="0" w:line="276" w:lineRule="auto"/>
        <w:contextualSpacing/>
        <w:jc w:val="center"/>
        <w:rPr>
          <w:rFonts w:asciiTheme="majorHAnsi" w:hAnsiTheme="majorHAnsi"/>
          <w:b/>
          <w:color w:val="C00000"/>
          <w:sz w:val="21"/>
          <w:szCs w:val="21"/>
        </w:rPr>
      </w:pPr>
      <w:r w:rsidRPr="00C634B4">
        <w:rPr>
          <w:rFonts w:asciiTheme="majorHAnsi" w:hAnsiTheme="majorHAnsi"/>
          <w:b/>
          <w:color w:val="C00000"/>
          <w:sz w:val="21"/>
          <w:szCs w:val="21"/>
        </w:rPr>
        <w:t>ANEXA 2</w:t>
      </w:r>
    </w:p>
    <w:p w:rsidR="00E31998" w:rsidRPr="00C634B4" w:rsidRDefault="00E31998" w:rsidP="00E31998">
      <w:pPr>
        <w:widowControl w:val="0"/>
        <w:spacing w:after="0" w:line="276" w:lineRule="auto"/>
        <w:contextualSpacing/>
        <w:jc w:val="center"/>
        <w:rPr>
          <w:rFonts w:asciiTheme="majorHAnsi" w:hAnsiTheme="majorHAnsi"/>
          <w:b/>
          <w:color w:val="C00000"/>
          <w:sz w:val="21"/>
          <w:szCs w:val="21"/>
        </w:rPr>
      </w:pPr>
    </w:p>
    <w:p w:rsidR="00E31998" w:rsidRPr="00C634B4" w:rsidRDefault="00E31998" w:rsidP="00E31998">
      <w:pPr>
        <w:widowControl w:val="0"/>
        <w:spacing w:after="0" w:line="276" w:lineRule="auto"/>
        <w:contextualSpacing/>
        <w:jc w:val="center"/>
        <w:rPr>
          <w:rFonts w:asciiTheme="majorHAnsi" w:hAnsiTheme="majorHAnsi"/>
          <w:b/>
          <w:color w:val="C00000"/>
          <w:sz w:val="28"/>
          <w:szCs w:val="28"/>
        </w:rPr>
      </w:pPr>
      <w:r w:rsidRPr="00C634B4">
        <w:rPr>
          <w:rFonts w:asciiTheme="majorHAnsi" w:hAnsiTheme="majorHAnsi"/>
          <w:b/>
          <w:color w:val="C00000"/>
          <w:sz w:val="28"/>
          <w:szCs w:val="28"/>
        </w:rPr>
        <w:t>REGULAMENT PRIVIND REALIZAREA LOCUINŢELOR ÎNŞIRUITE</w:t>
      </w:r>
    </w:p>
    <w:p w:rsidR="00E31998" w:rsidRPr="00C634B4" w:rsidRDefault="00E31998" w:rsidP="00E31998">
      <w:pPr>
        <w:widowControl w:val="0"/>
        <w:spacing w:after="0" w:line="276" w:lineRule="auto"/>
        <w:contextualSpacing/>
        <w:jc w:val="center"/>
        <w:rPr>
          <w:rFonts w:asciiTheme="majorHAnsi" w:hAnsiTheme="majorHAnsi"/>
          <w:b/>
          <w:color w:val="C00000"/>
          <w:sz w:val="56"/>
          <w:szCs w:val="56"/>
        </w:rPr>
      </w:pPr>
    </w:p>
    <w:p w:rsidR="00B97B7D" w:rsidRPr="00C634B4" w:rsidRDefault="00B97B7D" w:rsidP="00FC1F8F">
      <w:pPr>
        <w:widowControl w:val="0"/>
        <w:spacing w:after="0" w:line="276" w:lineRule="auto"/>
        <w:contextualSpacing/>
        <w:jc w:val="center"/>
        <w:rPr>
          <w:rFonts w:asciiTheme="majorHAnsi" w:hAnsiTheme="majorHAnsi"/>
          <w:b/>
          <w:color w:val="C00000"/>
          <w:sz w:val="21"/>
          <w:szCs w:val="21"/>
        </w:rPr>
      </w:pPr>
      <w:r w:rsidRPr="00C634B4">
        <w:rPr>
          <w:rFonts w:asciiTheme="majorHAnsi" w:hAnsiTheme="majorHAnsi"/>
          <w:b/>
          <w:color w:val="C00000"/>
          <w:sz w:val="21"/>
          <w:szCs w:val="21"/>
        </w:rPr>
        <w:t>1. PREAMBUL</w:t>
      </w:r>
    </w:p>
    <w:p w:rsidR="00B97B7D" w:rsidRPr="00C634B4" w:rsidRDefault="00B97B7D" w:rsidP="00FC1F8F">
      <w:pPr>
        <w:widowControl w:val="0"/>
        <w:spacing w:after="0" w:line="276" w:lineRule="auto"/>
        <w:contextualSpacing/>
        <w:jc w:val="center"/>
        <w:rPr>
          <w:rFonts w:asciiTheme="majorHAnsi" w:hAnsiTheme="majorHAnsi"/>
          <w:b/>
          <w:color w:val="C00000"/>
          <w:sz w:val="21"/>
          <w:szCs w:val="21"/>
        </w:rPr>
      </w:pPr>
    </w:p>
    <w:p w:rsidR="00B97B7D" w:rsidRPr="00CA215E" w:rsidRDefault="00B97B7D" w:rsidP="00B97B7D">
      <w:pPr>
        <w:widowControl w:val="0"/>
        <w:spacing w:after="0" w:line="276" w:lineRule="auto"/>
        <w:contextualSpacing/>
        <w:jc w:val="both"/>
        <w:rPr>
          <w:rFonts w:asciiTheme="majorHAnsi" w:hAnsiTheme="majorHAnsi" w:cstheme="minorHAnsi"/>
          <w:sz w:val="21"/>
          <w:szCs w:val="21"/>
        </w:rPr>
      </w:pPr>
      <w:r w:rsidRPr="00CA215E">
        <w:rPr>
          <w:rFonts w:asciiTheme="majorHAnsi" w:hAnsiTheme="majorHAnsi"/>
          <w:sz w:val="21"/>
          <w:szCs w:val="21"/>
        </w:rPr>
        <w:tab/>
        <w:t>Prezentul „</w:t>
      </w:r>
      <w:r w:rsidRPr="00CA215E">
        <w:rPr>
          <w:rFonts w:asciiTheme="majorHAnsi" w:hAnsiTheme="majorHAnsi" w:cstheme="minorHAnsi"/>
          <w:sz w:val="21"/>
          <w:szCs w:val="21"/>
        </w:rPr>
        <w:t>Regulament privind realizarea locuinţelor înşiruite” vine în completare şi în întărirea prevederilor privind autorizarea executării lucrărilor de construcţii cuprinse în Planul Urbanistic Zonal</w:t>
      </w:r>
      <w:r w:rsidRPr="00CA215E">
        <w:rPr>
          <w:rFonts w:asciiTheme="majorHAnsi" w:hAnsiTheme="majorHAnsi"/>
          <w:sz w:val="21"/>
          <w:szCs w:val="21"/>
        </w:rPr>
        <w:t xml:space="preserve"> „</w:t>
      </w:r>
      <w:r w:rsidRPr="00CA215E">
        <w:rPr>
          <w:rFonts w:asciiTheme="majorHAnsi" w:hAnsiTheme="majorHAnsi" w:cstheme="minorHAnsi"/>
          <w:sz w:val="21"/>
          <w:szCs w:val="21"/>
        </w:rPr>
        <w:t xml:space="preserve">Completare zonă de locuinţe” aprobat prin Hotărârea Consiliului Local nr. 204/2003, în scopul realizării unui cartier de locuinţe unitar din punct de vedere al conformării architectural-volumetrice. </w:t>
      </w:r>
    </w:p>
    <w:p w:rsidR="00B97B7D" w:rsidRPr="00C634B4" w:rsidRDefault="00B97B7D" w:rsidP="00B97B7D">
      <w:pPr>
        <w:widowControl w:val="0"/>
        <w:spacing w:after="0" w:line="276" w:lineRule="auto"/>
        <w:contextualSpacing/>
        <w:jc w:val="both"/>
        <w:rPr>
          <w:rFonts w:asciiTheme="majorHAnsi" w:hAnsiTheme="majorHAnsi"/>
          <w:color w:val="C00000"/>
          <w:sz w:val="21"/>
          <w:szCs w:val="21"/>
        </w:rPr>
      </w:pPr>
    </w:p>
    <w:p w:rsidR="002F7052" w:rsidRPr="00C634B4" w:rsidRDefault="00B97B7D" w:rsidP="00FC1F8F">
      <w:pPr>
        <w:widowControl w:val="0"/>
        <w:spacing w:after="0" w:line="276" w:lineRule="auto"/>
        <w:contextualSpacing/>
        <w:jc w:val="center"/>
        <w:rPr>
          <w:rFonts w:asciiTheme="majorHAnsi" w:hAnsiTheme="majorHAnsi"/>
          <w:b/>
          <w:color w:val="C00000"/>
          <w:sz w:val="21"/>
          <w:szCs w:val="21"/>
        </w:rPr>
      </w:pPr>
      <w:r w:rsidRPr="00C634B4">
        <w:rPr>
          <w:rFonts w:asciiTheme="majorHAnsi" w:hAnsiTheme="majorHAnsi"/>
          <w:b/>
          <w:color w:val="C00000"/>
          <w:sz w:val="21"/>
          <w:szCs w:val="21"/>
        </w:rPr>
        <w:t>2</w:t>
      </w:r>
      <w:r w:rsidR="002F7052" w:rsidRPr="00C634B4">
        <w:rPr>
          <w:rFonts w:asciiTheme="majorHAnsi" w:hAnsiTheme="majorHAnsi"/>
          <w:b/>
          <w:color w:val="C00000"/>
          <w:sz w:val="21"/>
          <w:szCs w:val="21"/>
        </w:rPr>
        <w:t>. CARACTERUL ZONEI</w:t>
      </w:r>
    </w:p>
    <w:p w:rsidR="002F7052" w:rsidRPr="00C634B4" w:rsidRDefault="002F7052" w:rsidP="00FC1F8F">
      <w:pPr>
        <w:widowControl w:val="0"/>
        <w:spacing w:after="0" w:line="276" w:lineRule="auto"/>
        <w:contextualSpacing/>
        <w:jc w:val="both"/>
        <w:rPr>
          <w:rFonts w:asciiTheme="majorHAnsi" w:hAnsiTheme="majorHAnsi" w:cstheme="minorHAnsi"/>
          <w:color w:val="C00000"/>
          <w:sz w:val="21"/>
          <w:szCs w:val="21"/>
        </w:rPr>
      </w:pPr>
    </w:p>
    <w:p w:rsidR="00B97B7D" w:rsidRPr="00CA215E" w:rsidRDefault="002F7052" w:rsidP="00FC1F8F">
      <w:pPr>
        <w:widowControl w:val="0"/>
        <w:spacing w:after="0" w:line="276" w:lineRule="auto"/>
        <w:ind w:firstLine="720"/>
        <w:contextualSpacing/>
        <w:jc w:val="both"/>
        <w:rPr>
          <w:rFonts w:asciiTheme="majorHAnsi" w:hAnsiTheme="majorHAnsi" w:cstheme="minorHAnsi"/>
          <w:sz w:val="21"/>
          <w:szCs w:val="21"/>
        </w:rPr>
      </w:pPr>
      <w:r w:rsidRPr="00CA215E">
        <w:rPr>
          <w:rFonts w:asciiTheme="majorHAnsi" w:hAnsiTheme="majorHAnsi" w:cstheme="minorHAnsi"/>
          <w:sz w:val="21"/>
          <w:szCs w:val="21"/>
        </w:rPr>
        <w:t xml:space="preserve">În baza Planului Urbanistic Zonal </w:t>
      </w:r>
      <w:r w:rsidRPr="00CA215E">
        <w:rPr>
          <w:rFonts w:asciiTheme="majorHAnsi" w:hAnsiTheme="majorHAnsi"/>
          <w:sz w:val="21"/>
          <w:szCs w:val="21"/>
        </w:rPr>
        <w:t>„</w:t>
      </w:r>
      <w:r w:rsidRPr="00CA215E">
        <w:rPr>
          <w:rFonts w:asciiTheme="majorHAnsi" w:hAnsiTheme="majorHAnsi" w:cstheme="minorHAnsi"/>
          <w:sz w:val="21"/>
          <w:szCs w:val="21"/>
        </w:rPr>
        <w:t>Completare zonă de locuinţe” aprobat prin H.C.L. nr. 204/2003 s-au stabilit un număr de opt cvartale destinate construirii de locuinţe unifamiliale în</w:t>
      </w:r>
      <w:r w:rsidR="00C20BA3" w:rsidRPr="00CA215E">
        <w:rPr>
          <w:rFonts w:asciiTheme="majorHAnsi" w:hAnsiTheme="majorHAnsi" w:cstheme="minorHAnsi"/>
          <w:sz w:val="21"/>
          <w:szCs w:val="21"/>
        </w:rPr>
        <w:t>ş</w:t>
      </w:r>
      <w:r w:rsidRPr="00CA215E">
        <w:rPr>
          <w:rFonts w:asciiTheme="majorHAnsi" w:hAnsiTheme="majorHAnsi" w:cstheme="minorHAnsi"/>
          <w:sz w:val="21"/>
          <w:szCs w:val="21"/>
        </w:rPr>
        <w:t>iruite, în număr total de 80 parcele, deservite de străzi cu un profil transversal ce variază între 6</w:t>
      </w:r>
      <w:r w:rsidR="00B97B7D" w:rsidRPr="00CA215E">
        <w:rPr>
          <w:rFonts w:asciiTheme="majorHAnsi" w:hAnsiTheme="majorHAnsi" w:cstheme="minorHAnsi"/>
          <w:sz w:val="21"/>
          <w:szCs w:val="21"/>
        </w:rPr>
        <w:t>.00</w:t>
      </w:r>
      <w:r w:rsidRPr="00CA215E">
        <w:rPr>
          <w:rFonts w:asciiTheme="majorHAnsi" w:hAnsiTheme="majorHAnsi" w:cstheme="minorHAnsi"/>
          <w:sz w:val="21"/>
          <w:szCs w:val="21"/>
        </w:rPr>
        <w:t xml:space="preserve"> şi 9</w:t>
      </w:r>
      <w:r w:rsidR="00B97B7D" w:rsidRPr="00CA215E">
        <w:rPr>
          <w:rFonts w:asciiTheme="majorHAnsi" w:hAnsiTheme="majorHAnsi" w:cstheme="minorHAnsi"/>
          <w:sz w:val="21"/>
          <w:szCs w:val="21"/>
        </w:rPr>
        <w:t>.00</w:t>
      </w:r>
      <w:r w:rsidR="008E48A8" w:rsidRPr="00CA215E">
        <w:rPr>
          <w:rFonts w:asciiTheme="majorHAnsi" w:hAnsiTheme="majorHAnsi" w:cstheme="minorHAnsi"/>
          <w:sz w:val="21"/>
          <w:szCs w:val="21"/>
        </w:rPr>
        <w:t xml:space="preserve"> metri şi de alei carosabile situate în partea posterioară a acestora cu</w:t>
      </w:r>
      <w:r w:rsidR="00FB7BFF" w:rsidRPr="00CA215E">
        <w:rPr>
          <w:rFonts w:asciiTheme="majorHAnsi" w:hAnsiTheme="majorHAnsi" w:cstheme="minorHAnsi"/>
          <w:sz w:val="21"/>
          <w:szCs w:val="21"/>
        </w:rPr>
        <w:t xml:space="preserve"> lăţimea de aproximativ 1</w:t>
      </w:r>
      <w:r w:rsidR="00B97B7D" w:rsidRPr="00CA215E">
        <w:rPr>
          <w:rFonts w:asciiTheme="majorHAnsi" w:hAnsiTheme="majorHAnsi" w:cstheme="minorHAnsi"/>
          <w:sz w:val="21"/>
          <w:szCs w:val="21"/>
        </w:rPr>
        <w:t>.00</w:t>
      </w:r>
      <w:r w:rsidR="00FB7BFF" w:rsidRPr="00CA215E">
        <w:rPr>
          <w:rFonts w:asciiTheme="majorHAnsi" w:hAnsiTheme="majorHAnsi" w:cstheme="minorHAnsi"/>
          <w:sz w:val="21"/>
          <w:szCs w:val="21"/>
        </w:rPr>
        <w:t xml:space="preserve"> metru. </w:t>
      </w:r>
    </w:p>
    <w:p w:rsidR="00FB7BFF" w:rsidRPr="00CA215E" w:rsidRDefault="00FB7BFF" w:rsidP="00FC1F8F">
      <w:pPr>
        <w:widowControl w:val="0"/>
        <w:spacing w:after="0" w:line="276" w:lineRule="auto"/>
        <w:ind w:firstLine="720"/>
        <w:contextualSpacing/>
        <w:jc w:val="both"/>
        <w:rPr>
          <w:rFonts w:asciiTheme="majorHAnsi" w:hAnsiTheme="majorHAnsi" w:cstheme="minorHAnsi"/>
          <w:sz w:val="21"/>
          <w:szCs w:val="21"/>
        </w:rPr>
      </w:pPr>
      <w:r w:rsidRPr="00CA215E">
        <w:rPr>
          <w:rFonts w:asciiTheme="majorHAnsi" w:hAnsiTheme="majorHAnsi" w:cstheme="minorHAnsi"/>
          <w:sz w:val="21"/>
          <w:szCs w:val="21"/>
        </w:rPr>
        <w:t>Se admite edificarea unei singure construcţii principale pe parcelă (</w:t>
      </w:r>
      <w:r w:rsidR="00B97B7D" w:rsidRPr="00CA215E">
        <w:rPr>
          <w:rFonts w:asciiTheme="majorHAnsi" w:hAnsiTheme="majorHAnsi" w:cstheme="minorHAnsi"/>
          <w:sz w:val="21"/>
          <w:szCs w:val="21"/>
        </w:rPr>
        <w:t xml:space="preserve">cu destinaţia de </w:t>
      </w:r>
      <w:r w:rsidRPr="00CA215E">
        <w:rPr>
          <w:rFonts w:asciiTheme="majorHAnsi" w:hAnsiTheme="majorHAnsi" w:cstheme="minorHAnsi"/>
          <w:sz w:val="21"/>
          <w:szCs w:val="21"/>
        </w:rPr>
        <w:t>locuinţ</w:t>
      </w:r>
      <w:r w:rsidR="00B97B7D" w:rsidRPr="00CA215E">
        <w:rPr>
          <w:rFonts w:asciiTheme="majorHAnsi" w:hAnsiTheme="majorHAnsi" w:cstheme="minorHAnsi"/>
          <w:sz w:val="21"/>
          <w:szCs w:val="21"/>
        </w:rPr>
        <w:t>ă</w:t>
      </w:r>
      <w:r w:rsidRPr="00CA215E">
        <w:rPr>
          <w:rFonts w:asciiTheme="majorHAnsi" w:hAnsiTheme="majorHAnsi" w:cstheme="minorHAnsi"/>
          <w:sz w:val="21"/>
          <w:szCs w:val="21"/>
        </w:rPr>
        <w:t xml:space="preserve"> unifamilială) şi, după caz, a unei singure anexe a construcţiei principale, în condiţiile prezentului regulament.</w:t>
      </w:r>
      <w:r w:rsidR="00C345AE" w:rsidRPr="00CA215E">
        <w:rPr>
          <w:rFonts w:asciiTheme="majorHAnsi" w:hAnsiTheme="majorHAnsi" w:cstheme="minorHAnsi"/>
          <w:sz w:val="21"/>
          <w:szCs w:val="21"/>
        </w:rPr>
        <w:t xml:space="preserve"> Nu se admite mărirea numărului de unităţi locative şi nici schimbarea de destinaţie (parţială sau integrală) a locuinţei un</w:t>
      </w:r>
      <w:r w:rsidR="00B97B7D" w:rsidRPr="00CA215E">
        <w:rPr>
          <w:rFonts w:asciiTheme="majorHAnsi" w:hAnsiTheme="majorHAnsi" w:cstheme="minorHAnsi"/>
          <w:sz w:val="21"/>
          <w:szCs w:val="21"/>
        </w:rPr>
        <w:t>ifamiliale şi a anexei acesteia într-o altă funcţiune.</w:t>
      </w:r>
    </w:p>
    <w:p w:rsidR="008E48A8" w:rsidRPr="00C634B4" w:rsidRDefault="008E48A8" w:rsidP="008E48A8">
      <w:pPr>
        <w:widowControl w:val="0"/>
        <w:spacing w:after="0" w:line="276" w:lineRule="auto"/>
        <w:ind w:firstLine="720"/>
        <w:contextualSpacing/>
        <w:jc w:val="both"/>
        <w:rPr>
          <w:rFonts w:asciiTheme="majorHAnsi" w:hAnsiTheme="majorHAnsi"/>
          <w:color w:val="C00000"/>
          <w:sz w:val="21"/>
          <w:szCs w:val="21"/>
        </w:rPr>
      </w:pPr>
    </w:p>
    <w:p w:rsidR="008E48A8" w:rsidRPr="00C634B4" w:rsidRDefault="00B97B7D" w:rsidP="008E48A8">
      <w:pPr>
        <w:widowControl w:val="0"/>
        <w:spacing w:after="0" w:line="276" w:lineRule="auto"/>
        <w:contextualSpacing/>
        <w:jc w:val="center"/>
        <w:rPr>
          <w:rFonts w:asciiTheme="majorHAnsi" w:hAnsiTheme="majorHAnsi"/>
          <w:b/>
          <w:color w:val="C00000"/>
          <w:sz w:val="21"/>
          <w:szCs w:val="21"/>
        </w:rPr>
      </w:pPr>
      <w:r w:rsidRPr="00C634B4">
        <w:rPr>
          <w:rFonts w:asciiTheme="majorHAnsi" w:hAnsiTheme="majorHAnsi"/>
          <w:b/>
          <w:color w:val="C00000"/>
          <w:sz w:val="21"/>
          <w:szCs w:val="21"/>
        </w:rPr>
        <w:t>3</w:t>
      </w:r>
      <w:r w:rsidR="008E48A8" w:rsidRPr="00C634B4">
        <w:rPr>
          <w:rFonts w:asciiTheme="majorHAnsi" w:hAnsiTheme="majorHAnsi"/>
          <w:b/>
          <w:color w:val="C00000"/>
          <w:sz w:val="21"/>
          <w:szCs w:val="21"/>
        </w:rPr>
        <w:t>. CARACTERISTICILE PARCELELOR ŞI REGIMUL DE CONSTRUIRE</w:t>
      </w:r>
    </w:p>
    <w:p w:rsidR="008E48A8" w:rsidRPr="00C634B4" w:rsidRDefault="008E48A8" w:rsidP="008E48A8">
      <w:pPr>
        <w:widowControl w:val="0"/>
        <w:spacing w:after="0" w:line="276" w:lineRule="auto"/>
        <w:contextualSpacing/>
        <w:jc w:val="both"/>
        <w:rPr>
          <w:rFonts w:asciiTheme="majorHAnsi" w:hAnsiTheme="majorHAnsi" w:cstheme="minorHAnsi"/>
          <w:color w:val="C00000"/>
          <w:sz w:val="21"/>
          <w:szCs w:val="21"/>
        </w:rPr>
      </w:pPr>
    </w:p>
    <w:p w:rsidR="008E48A8" w:rsidRPr="00CA215E" w:rsidRDefault="00815839" w:rsidP="008E48A8">
      <w:pPr>
        <w:widowControl w:val="0"/>
        <w:spacing w:after="0" w:line="276" w:lineRule="auto"/>
        <w:ind w:firstLine="720"/>
        <w:contextualSpacing/>
        <w:jc w:val="both"/>
        <w:rPr>
          <w:rFonts w:asciiTheme="majorHAnsi" w:hAnsiTheme="majorHAnsi" w:cstheme="minorHAnsi"/>
          <w:sz w:val="21"/>
          <w:szCs w:val="21"/>
        </w:rPr>
      </w:pPr>
      <w:r w:rsidRPr="00CA215E">
        <w:rPr>
          <w:rFonts w:asciiTheme="majorHAnsi" w:hAnsiTheme="majorHAnsi" w:cstheme="minorHAnsi"/>
          <w:b/>
          <w:sz w:val="21"/>
          <w:szCs w:val="21"/>
        </w:rPr>
        <w:t xml:space="preserve">Forma şi dimensiunile parcelelor. </w:t>
      </w:r>
      <w:r w:rsidR="008E48A8" w:rsidRPr="00CA215E">
        <w:rPr>
          <w:rFonts w:asciiTheme="majorHAnsi" w:hAnsiTheme="majorHAnsi" w:cstheme="minorHAnsi"/>
          <w:sz w:val="21"/>
          <w:szCs w:val="21"/>
        </w:rPr>
        <w:t xml:space="preserve">Parcelele destinate construirii de locuinţe unifamiliale înşiruite au </w:t>
      </w:r>
      <w:r w:rsidR="00C20BA3" w:rsidRPr="00CA215E">
        <w:rPr>
          <w:rFonts w:asciiTheme="majorHAnsi" w:hAnsiTheme="majorHAnsi" w:cstheme="minorHAnsi"/>
          <w:sz w:val="21"/>
          <w:szCs w:val="21"/>
        </w:rPr>
        <w:t xml:space="preserve">forma dreptunghiulară în plan, </w:t>
      </w:r>
      <w:r w:rsidR="008E48A8" w:rsidRPr="00CA215E">
        <w:rPr>
          <w:rFonts w:asciiTheme="majorHAnsi" w:hAnsiTheme="majorHAnsi" w:cstheme="minorHAnsi"/>
          <w:sz w:val="21"/>
          <w:szCs w:val="21"/>
        </w:rPr>
        <w:t>lăţimea (frontul</w:t>
      </w:r>
      <w:r w:rsidR="00C634B4" w:rsidRPr="00CA215E">
        <w:rPr>
          <w:rFonts w:asciiTheme="majorHAnsi" w:hAnsiTheme="majorHAnsi" w:cstheme="minorHAnsi"/>
          <w:sz w:val="21"/>
          <w:szCs w:val="21"/>
        </w:rPr>
        <w:t>ui</w:t>
      </w:r>
      <w:r w:rsidR="008E48A8" w:rsidRPr="00CA215E">
        <w:rPr>
          <w:rFonts w:asciiTheme="majorHAnsi" w:hAnsiTheme="majorHAnsi" w:cstheme="minorHAnsi"/>
          <w:sz w:val="21"/>
          <w:szCs w:val="21"/>
        </w:rPr>
        <w:t xml:space="preserve"> stradal) egală cu </w:t>
      </w:r>
      <w:r w:rsidR="00065599" w:rsidRPr="00CA215E">
        <w:rPr>
          <w:rFonts w:asciiTheme="majorHAnsi" w:hAnsiTheme="majorHAnsi" w:cstheme="minorHAnsi"/>
          <w:sz w:val="21"/>
          <w:szCs w:val="21"/>
        </w:rPr>
        <w:t>8</w:t>
      </w:r>
      <w:r w:rsidR="00C634B4" w:rsidRPr="00CA215E">
        <w:rPr>
          <w:rFonts w:asciiTheme="majorHAnsi" w:hAnsiTheme="majorHAnsi" w:cstheme="minorHAnsi"/>
          <w:sz w:val="21"/>
          <w:szCs w:val="21"/>
        </w:rPr>
        <w:t>.00</w:t>
      </w:r>
      <w:r w:rsidR="008E48A8" w:rsidRPr="00CA215E">
        <w:rPr>
          <w:rFonts w:asciiTheme="majorHAnsi" w:hAnsiTheme="majorHAnsi" w:cstheme="minorHAnsi"/>
          <w:sz w:val="21"/>
          <w:szCs w:val="21"/>
        </w:rPr>
        <w:t xml:space="preserve"> metri, adâncimea egală cu </w:t>
      </w:r>
      <w:r w:rsidR="00065599" w:rsidRPr="00CA215E">
        <w:rPr>
          <w:rFonts w:asciiTheme="majorHAnsi" w:hAnsiTheme="majorHAnsi" w:cstheme="minorHAnsi"/>
          <w:sz w:val="21"/>
          <w:szCs w:val="21"/>
        </w:rPr>
        <w:t>34.50</w:t>
      </w:r>
      <w:r w:rsidR="008E48A8" w:rsidRPr="00CA215E">
        <w:rPr>
          <w:rFonts w:asciiTheme="majorHAnsi" w:hAnsiTheme="majorHAnsi" w:cstheme="minorHAnsi"/>
          <w:sz w:val="21"/>
          <w:szCs w:val="21"/>
        </w:rPr>
        <w:t xml:space="preserve"> metri şi suprafaţa de 2</w:t>
      </w:r>
      <w:r w:rsidR="00065599" w:rsidRPr="00CA215E">
        <w:rPr>
          <w:rFonts w:asciiTheme="majorHAnsi" w:hAnsiTheme="majorHAnsi" w:cstheme="minorHAnsi"/>
          <w:sz w:val="21"/>
          <w:szCs w:val="21"/>
        </w:rPr>
        <w:t>76</w:t>
      </w:r>
      <w:r w:rsidR="00C634B4" w:rsidRPr="00CA215E">
        <w:rPr>
          <w:rFonts w:asciiTheme="majorHAnsi" w:hAnsiTheme="majorHAnsi" w:cstheme="minorHAnsi"/>
          <w:sz w:val="21"/>
          <w:szCs w:val="21"/>
        </w:rPr>
        <w:t>.00</w:t>
      </w:r>
      <w:r w:rsidR="008E48A8" w:rsidRPr="00CA215E">
        <w:rPr>
          <w:rFonts w:asciiTheme="majorHAnsi" w:hAnsiTheme="majorHAnsi" w:cstheme="minorHAnsi"/>
          <w:sz w:val="21"/>
          <w:szCs w:val="21"/>
        </w:rPr>
        <w:t xml:space="preserve"> mp. Întrucât pe fiecare sector dedicat sunt câte </w:t>
      </w:r>
      <w:r w:rsidR="00065599" w:rsidRPr="00CA215E">
        <w:rPr>
          <w:rFonts w:asciiTheme="majorHAnsi" w:hAnsiTheme="majorHAnsi" w:cstheme="minorHAnsi"/>
          <w:sz w:val="21"/>
          <w:szCs w:val="21"/>
        </w:rPr>
        <w:t>cinci</w:t>
      </w:r>
      <w:r w:rsidR="008E48A8" w:rsidRPr="00CA215E">
        <w:rPr>
          <w:rFonts w:asciiTheme="majorHAnsi" w:hAnsiTheme="majorHAnsi" w:cstheme="minorHAnsi"/>
          <w:sz w:val="21"/>
          <w:szCs w:val="21"/>
        </w:rPr>
        <w:t xml:space="preserve"> parcele, realizarea locuinţelor unifamiliale se va face în regim </w:t>
      </w:r>
      <w:r w:rsidR="00065599" w:rsidRPr="00CA215E">
        <w:rPr>
          <w:rFonts w:asciiTheme="majorHAnsi" w:hAnsiTheme="majorHAnsi" w:cstheme="minorHAnsi"/>
          <w:sz w:val="21"/>
          <w:szCs w:val="21"/>
        </w:rPr>
        <w:t>înşiruit</w:t>
      </w:r>
      <w:r w:rsidR="007F0D61" w:rsidRPr="00CA215E">
        <w:rPr>
          <w:rFonts w:asciiTheme="majorHAnsi" w:hAnsiTheme="majorHAnsi" w:cstheme="minorHAnsi"/>
          <w:sz w:val="21"/>
          <w:szCs w:val="21"/>
        </w:rPr>
        <w:t xml:space="preserve"> (de la prima la a cincea parcelă)</w:t>
      </w:r>
      <w:r w:rsidR="00065599" w:rsidRPr="00CA215E">
        <w:rPr>
          <w:rFonts w:asciiTheme="majorHAnsi" w:hAnsiTheme="majorHAnsi" w:cstheme="minorHAnsi"/>
          <w:sz w:val="21"/>
          <w:szCs w:val="21"/>
        </w:rPr>
        <w:t>.</w:t>
      </w:r>
      <w:r w:rsidR="00C20BA3" w:rsidRPr="00CA215E">
        <w:rPr>
          <w:rFonts w:asciiTheme="majorHAnsi" w:hAnsiTheme="majorHAnsi" w:cstheme="minorHAnsi"/>
          <w:sz w:val="21"/>
          <w:szCs w:val="21"/>
        </w:rPr>
        <w:t xml:space="preserve"> Nu se admit operaţiuni de divizare sau comasare a parcelelor.</w:t>
      </w:r>
    </w:p>
    <w:p w:rsidR="00024D60" w:rsidRPr="00CA215E" w:rsidRDefault="00815839" w:rsidP="003F5FD8">
      <w:pPr>
        <w:widowControl w:val="0"/>
        <w:spacing w:after="0" w:line="276" w:lineRule="auto"/>
        <w:ind w:firstLine="720"/>
        <w:contextualSpacing/>
        <w:jc w:val="both"/>
        <w:rPr>
          <w:rFonts w:asciiTheme="majorHAnsi" w:hAnsiTheme="majorHAnsi" w:cstheme="minorHAnsi"/>
          <w:sz w:val="21"/>
          <w:szCs w:val="21"/>
        </w:rPr>
      </w:pPr>
      <w:r w:rsidRPr="00CA215E">
        <w:rPr>
          <w:rFonts w:asciiTheme="majorHAnsi" w:hAnsiTheme="majorHAnsi" w:cstheme="minorHAnsi"/>
          <w:b/>
          <w:sz w:val="21"/>
          <w:szCs w:val="21"/>
        </w:rPr>
        <w:t xml:space="preserve">Proiectarea corelată. </w:t>
      </w:r>
      <w:r w:rsidR="003F5FD8" w:rsidRPr="00CA215E">
        <w:rPr>
          <w:rFonts w:asciiTheme="majorHAnsi" w:hAnsiTheme="majorHAnsi" w:cstheme="minorHAnsi"/>
          <w:sz w:val="21"/>
          <w:szCs w:val="21"/>
        </w:rPr>
        <w:t>Realizarea locuinţelor unifamiliale în regim înşiruit (câte cinci</w:t>
      </w:r>
      <w:r w:rsidR="00E31998" w:rsidRPr="00CA215E">
        <w:rPr>
          <w:rFonts w:asciiTheme="majorHAnsi" w:hAnsiTheme="majorHAnsi" w:cstheme="minorHAnsi"/>
          <w:sz w:val="21"/>
          <w:szCs w:val="21"/>
        </w:rPr>
        <w:t xml:space="preserve"> de pe fiecare sector de stradă</w:t>
      </w:r>
      <w:r w:rsidR="003F5FD8" w:rsidRPr="00CA215E">
        <w:rPr>
          <w:rFonts w:asciiTheme="majorHAnsi" w:hAnsiTheme="majorHAnsi" w:cstheme="minorHAnsi"/>
          <w:sz w:val="21"/>
          <w:szCs w:val="21"/>
        </w:rPr>
        <w:t>) se va face numai în condiţiile în care proiectarea acestora este corelată. Prin urmare, locuinţele unifamiliale înşiruite vor avea caracteristici identice</w:t>
      </w:r>
      <w:r w:rsidR="00C634B4" w:rsidRPr="00CA215E">
        <w:rPr>
          <w:rFonts w:asciiTheme="majorHAnsi" w:hAnsiTheme="majorHAnsi" w:cstheme="minorHAnsi"/>
          <w:sz w:val="21"/>
          <w:szCs w:val="21"/>
        </w:rPr>
        <w:t xml:space="preserve"> în ceea ce priveşte</w:t>
      </w:r>
      <w:r w:rsidR="003F5FD8" w:rsidRPr="00CA215E">
        <w:rPr>
          <w:rFonts w:asciiTheme="majorHAnsi" w:hAnsiTheme="majorHAnsi" w:cstheme="minorHAnsi"/>
          <w:sz w:val="21"/>
          <w:szCs w:val="21"/>
        </w:rPr>
        <w:t>: volumetri</w:t>
      </w:r>
      <w:r w:rsidR="00C634B4" w:rsidRPr="00CA215E">
        <w:rPr>
          <w:rFonts w:asciiTheme="majorHAnsi" w:hAnsiTheme="majorHAnsi" w:cstheme="minorHAnsi"/>
          <w:sz w:val="21"/>
          <w:szCs w:val="21"/>
        </w:rPr>
        <w:t>a</w:t>
      </w:r>
      <w:r w:rsidR="003F5FD8" w:rsidRPr="00CA215E">
        <w:rPr>
          <w:rFonts w:asciiTheme="majorHAnsi" w:hAnsiTheme="majorHAnsi" w:cstheme="minorHAnsi"/>
          <w:sz w:val="21"/>
          <w:szCs w:val="21"/>
        </w:rPr>
        <w:t>, regim</w:t>
      </w:r>
      <w:r w:rsidR="00C634B4" w:rsidRPr="00CA215E">
        <w:rPr>
          <w:rFonts w:asciiTheme="majorHAnsi" w:hAnsiTheme="majorHAnsi" w:cstheme="minorHAnsi"/>
          <w:sz w:val="21"/>
          <w:szCs w:val="21"/>
        </w:rPr>
        <w:t>ul</w:t>
      </w:r>
      <w:r w:rsidR="003F5FD8" w:rsidRPr="00CA215E">
        <w:rPr>
          <w:rFonts w:asciiTheme="majorHAnsi" w:hAnsiTheme="majorHAnsi" w:cstheme="minorHAnsi"/>
          <w:sz w:val="21"/>
          <w:szCs w:val="21"/>
        </w:rPr>
        <w:t xml:space="preserve"> de înălţime şi înălţimi</w:t>
      </w:r>
      <w:r w:rsidR="00C634B4" w:rsidRPr="00CA215E">
        <w:rPr>
          <w:rFonts w:asciiTheme="majorHAnsi" w:hAnsiTheme="majorHAnsi" w:cstheme="minorHAnsi"/>
          <w:sz w:val="21"/>
          <w:szCs w:val="21"/>
        </w:rPr>
        <w:t>le</w:t>
      </w:r>
      <w:r w:rsidR="003F5FD8" w:rsidRPr="00CA215E">
        <w:rPr>
          <w:rFonts w:asciiTheme="majorHAnsi" w:hAnsiTheme="majorHAnsi" w:cstheme="minorHAnsi"/>
          <w:sz w:val="21"/>
          <w:szCs w:val="21"/>
        </w:rPr>
        <w:t>, acoperiş</w:t>
      </w:r>
      <w:r w:rsidR="00C634B4" w:rsidRPr="00CA215E">
        <w:rPr>
          <w:rFonts w:asciiTheme="majorHAnsi" w:hAnsiTheme="majorHAnsi" w:cstheme="minorHAnsi"/>
          <w:sz w:val="21"/>
          <w:szCs w:val="21"/>
        </w:rPr>
        <w:t>ul</w:t>
      </w:r>
      <w:r w:rsidR="003F5FD8" w:rsidRPr="00CA215E">
        <w:rPr>
          <w:rFonts w:asciiTheme="majorHAnsi" w:hAnsiTheme="majorHAnsi" w:cstheme="minorHAnsi"/>
          <w:sz w:val="21"/>
          <w:szCs w:val="21"/>
        </w:rPr>
        <w:t xml:space="preserve"> (tipul acestuia, panta învelitorii etc.), cromatica şi accentele utilizate pentru faţade şi învelitoare, golurile şi tâmplăria, tinichigeri</w:t>
      </w:r>
      <w:r w:rsidR="00024D60" w:rsidRPr="00CA215E">
        <w:rPr>
          <w:rFonts w:asciiTheme="majorHAnsi" w:hAnsiTheme="majorHAnsi" w:cstheme="minorHAnsi"/>
          <w:sz w:val="21"/>
          <w:szCs w:val="21"/>
        </w:rPr>
        <w:t>a, împrejmuirea</w:t>
      </w:r>
      <w:r w:rsidR="00C634B4" w:rsidRPr="00CA215E">
        <w:rPr>
          <w:rFonts w:asciiTheme="majorHAnsi" w:hAnsiTheme="majorHAnsi" w:cstheme="minorHAnsi"/>
          <w:sz w:val="21"/>
          <w:szCs w:val="21"/>
        </w:rPr>
        <w:t xml:space="preserve"> pentru toate limitele parcelelor, anexele gospodăreşti</w:t>
      </w:r>
      <w:r w:rsidR="003F5FD8" w:rsidRPr="00CA215E">
        <w:rPr>
          <w:rFonts w:asciiTheme="majorHAnsi" w:hAnsiTheme="majorHAnsi" w:cstheme="minorHAnsi"/>
          <w:sz w:val="21"/>
          <w:szCs w:val="21"/>
        </w:rPr>
        <w:t xml:space="preserve">. </w:t>
      </w:r>
    </w:p>
    <w:p w:rsidR="003F5FD8" w:rsidRPr="00CA215E" w:rsidRDefault="003F5FD8" w:rsidP="003F5FD8">
      <w:pPr>
        <w:widowControl w:val="0"/>
        <w:spacing w:after="0" w:line="276" w:lineRule="auto"/>
        <w:ind w:firstLine="720"/>
        <w:contextualSpacing/>
        <w:jc w:val="both"/>
        <w:rPr>
          <w:rFonts w:asciiTheme="majorHAnsi" w:hAnsiTheme="majorHAnsi"/>
          <w:sz w:val="21"/>
          <w:szCs w:val="21"/>
        </w:rPr>
      </w:pPr>
      <w:r w:rsidRPr="00CA215E">
        <w:rPr>
          <w:rFonts w:asciiTheme="majorHAnsi" w:hAnsiTheme="majorHAnsi" w:cstheme="minorHAnsi"/>
          <w:sz w:val="21"/>
          <w:szCs w:val="21"/>
        </w:rPr>
        <w:t xml:space="preserve">Locuinţe unifamiliale înşiruite (toate cinci) nu trebuie să fie în mod obligatoriu simetrice, identice sau </w:t>
      </w:r>
      <w:r w:rsidRPr="00CA215E">
        <w:rPr>
          <w:rFonts w:asciiTheme="majorHAnsi" w:hAnsiTheme="majorHAnsi"/>
          <w:sz w:val="21"/>
          <w:szCs w:val="21"/>
        </w:rPr>
        <w:t>„</w:t>
      </w:r>
      <w:r w:rsidRPr="00CA215E">
        <w:rPr>
          <w:rFonts w:asciiTheme="majorHAnsi" w:hAnsiTheme="majorHAnsi" w:cstheme="minorHAnsi"/>
          <w:sz w:val="21"/>
          <w:szCs w:val="21"/>
        </w:rPr>
        <w:t xml:space="preserve">în oglindă”, însă din punct de vedere al conformării arhitectural-volumetrice trebuie să se </w:t>
      </w:r>
      <w:r w:rsidRPr="00CA215E">
        <w:rPr>
          <w:rFonts w:asciiTheme="majorHAnsi" w:hAnsiTheme="majorHAnsi"/>
          <w:sz w:val="21"/>
          <w:szCs w:val="21"/>
        </w:rPr>
        <w:t>„</w:t>
      </w:r>
      <w:r w:rsidRPr="00CA215E">
        <w:rPr>
          <w:rFonts w:asciiTheme="majorHAnsi" w:hAnsiTheme="majorHAnsi" w:cstheme="minorHAnsi"/>
          <w:sz w:val="21"/>
          <w:szCs w:val="21"/>
        </w:rPr>
        <w:t>citească” ca un tot unitar.</w:t>
      </w:r>
    </w:p>
    <w:p w:rsidR="000638B7" w:rsidRPr="00C634B4" w:rsidRDefault="000638B7" w:rsidP="000638B7">
      <w:pPr>
        <w:widowControl w:val="0"/>
        <w:spacing w:after="0" w:line="276" w:lineRule="auto"/>
        <w:ind w:firstLine="720"/>
        <w:contextualSpacing/>
        <w:jc w:val="both"/>
        <w:rPr>
          <w:rFonts w:asciiTheme="majorHAnsi" w:hAnsiTheme="majorHAnsi"/>
          <w:color w:val="C00000"/>
          <w:sz w:val="21"/>
          <w:szCs w:val="21"/>
        </w:rPr>
      </w:pPr>
    </w:p>
    <w:p w:rsidR="000638B7" w:rsidRPr="00C634B4" w:rsidRDefault="00C634B4" w:rsidP="000638B7">
      <w:pPr>
        <w:widowControl w:val="0"/>
        <w:spacing w:after="0" w:line="276" w:lineRule="auto"/>
        <w:contextualSpacing/>
        <w:jc w:val="center"/>
        <w:rPr>
          <w:rFonts w:asciiTheme="majorHAnsi" w:hAnsiTheme="majorHAnsi"/>
          <w:b/>
          <w:color w:val="C00000"/>
          <w:sz w:val="21"/>
          <w:szCs w:val="21"/>
        </w:rPr>
      </w:pPr>
      <w:r w:rsidRPr="00C634B4">
        <w:rPr>
          <w:rFonts w:asciiTheme="majorHAnsi" w:hAnsiTheme="majorHAnsi"/>
          <w:b/>
          <w:color w:val="C00000"/>
          <w:sz w:val="21"/>
          <w:szCs w:val="21"/>
        </w:rPr>
        <w:t>4</w:t>
      </w:r>
      <w:r w:rsidR="000638B7" w:rsidRPr="00C634B4">
        <w:rPr>
          <w:rFonts w:asciiTheme="majorHAnsi" w:hAnsiTheme="majorHAnsi"/>
          <w:b/>
          <w:color w:val="C00000"/>
          <w:sz w:val="21"/>
          <w:szCs w:val="21"/>
        </w:rPr>
        <w:t>. INDICATORI</w:t>
      </w:r>
      <w:r w:rsidR="009F4BD4" w:rsidRPr="00C634B4">
        <w:rPr>
          <w:rFonts w:asciiTheme="majorHAnsi" w:hAnsiTheme="majorHAnsi"/>
          <w:b/>
          <w:color w:val="C00000"/>
          <w:sz w:val="21"/>
          <w:szCs w:val="21"/>
        </w:rPr>
        <w:t>I</w:t>
      </w:r>
      <w:r w:rsidR="000638B7" w:rsidRPr="00C634B4">
        <w:rPr>
          <w:rFonts w:asciiTheme="majorHAnsi" w:hAnsiTheme="majorHAnsi"/>
          <w:b/>
          <w:color w:val="C00000"/>
          <w:sz w:val="21"/>
          <w:szCs w:val="21"/>
        </w:rPr>
        <w:t xml:space="preserve"> URBANISTICI</w:t>
      </w:r>
    </w:p>
    <w:p w:rsidR="000638B7" w:rsidRPr="00C634B4" w:rsidRDefault="000638B7" w:rsidP="000638B7">
      <w:pPr>
        <w:widowControl w:val="0"/>
        <w:spacing w:after="0" w:line="276" w:lineRule="auto"/>
        <w:contextualSpacing/>
        <w:jc w:val="both"/>
        <w:rPr>
          <w:rFonts w:asciiTheme="majorHAnsi" w:hAnsiTheme="majorHAnsi" w:cstheme="minorHAnsi"/>
          <w:color w:val="C00000"/>
          <w:sz w:val="21"/>
          <w:szCs w:val="21"/>
        </w:rPr>
      </w:pPr>
    </w:p>
    <w:p w:rsidR="000638B7" w:rsidRPr="00CA215E" w:rsidRDefault="000638B7" w:rsidP="00C634B4">
      <w:pPr>
        <w:widowControl w:val="0"/>
        <w:spacing w:after="0" w:line="276" w:lineRule="auto"/>
        <w:ind w:firstLine="720"/>
        <w:contextualSpacing/>
        <w:jc w:val="both"/>
        <w:rPr>
          <w:rFonts w:asciiTheme="majorHAnsi" w:hAnsiTheme="majorHAnsi" w:cstheme="minorHAnsi"/>
          <w:sz w:val="21"/>
          <w:szCs w:val="21"/>
        </w:rPr>
      </w:pPr>
      <w:r w:rsidRPr="00CA215E">
        <w:rPr>
          <w:rFonts w:asciiTheme="majorHAnsi" w:hAnsiTheme="majorHAnsi" w:cstheme="minorHAnsi"/>
          <w:sz w:val="21"/>
          <w:szCs w:val="21"/>
        </w:rPr>
        <w:t>Parcelele destinate construirii de locuinţe</w:t>
      </w:r>
      <w:r w:rsidR="00C634B4" w:rsidRPr="00CA215E">
        <w:rPr>
          <w:rFonts w:asciiTheme="majorHAnsi" w:hAnsiTheme="majorHAnsi" w:cstheme="minorHAnsi"/>
          <w:sz w:val="21"/>
          <w:szCs w:val="21"/>
        </w:rPr>
        <w:t xml:space="preserve"> unifamiliale</w:t>
      </w:r>
      <w:r w:rsidRPr="00CA215E">
        <w:rPr>
          <w:rFonts w:asciiTheme="majorHAnsi" w:hAnsiTheme="majorHAnsi" w:cstheme="minorHAnsi"/>
          <w:sz w:val="21"/>
          <w:szCs w:val="21"/>
        </w:rPr>
        <w:t xml:space="preserve"> înşiruite au prevăzut un procent de ocupare al terenului de maxim 40% şi un coeficient de utilizare al terenului de maxim 1.00. În situaţia realizării de mansardă sau etaj retras, suprafaţa nivelului mansardei/retras va reprezenta maxim 60% din suprafaţa nivelului inferior. După edificarea construcţiilor de locuinţe unifamiliale</w:t>
      </w:r>
      <w:r w:rsidR="00C634B4" w:rsidRPr="00CA215E">
        <w:rPr>
          <w:rFonts w:asciiTheme="majorHAnsi" w:hAnsiTheme="majorHAnsi" w:cstheme="minorHAnsi"/>
          <w:sz w:val="21"/>
          <w:szCs w:val="21"/>
        </w:rPr>
        <w:t xml:space="preserve"> înşiruite</w:t>
      </w:r>
      <w:r w:rsidRPr="00CA215E">
        <w:rPr>
          <w:rFonts w:asciiTheme="majorHAnsi" w:hAnsiTheme="majorHAnsi" w:cstheme="minorHAnsi"/>
          <w:sz w:val="21"/>
          <w:szCs w:val="21"/>
        </w:rPr>
        <w:t>, sunt admise extinderi,</w:t>
      </w:r>
      <w:r w:rsidRPr="00C634B4">
        <w:rPr>
          <w:rFonts w:asciiTheme="majorHAnsi" w:hAnsiTheme="majorHAnsi" w:cstheme="minorHAnsi"/>
          <w:color w:val="C00000"/>
          <w:sz w:val="21"/>
          <w:szCs w:val="21"/>
        </w:rPr>
        <w:t xml:space="preserve"> </w:t>
      </w:r>
      <w:r w:rsidRPr="00CA215E">
        <w:rPr>
          <w:rFonts w:asciiTheme="majorHAnsi" w:hAnsiTheme="majorHAnsi" w:cstheme="minorHAnsi"/>
          <w:sz w:val="21"/>
          <w:szCs w:val="21"/>
        </w:rPr>
        <w:lastRenderedPageBreak/>
        <w:t>supraetajări şi mansardări numai cu respectarea indicatorilor urbanistici maxim admişi şi a tuturor reglementărilor din prezentul regulament.</w:t>
      </w:r>
    </w:p>
    <w:p w:rsidR="00806731" w:rsidRPr="00C634B4" w:rsidRDefault="00806731" w:rsidP="00806731">
      <w:pPr>
        <w:widowControl w:val="0"/>
        <w:spacing w:after="0" w:line="276" w:lineRule="auto"/>
        <w:ind w:firstLine="720"/>
        <w:contextualSpacing/>
        <w:jc w:val="both"/>
        <w:rPr>
          <w:rFonts w:asciiTheme="majorHAnsi" w:hAnsiTheme="majorHAnsi"/>
          <w:color w:val="C00000"/>
          <w:sz w:val="21"/>
          <w:szCs w:val="21"/>
        </w:rPr>
      </w:pPr>
    </w:p>
    <w:p w:rsidR="00806731" w:rsidRPr="00C634B4" w:rsidRDefault="00C634B4" w:rsidP="00806731">
      <w:pPr>
        <w:widowControl w:val="0"/>
        <w:spacing w:after="0" w:line="276" w:lineRule="auto"/>
        <w:contextualSpacing/>
        <w:jc w:val="center"/>
        <w:rPr>
          <w:rFonts w:asciiTheme="majorHAnsi" w:hAnsiTheme="majorHAnsi"/>
          <w:b/>
          <w:color w:val="C00000"/>
          <w:sz w:val="21"/>
          <w:szCs w:val="21"/>
        </w:rPr>
      </w:pPr>
      <w:r w:rsidRPr="00C634B4">
        <w:rPr>
          <w:rFonts w:asciiTheme="majorHAnsi" w:hAnsiTheme="majorHAnsi"/>
          <w:b/>
          <w:color w:val="C00000"/>
          <w:sz w:val="21"/>
          <w:szCs w:val="21"/>
        </w:rPr>
        <w:t>5</w:t>
      </w:r>
      <w:r w:rsidR="00806731" w:rsidRPr="00C634B4">
        <w:rPr>
          <w:rFonts w:asciiTheme="majorHAnsi" w:hAnsiTheme="majorHAnsi"/>
          <w:b/>
          <w:color w:val="C00000"/>
          <w:sz w:val="21"/>
          <w:szCs w:val="21"/>
        </w:rPr>
        <w:t xml:space="preserve">. REGIMUL DE ÎNĂLŢIME </w:t>
      </w:r>
    </w:p>
    <w:p w:rsidR="00806731" w:rsidRPr="00C634B4" w:rsidRDefault="00806731" w:rsidP="00806731">
      <w:pPr>
        <w:widowControl w:val="0"/>
        <w:spacing w:after="0" w:line="276" w:lineRule="auto"/>
        <w:contextualSpacing/>
        <w:jc w:val="both"/>
        <w:rPr>
          <w:rFonts w:asciiTheme="majorHAnsi" w:hAnsiTheme="majorHAnsi" w:cstheme="minorHAnsi"/>
          <w:color w:val="C00000"/>
          <w:sz w:val="21"/>
          <w:szCs w:val="21"/>
        </w:rPr>
      </w:pPr>
    </w:p>
    <w:p w:rsidR="00806731" w:rsidRPr="00CA215E" w:rsidRDefault="00806731" w:rsidP="00806731">
      <w:pPr>
        <w:widowControl w:val="0"/>
        <w:spacing w:after="0" w:line="276" w:lineRule="auto"/>
        <w:ind w:firstLine="720"/>
        <w:contextualSpacing/>
        <w:jc w:val="both"/>
        <w:rPr>
          <w:rFonts w:asciiTheme="majorHAnsi" w:hAnsiTheme="majorHAnsi" w:cstheme="minorHAnsi"/>
          <w:sz w:val="21"/>
          <w:szCs w:val="21"/>
        </w:rPr>
      </w:pPr>
      <w:r w:rsidRPr="00CA215E">
        <w:rPr>
          <w:rFonts w:asciiTheme="majorHAnsi" w:hAnsiTheme="majorHAnsi" w:cstheme="minorHAnsi"/>
          <w:sz w:val="21"/>
          <w:szCs w:val="21"/>
        </w:rPr>
        <w:t xml:space="preserve">Regimul de înălţime maxim admis este de trei niveluri supraterane (cel mult P+2E conform P.U.Z. aprobat prin H.C.L. nr. 204/2003). Se admite realizarea de subsoluri sau demisoluri numai cu încadrarea în înălţimile la cornişă, atic sau maxime expuse mai jos. </w:t>
      </w:r>
    </w:p>
    <w:p w:rsidR="00806731" w:rsidRPr="00CA215E" w:rsidRDefault="00806731" w:rsidP="00806731">
      <w:pPr>
        <w:widowControl w:val="0"/>
        <w:spacing w:after="0" w:line="276" w:lineRule="auto"/>
        <w:ind w:firstLine="720"/>
        <w:contextualSpacing/>
        <w:jc w:val="both"/>
        <w:rPr>
          <w:rFonts w:asciiTheme="majorHAnsi" w:hAnsiTheme="majorHAnsi" w:cstheme="minorHAnsi"/>
          <w:sz w:val="21"/>
          <w:szCs w:val="21"/>
        </w:rPr>
      </w:pPr>
      <w:r w:rsidRPr="00CA215E">
        <w:rPr>
          <w:rFonts w:asciiTheme="majorHAnsi" w:hAnsiTheme="majorHAnsi" w:cstheme="minorHAnsi"/>
          <w:sz w:val="21"/>
          <w:szCs w:val="21"/>
        </w:rPr>
        <w:t xml:space="preserve">Regimul de înălţime al locuinţelor unifamiliale </w:t>
      </w:r>
      <w:r w:rsidR="002A68E7" w:rsidRPr="00CA215E">
        <w:rPr>
          <w:rFonts w:asciiTheme="majorHAnsi" w:hAnsiTheme="majorHAnsi" w:cstheme="minorHAnsi"/>
          <w:sz w:val="21"/>
          <w:szCs w:val="21"/>
        </w:rPr>
        <w:t>înşiruite</w:t>
      </w:r>
      <w:r w:rsidRPr="00CA215E">
        <w:rPr>
          <w:rFonts w:asciiTheme="majorHAnsi" w:hAnsiTheme="majorHAnsi" w:cstheme="minorHAnsi"/>
          <w:sz w:val="21"/>
          <w:szCs w:val="21"/>
        </w:rPr>
        <w:t xml:space="preserve"> propuse poate avea una dintre următoarele configuraţii: (S/D)+P, (S/D)+P+1E/Er/M, (S)+P+1E+Er/M. Al treilea nivel suprateran </w:t>
      </w:r>
      <w:r w:rsidR="00CA215E" w:rsidRPr="00CA215E">
        <w:rPr>
          <w:rFonts w:asciiTheme="majorHAnsi" w:hAnsiTheme="majorHAnsi" w:cstheme="minorHAnsi"/>
          <w:sz w:val="21"/>
          <w:szCs w:val="21"/>
        </w:rPr>
        <w:t xml:space="preserve">va fi </w:t>
      </w:r>
      <w:r w:rsidRPr="00CA215E">
        <w:rPr>
          <w:rFonts w:asciiTheme="majorHAnsi" w:hAnsiTheme="majorHAnsi" w:cstheme="minorHAnsi"/>
          <w:sz w:val="21"/>
          <w:szCs w:val="21"/>
        </w:rPr>
        <w:t>realizat numai sub formă de mansardă sau etaj retras</w:t>
      </w:r>
      <w:r w:rsidR="00CA215E" w:rsidRPr="00CA215E">
        <w:rPr>
          <w:rFonts w:asciiTheme="majorHAnsi" w:hAnsiTheme="majorHAnsi" w:cstheme="minorHAnsi"/>
          <w:sz w:val="21"/>
          <w:szCs w:val="21"/>
        </w:rPr>
        <w:t>. Etajul retras</w:t>
      </w:r>
      <w:r w:rsidRPr="00CA215E">
        <w:rPr>
          <w:rFonts w:asciiTheme="majorHAnsi" w:hAnsiTheme="majorHAnsi" w:cstheme="minorHAnsi"/>
          <w:sz w:val="21"/>
          <w:szCs w:val="21"/>
        </w:rPr>
        <w:t xml:space="preserve"> se va retrage cu o distanţă de 2.00 metri de la toate faţadele vizibile ale construcţiei (atât spre străzi, cât şi spre curtea interioară privată). Se recomandă un regim de înălţime mediu de P+1E.</w:t>
      </w:r>
    </w:p>
    <w:p w:rsidR="00806731" w:rsidRPr="00C634B4" w:rsidRDefault="00806731" w:rsidP="00806731">
      <w:pPr>
        <w:widowControl w:val="0"/>
        <w:spacing w:after="0" w:line="276" w:lineRule="auto"/>
        <w:ind w:firstLine="720"/>
        <w:contextualSpacing/>
        <w:jc w:val="both"/>
        <w:rPr>
          <w:rFonts w:asciiTheme="majorHAnsi" w:hAnsiTheme="majorHAnsi" w:cstheme="minorHAnsi"/>
          <w:color w:val="C00000"/>
          <w:sz w:val="21"/>
          <w:szCs w:val="21"/>
        </w:rPr>
      </w:pPr>
    </w:p>
    <w:p w:rsidR="00806731" w:rsidRPr="00C634B4" w:rsidRDefault="00C634B4" w:rsidP="00806731">
      <w:pPr>
        <w:widowControl w:val="0"/>
        <w:spacing w:after="0" w:line="276" w:lineRule="auto"/>
        <w:contextualSpacing/>
        <w:jc w:val="center"/>
        <w:rPr>
          <w:rFonts w:asciiTheme="majorHAnsi" w:hAnsiTheme="majorHAnsi"/>
          <w:b/>
          <w:color w:val="C00000"/>
          <w:sz w:val="21"/>
          <w:szCs w:val="21"/>
        </w:rPr>
      </w:pPr>
      <w:r w:rsidRPr="00C634B4">
        <w:rPr>
          <w:rFonts w:asciiTheme="majorHAnsi" w:hAnsiTheme="majorHAnsi"/>
          <w:b/>
          <w:color w:val="C00000"/>
          <w:sz w:val="21"/>
          <w:szCs w:val="21"/>
        </w:rPr>
        <w:t>6</w:t>
      </w:r>
      <w:r w:rsidR="00806731" w:rsidRPr="00C634B4">
        <w:rPr>
          <w:rFonts w:asciiTheme="majorHAnsi" w:hAnsiTheme="majorHAnsi"/>
          <w:b/>
          <w:color w:val="C00000"/>
          <w:sz w:val="21"/>
          <w:szCs w:val="21"/>
        </w:rPr>
        <w:t>. ÎNĂLŢIMILE MAXIM ADMISE</w:t>
      </w:r>
    </w:p>
    <w:p w:rsidR="00806731" w:rsidRPr="00C634B4" w:rsidRDefault="00806731" w:rsidP="00806731">
      <w:pPr>
        <w:widowControl w:val="0"/>
        <w:spacing w:after="0" w:line="276" w:lineRule="auto"/>
        <w:contextualSpacing/>
        <w:jc w:val="both"/>
        <w:rPr>
          <w:rFonts w:asciiTheme="majorHAnsi" w:hAnsiTheme="majorHAnsi" w:cstheme="minorHAnsi"/>
          <w:color w:val="C00000"/>
          <w:sz w:val="21"/>
          <w:szCs w:val="21"/>
        </w:rPr>
      </w:pPr>
    </w:p>
    <w:p w:rsidR="00C634B4" w:rsidRPr="00CA215E" w:rsidRDefault="00C634B4" w:rsidP="00806731">
      <w:pPr>
        <w:widowControl w:val="0"/>
        <w:spacing w:after="0" w:line="276" w:lineRule="auto"/>
        <w:ind w:firstLine="720"/>
        <w:contextualSpacing/>
        <w:jc w:val="both"/>
        <w:rPr>
          <w:rFonts w:asciiTheme="majorHAnsi" w:hAnsiTheme="majorHAnsi" w:cstheme="minorHAnsi"/>
          <w:sz w:val="21"/>
          <w:szCs w:val="21"/>
        </w:rPr>
      </w:pPr>
      <w:r w:rsidRPr="00CA215E">
        <w:rPr>
          <w:rFonts w:asciiTheme="majorHAnsi" w:hAnsiTheme="majorHAnsi" w:cstheme="minorHAnsi"/>
          <w:sz w:val="21"/>
          <w:szCs w:val="21"/>
        </w:rPr>
        <w:t>Pentru o coerenţă a imaginii arhitecturale de ansamblu a unui sector de stradă, pentru respectarea H.G. nr. 525/1996, articolul 32 şi având în vedere necesitatea autorizării executării lucrărilor de construcţii în mod individual pe fiecare parcelă în parte, următoarele reguli privind înălţimile maxim admise au caracter obligatoriu.</w:t>
      </w:r>
    </w:p>
    <w:p w:rsidR="002F5DC4" w:rsidRPr="00CA215E" w:rsidRDefault="002F5DC4" w:rsidP="00806731">
      <w:pPr>
        <w:widowControl w:val="0"/>
        <w:spacing w:after="0" w:line="276" w:lineRule="auto"/>
        <w:ind w:firstLine="720"/>
        <w:contextualSpacing/>
        <w:jc w:val="both"/>
        <w:rPr>
          <w:rFonts w:asciiTheme="majorHAnsi" w:hAnsiTheme="majorHAnsi" w:cstheme="minorHAnsi"/>
          <w:sz w:val="21"/>
          <w:szCs w:val="21"/>
        </w:rPr>
      </w:pPr>
      <w:r w:rsidRPr="00CA215E">
        <w:rPr>
          <w:rFonts w:asciiTheme="majorHAnsi" w:hAnsiTheme="majorHAnsi" w:cstheme="minorHAnsi"/>
          <w:sz w:val="21"/>
          <w:szCs w:val="21"/>
        </w:rPr>
        <w:t xml:space="preserve">Acoperişurile locuinţelor unifamiliale înşiruite propuse vor avea în mod obligatoriu un atic perimetral cu înălţimea menţionată mai jos; în situaţia utilizării acoperişurilor tip şarpantă, acestea vor avea </w:t>
      </w:r>
      <w:r w:rsidR="00C634B4" w:rsidRPr="00CA215E">
        <w:rPr>
          <w:rFonts w:asciiTheme="majorHAnsi" w:hAnsiTheme="majorHAnsi" w:cstheme="minorHAnsi"/>
          <w:sz w:val="21"/>
          <w:szCs w:val="21"/>
        </w:rPr>
        <w:t>streaşin</w:t>
      </w:r>
      <w:r w:rsidRPr="00CA215E">
        <w:rPr>
          <w:rFonts w:asciiTheme="majorHAnsi" w:hAnsiTheme="majorHAnsi" w:cstheme="minorHAnsi"/>
          <w:sz w:val="21"/>
          <w:szCs w:val="21"/>
        </w:rPr>
        <w:t>a mascată de înălţimea aticului fals. Excepţie fac cazurile în care se intenţionează regimul de înălţime de (S)+P+1E+Er, pentru care se admit acoperişuri tip şarpantă cu cornişă vizibilă peste ultimul nivel retras.</w:t>
      </w:r>
    </w:p>
    <w:p w:rsidR="00806731" w:rsidRPr="00CA215E" w:rsidRDefault="00806731" w:rsidP="00806731">
      <w:pPr>
        <w:widowControl w:val="0"/>
        <w:spacing w:after="0" w:line="276" w:lineRule="auto"/>
        <w:ind w:firstLine="720"/>
        <w:contextualSpacing/>
        <w:jc w:val="both"/>
        <w:rPr>
          <w:rFonts w:asciiTheme="majorHAnsi" w:hAnsiTheme="majorHAnsi" w:cstheme="minorHAnsi"/>
          <w:sz w:val="21"/>
          <w:szCs w:val="21"/>
        </w:rPr>
      </w:pPr>
      <w:r w:rsidRPr="00CA215E">
        <w:rPr>
          <w:rFonts w:asciiTheme="majorHAnsi" w:hAnsiTheme="majorHAnsi" w:cstheme="minorHAnsi"/>
          <w:sz w:val="21"/>
          <w:szCs w:val="21"/>
        </w:rPr>
        <w:t xml:space="preserve">Înălţimile maxim admise pentru locuinţele unifamiliale </w:t>
      </w:r>
      <w:r w:rsidR="002A68E7" w:rsidRPr="00CA215E">
        <w:rPr>
          <w:rFonts w:asciiTheme="majorHAnsi" w:hAnsiTheme="majorHAnsi" w:cstheme="minorHAnsi"/>
          <w:sz w:val="21"/>
          <w:szCs w:val="21"/>
        </w:rPr>
        <w:t>înşiruit</w:t>
      </w:r>
      <w:r w:rsidRPr="00CA215E">
        <w:rPr>
          <w:rFonts w:asciiTheme="majorHAnsi" w:hAnsiTheme="majorHAnsi" w:cstheme="minorHAnsi"/>
          <w:sz w:val="21"/>
          <w:szCs w:val="21"/>
        </w:rPr>
        <w:t>e propuse sunt următoarele (dintre acestea, cotele la cornişă sau la atic au caracter obligatoriu, sunt fixe şi nu se admit variaţii pe înălţime):</w:t>
      </w:r>
    </w:p>
    <w:p w:rsidR="00806731" w:rsidRPr="00CA215E" w:rsidRDefault="00806731" w:rsidP="00806731">
      <w:pPr>
        <w:widowControl w:val="0"/>
        <w:spacing w:after="0" w:line="276" w:lineRule="auto"/>
        <w:ind w:firstLine="720"/>
        <w:contextualSpacing/>
        <w:jc w:val="both"/>
        <w:rPr>
          <w:rFonts w:asciiTheme="majorHAnsi" w:hAnsiTheme="majorHAnsi" w:cstheme="minorHAnsi"/>
          <w:sz w:val="21"/>
          <w:szCs w:val="21"/>
        </w:rPr>
      </w:pPr>
      <w:r w:rsidRPr="00CA215E">
        <w:rPr>
          <w:rFonts w:asciiTheme="majorHAnsi" w:hAnsiTheme="majorHAnsi" w:cstheme="minorHAnsi"/>
          <w:sz w:val="21"/>
          <w:szCs w:val="21"/>
        </w:rPr>
        <w:t>▪pentru un regim de înălţime de (S/D)+P sau (S/D)+P+M: cota fixă la atic va fi de 4.50 metri</w:t>
      </w:r>
      <w:r w:rsidR="002F5DC4" w:rsidRPr="00CA215E">
        <w:rPr>
          <w:rFonts w:asciiTheme="majorHAnsi" w:hAnsiTheme="majorHAnsi" w:cstheme="minorHAnsi"/>
          <w:sz w:val="21"/>
          <w:szCs w:val="21"/>
        </w:rPr>
        <w:t>, iar în situaţia utilizării acoperişurilor tip şarpantă, acestea vor avea cornişa mascată de înălţimea aticului fals</w:t>
      </w:r>
      <w:r w:rsidRPr="00CA215E">
        <w:rPr>
          <w:rFonts w:asciiTheme="majorHAnsi" w:hAnsiTheme="majorHAnsi" w:cstheme="minorHAnsi"/>
          <w:sz w:val="21"/>
          <w:szCs w:val="21"/>
        </w:rPr>
        <w:t>; înălţimea maxim admisă este de 7.00 metri;</w:t>
      </w:r>
    </w:p>
    <w:p w:rsidR="00806731" w:rsidRPr="00CA215E" w:rsidRDefault="00806731" w:rsidP="00806731">
      <w:pPr>
        <w:widowControl w:val="0"/>
        <w:spacing w:after="0" w:line="276" w:lineRule="auto"/>
        <w:ind w:firstLine="720"/>
        <w:contextualSpacing/>
        <w:jc w:val="both"/>
        <w:rPr>
          <w:rFonts w:asciiTheme="majorHAnsi" w:hAnsiTheme="majorHAnsi" w:cstheme="minorHAnsi"/>
          <w:sz w:val="21"/>
          <w:szCs w:val="21"/>
        </w:rPr>
      </w:pPr>
      <w:r w:rsidRPr="00CA215E">
        <w:rPr>
          <w:rFonts w:asciiTheme="majorHAnsi" w:hAnsiTheme="majorHAnsi" w:cstheme="minorHAnsi"/>
          <w:sz w:val="21"/>
          <w:szCs w:val="21"/>
        </w:rPr>
        <w:t>▪pentru un regim de înălţime de (S/D)+P+Er: cota fixă la aticul inferior va fi de 4.50 metri</w:t>
      </w:r>
      <w:r w:rsidR="002F5DC4" w:rsidRPr="00CA215E">
        <w:rPr>
          <w:rFonts w:asciiTheme="majorHAnsi" w:hAnsiTheme="majorHAnsi" w:cstheme="minorHAnsi"/>
          <w:sz w:val="21"/>
          <w:szCs w:val="21"/>
        </w:rPr>
        <w:t>, iar în situaţia utilizării acoperişurilor tip şarpantă, acestea vor avea cornişa mascată de înălţimea aticului fals</w:t>
      </w:r>
      <w:r w:rsidRPr="00CA215E">
        <w:rPr>
          <w:rFonts w:asciiTheme="majorHAnsi" w:hAnsiTheme="majorHAnsi" w:cstheme="minorHAnsi"/>
          <w:sz w:val="21"/>
          <w:szCs w:val="21"/>
        </w:rPr>
        <w:t xml:space="preserve">; cota fixă la cornişa superioară va fi de </w:t>
      </w:r>
      <w:r w:rsidR="00CA215E">
        <w:rPr>
          <w:rFonts w:asciiTheme="majorHAnsi" w:hAnsiTheme="majorHAnsi" w:cstheme="minorHAnsi"/>
          <w:sz w:val="21"/>
          <w:szCs w:val="21"/>
        </w:rPr>
        <w:t>7</w:t>
      </w:r>
      <w:r w:rsidRPr="00CA215E">
        <w:rPr>
          <w:rFonts w:asciiTheme="majorHAnsi" w:hAnsiTheme="majorHAnsi" w:cstheme="minorHAnsi"/>
          <w:sz w:val="21"/>
          <w:szCs w:val="21"/>
        </w:rPr>
        <w:t>.</w:t>
      </w:r>
      <w:r w:rsidR="00CA215E">
        <w:rPr>
          <w:rFonts w:asciiTheme="majorHAnsi" w:hAnsiTheme="majorHAnsi" w:cstheme="minorHAnsi"/>
          <w:sz w:val="21"/>
          <w:szCs w:val="21"/>
        </w:rPr>
        <w:t>0</w:t>
      </w:r>
      <w:r w:rsidRPr="00CA215E">
        <w:rPr>
          <w:rFonts w:asciiTheme="majorHAnsi" w:hAnsiTheme="majorHAnsi" w:cstheme="minorHAnsi"/>
          <w:sz w:val="21"/>
          <w:szCs w:val="21"/>
        </w:rPr>
        <w:t>0 metri şi cota fixă la aticul superior va fi de 7.</w:t>
      </w:r>
      <w:r w:rsidR="00CA215E">
        <w:rPr>
          <w:rFonts w:asciiTheme="majorHAnsi" w:hAnsiTheme="majorHAnsi" w:cstheme="minorHAnsi"/>
          <w:sz w:val="21"/>
          <w:szCs w:val="21"/>
        </w:rPr>
        <w:t>5</w:t>
      </w:r>
      <w:r w:rsidRPr="00CA215E">
        <w:rPr>
          <w:rFonts w:asciiTheme="majorHAnsi" w:hAnsiTheme="majorHAnsi" w:cstheme="minorHAnsi"/>
          <w:sz w:val="21"/>
          <w:szCs w:val="21"/>
        </w:rPr>
        <w:t>0 metri; înălţimea maxi</w:t>
      </w:r>
      <w:r w:rsidR="00CA215E">
        <w:rPr>
          <w:rFonts w:asciiTheme="majorHAnsi" w:hAnsiTheme="majorHAnsi" w:cstheme="minorHAnsi"/>
          <w:sz w:val="21"/>
          <w:szCs w:val="21"/>
        </w:rPr>
        <w:t>m admisă este de 10.0</w:t>
      </w:r>
      <w:r w:rsidRPr="00CA215E">
        <w:rPr>
          <w:rFonts w:asciiTheme="majorHAnsi" w:hAnsiTheme="majorHAnsi" w:cstheme="minorHAnsi"/>
          <w:sz w:val="21"/>
          <w:szCs w:val="21"/>
        </w:rPr>
        <w:t>0 metri;</w:t>
      </w:r>
    </w:p>
    <w:p w:rsidR="00806731" w:rsidRPr="00CA215E" w:rsidRDefault="00806731" w:rsidP="00806731">
      <w:pPr>
        <w:widowControl w:val="0"/>
        <w:spacing w:after="0" w:line="276" w:lineRule="auto"/>
        <w:ind w:firstLine="720"/>
        <w:contextualSpacing/>
        <w:jc w:val="both"/>
        <w:rPr>
          <w:rFonts w:asciiTheme="majorHAnsi" w:hAnsiTheme="majorHAnsi" w:cstheme="minorHAnsi"/>
          <w:sz w:val="21"/>
          <w:szCs w:val="21"/>
        </w:rPr>
      </w:pPr>
      <w:r w:rsidRPr="00CA215E">
        <w:rPr>
          <w:rFonts w:asciiTheme="majorHAnsi" w:hAnsiTheme="majorHAnsi" w:cstheme="minorHAnsi"/>
          <w:sz w:val="21"/>
          <w:szCs w:val="21"/>
        </w:rPr>
        <w:t>▪pentru un regim de înălţime de (S/D)+P+1E</w:t>
      </w:r>
      <w:r w:rsidR="002A68E7" w:rsidRPr="00CA215E">
        <w:rPr>
          <w:rFonts w:asciiTheme="majorHAnsi" w:hAnsiTheme="majorHAnsi" w:cstheme="minorHAnsi"/>
          <w:sz w:val="21"/>
          <w:szCs w:val="21"/>
        </w:rPr>
        <w:t xml:space="preserve"> sau (S</w:t>
      </w:r>
      <w:r w:rsidRPr="00CA215E">
        <w:rPr>
          <w:rFonts w:asciiTheme="majorHAnsi" w:hAnsiTheme="majorHAnsi" w:cstheme="minorHAnsi"/>
          <w:sz w:val="21"/>
          <w:szCs w:val="21"/>
        </w:rPr>
        <w:t>)+P+1E+M: cota fixă la atic va fi de 7.</w:t>
      </w:r>
      <w:r w:rsidR="00CA215E">
        <w:rPr>
          <w:rFonts w:asciiTheme="majorHAnsi" w:hAnsiTheme="majorHAnsi" w:cstheme="minorHAnsi"/>
          <w:sz w:val="21"/>
          <w:szCs w:val="21"/>
        </w:rPr>
        <w:t>5</w:t>
      </w:r>
      <w:r w:rsidRPr="00CA215E">
        <w:rPr>
          <w:rFonts w:asciiTheme="majorHAnsi" w:hAnsiTheme="majorHAnsi" w:cstheme="minorHAnsi"/>
          <w:sz w:val="21"/>
          <w:szCs w:val="21"/>
        </w:rPr>
        <w:t>0 metri</w:t>
      </w:r>
      <w:r w:rsidR="004D536F" w:rsidRPr="00CA215E">
        <w:rPr>
          <w:rFonts w:asciiTheme="majorHAnsi" w:hAnsiTheme="majorHAnsi" w:cstheme="minorHAnsi"/>
          <w:sz w:val="21"/>
          <w:szCs w:val="21"/>
        </w:rPr>
        <w:t>, iar în situaţia utilizării acoperişurilor tip şarpantă, acestea vor avea cornişa mascată de înălţimea aticului fals</w:t>
      </w:r>
      <w:r w:rsidRPr="00CA215E">
        <w:rPr>
          <w:rFonts w:asciiTheme="majorHAnsi" w:hAnsiTheme="majorHAnsi" w:cstheme="minorHAnsi"/>
          <w:sz w:val="21"/>
          <w:szCs w:val="21"/>
        </w:rPr>
        <w:t xml:space="preserve">; înălţimea maxim admisă este de </w:t>
      </w:r>
      <w:r w:rsidR="00CA215E">
        <w:rPr>
          <w:rFonts w:asciiTheme="majorHAnsi" w:hAnsiTheme="majorHAnsi" w:cstheme="minorHAnsi"/>
          <w:sz w:val="21"/>
          <w:szCs w:val="21"/>
        </w:rPr>
        <w:t>10.00</w:t>
      </w:r>
      <w:r w:rsidRPr="00CA215E">
        <w:rPr>
          <w:rFonts w:asciiTheme="majorHAnsi" w:hAnsiTheme="majorHAnsi" w:cstheme="minorHAnsi"/>
          <w:sz w:val="21"/>
          <w:szCs w:val="21"/>
        </w:rPr>
        <w:t xml:space="preserve"> metri;</w:t>
      </w:r>
      <w:r w:rsidR="002F5DC4" w:rsidRPr="00CA215E">
        <w:rPr>
          <w:rFonts w:asciiTheme="majorHAnsi" w:hAnsiTheme="majorHAnsi" w:cstheme="minorHAnsi"/>
          <w:sz w:val="21"/>
          <w:szCs w:val="21"/>
        </w:rPr>
        <w:t xml:space="preserve"> </w:t>
      </w:r>
    </w:p>
    <w:p w:rsidR="00806731" w:rsidRPr="00CA215E" w:rsidRDefault="00806731" w:rsidP="00806731">
      <w:pPr>
        <w:widowControl w:val="0"/>
        <w:spacing w:after="0" w:line="276" w:lineRule="auto"/>
        <w:ind w:firstLine="720"/>
        <w:contextualSpacing/>
        <w:jc w:val="both"/>
        <w:rPr>
          <w:rFonts w:asciiTheme="majorHAnsi" w:hAnsiTheme="majorHAnsi" w:cstheme="minorHAnsi"/>
          <w:sz w:val="21"/>
          <w:szCs w:val="21"/>
        </w:rPr>
      </w:pPr>
      <w:r w:rsidRPr="00CA215E">
        <w:rPr>
          <w:rFonts w:asciiTheme="majorHAnsi" w:hAnsiTheme="majorHAnsi" w:cstheme="minorHAnsi"/>
          <w:sz w:val="21"/>
          <w:szCs w:val="21"/>
        </w:rPr>
        <w:t>▪pen</w:t>
      </w:r>
      <w:r w:rsidR="002A68E7" w:rsidRPr="00CA215E">
        <w:rPr>
          <w:rFonts w:asciiTheme="majorHAnsi" w:hAnsiTheme="majorHAnsi" w:cstheme="minorHAnsi"/>
          <w:sz w:val="21"/>
          <w:szCs w:val="21"/>
        </w:rPr>
        <w:t>tru un regim de înălţime de (S</w:t>
      </w:r>
      <w:r w:rsidRPr="00CA215E">
        <w:rPr>
          <w:rFonts w:asciiTheme="majorHAnsi" w:hAnsiTheme="majorHAnsi" w:cstheme="minorHAnsi"/>
          <w:sz w:val="21"/>
          <w:szCs w:val="21"/>
        </w:rPr>
        <w:t>)+P+1E+Er: cota fixă la aticul inferior va fi de 7.</w:t>
      </w:r>
      <w:r w:rsidR="00CA215E">
        <w:rPr>
          <w:rFonts w:asciiTheme="majorHAnsi" w:hAnsiTheme="majorHAnsi" w:cstheme="minorHAnsi"/>
          <w:sz w:val="21"/>
          <w:szCs w:val="21"/>
        </w:rPr>
        <w:t>5</w:t>
      </w:r>
      <w:r w:rsidRPr="00CA215E">
        <w:rPr>
          <w:rFonts w:asciiTheme="majorHAnsi" w:hAnsiTheme="majorHAnsi" w:cstheme="minorHAnsi"/>
          <w:sz w:val="21"/>
          <w:szCs w:val="21"/>
        </w:rPr>
        <w:t>0 metri</w:t>
      </w:r>
      <w:r w:rsidR="004D536F" w:rsidRPr="00CA215E">
        <w:rPr>
          <w:rFonts w:asciiTheme="majorHAnsi" w:hAnsiTheme="majorHAnsi" w:cstheme="minorHAnsi"/>
          <w:sz w:val="21"/>
          <w:szCs w:val="21"/>
        </w:rPr>
        <w:t>, iar în situaţia utilizării acoperişurilor tip şarpantă, acestea vor avea cornişa mascată de înălţimea aticului fals</w:t>
      </w:r>
      <w:r w:rsidRPr="00CA215E">
        <w:rPr>
          <w:rFonts w:asciiTheme="majorHAnsi" w:hAnsiTheme="majorHAnsi" w:cstheme="minorHAnsi"/>
          <w:sz w:val="21"/>
          <w:szCs w:val="21"/>
        </w:rPr>
        <w:t xml:space="preserve">; cota fixă la cornişa superioară va fi de </w:t>
      </w:r>
      <w:r w:rsidR="00CA215E">
        <w:rPr>
          <w:rFonts w:asciiTheme="majorHAnsi" w:hAnsiTheme="majorHAnsi" w:cstheme="minorHAnsi"/>
          <w:sz w:val="21"/>
          <w:szCs w:val="21"/>
        </w:rPr>
        <w:t>10.0</w:t>
      </w:r>
      <w:r w:rsidRPr="00CA215E">
        <w:rPr>
          <w:rFonts w:asciiTheme="majorHAnsi" w:hAnsiTheme="majorHAnsi" w:cstheme="minorHAnsi"/>
          <w:sz w:val="21"/>
          <w:szCs w:val="21"/>
        </w:rPr>
        <w:t>0 metri şi cota fixă la aticul superior va fi de 10.</w:t>
      </w:r>
      <w:r w:rsidR="00CA215E">
        <w:rPr>
          <w:rFonts w:asciiTheme="majorHAnsi" w:hAnsiTheme="majorHAnsi" w:cstheme="minorHAnsi"/>
          <w:sz w:val="21"/>
          <w:szCs w:val="21"/>
        </w:rPr>
        <w:t>5</w:t>
      </w:r>
      <w:r w:rsidRPr="00CA215E">
        <w:rPr>
          <w:rFonts w:asciiTheme="majorHAnsi" w:hAnsiTheme="majorHAnsi" w:cstheme="minorHAnsi"/>
          <w:sz w:val="21"/>
          <w:szCs w:val="21"/>
        </w:rPr>
        <w:t xml:space="preserve">0 metri; înălţimea maxim admisă este de </w:t>
      </w:r>
      <w:r w:rsidR="00CA215E">
        <w:rPr>
          <w:rFonts w:asciiTheme="majorHAnsi" w:hAnsiTheme="majorHAnsi" w:cstheme="minorHAnsi"/>
          <w:sz w:val="21"/>
          <w:szCs w:val="21"/>
        </w:rPr>
        <w:t>13.00</w:t>
      </w:r>
      <w:r w:rsidRPr="00CA215E">
        <w:rPr>
          <w:rFonts w:asciiTheme="majorHAnsi" w:hAnsiTheme="majorHAnsi" w:cstheme="minorHAnsi"/>
          <w:sz w:val="21"/>
          <w:szCs w:val="21"/>
        </w:rPr>
        <w:t xml:space="preserve"> metri.</w:t>
      </w:r>
    </w:p>
    <w:p w:rsidR="00806731" w:rsidRPr="00CA215E" w:rsidRDefault="00806731" w:rsidP="00806731">
      <w:pPr>
        <w:widowControl w:val="0"/>
        <w:spacing w:after="0" w:line="276" w:lineRule="auto"/>
        <w:ind w:firstLine="720"/>
        <w:contextualSpacing/>
        <w:jc w:val="both"/>
        <w:rPr>
          <w:rFonts w:asciiTheme="majorHAnsi" w:hAnsiTheme="majorHAnsi" w:cstheme="minorHAnsi"/>
          <w:sz w:val="21"/>
          <w:szCs w:val="21"/>
        </w:rPr>
      </w:pPr>
      <w:r w:rsidRPr="00CA215E">
        <w:rPr>
          <w:rFonts w:asciiTheme="majorHAnsi" w:hAnsiTheme="majorHAnsi" w:cstheme="minorHAnsi"/>
          <w:sz w:val="21"/>
          <w:szCs w:val="21"/>
        </w:rPr>
        <w:t xml:space="preserve">Conform terminologiei, sintagma </w:t>
      </w:r>
      <w:r w:rsidRPr="00CA215E">
        <w:rPr>
          <w:rFonts w:asciiTheme="majorHAnsi" w:hAnsiTheme="majorHAnsi"/>
          <w:sz w:val="21"/>
          <w:szCs w:val="21"/>
        </w:rPr>
        <w:t>„</w:t>
      </w:r>
      <w:r w:rsidRPr="00CA215E">
        <w:rPr>
          <w:rFonts w:asciiTheme="majorHAnsi" w:hAnsiTheme="majorHAnsi" w:cstheme="minorHAnsi"/>
          <w:sz w:val="21"/>
          <w:szCs w:val="21"/>
        </w:rPr>
        <w:t xml:space="preserve">cota la cornişă” se aplică acoperişurilor tip şarpantă, sintagma </w:t>
      </w:r>
      <w:r w:rsidRPr="00CA215E">
        <w:rPr>
          <w:rFonts w:asciiTheme="majorHAnsi" w:hAnsiTheme="majorHAnsi"/>
          <w:sz w:val="21"/>
          <w:szCs w:val="21"/>
        </w:rPr>
        <w:t>„</w:t>
      </w:r>
      <w:r w:rsidRPr="00CA215E">
        <w:rPr>
          <w:rFonts w:asciiTheme="majorHAnsi" w:hAnsiTheme="majorHAnsi" w:cstheme="minorHAnsi"/>
          <w:sz w:val="21"/>
          <w:szCs w:val="21"/>
        </w:rPr>
        <w:t xml:space="preserve">cota la atic” se aplică acoperişurilor tip terasă circulabilă sau necirculabilă, iar sintagma </w:t>
      </w:r>
      <w:r w:rsidRPr="00CA215E">
        <w:rPr>
          <w:rFonts w:asciiTheme="majorHAnsi" w:hAnsiTheme="majorHAnsi"/>
          <w:sz w:val="21"/>
          <w:szCs w:val="21"/>
        </w:rPr>
        <w:t>„</w:t>
      </w:r>
      <w:r w:rsidRPr="00CA215E">
        <w:rPr>
          <w:rFonts w:asciiTheme="majorHAnsi" w:hAnsiTheme="majorHAnsi" w:cstheme="minorHAnsi"/>
          <w:sz w:val="21"/>
          <w:szCs w:val="21"/>
        </w:rPr>
        <w:t>înălţimea maximă admisă” reprezintă cel mai înalt punct la care se ridică acoperişul construcţiei (fără a lua în calcul eventualele elemente mai înalte, precum coşurile de fum, antenele, panourile solare etc.).</w:t>
      </w:r>
      <w:r w:rsidR="008759E5" w:rsidRPr="00CA215E">
        <w:rPr>
          <w:rFonts w:asciiTheme="majorHAnsi" w:hAnsiTheme="majorHAnsi" w:cstheme="minorHAnsi"/>
          <w:sz w:val="21"/>
          <w:szCs w:val="21"/>
        </w:rPr>
        <w:t xml:space="preserve"> Cotele de mai sus se vor raporta la cota finită a trotuarului pietonal public.</w:t>
      </w:r>
    </w:p>
    <w:p w:rsidR="008759E5" w:rsidRPr="0088585B" w:rsidRDefault="008759E5" w:rsidP="008759E5">
      <w:pPr>
        <w:widowControl w:val="0"/>
        <w:spacing w:after="0" w:line="276" w:lineRule="auto"/>
        <w:ind w:firstLine="720"/>
        <w:contextualSpacing/>
        <w:jc w:val="both"/>
        <w:rPr>
          <w:rFonts w:asciiTheme="majorHAnsi" w:hAnsiTheme="majorHAnsi" w:cstheme="minorHAnsi"/>
          <w:sz w:val="21"/>
          <w:szCs w:val="21"/>
        </w:rPr>
      </w:pPr>
      <w:r w:rsidRPr="00CA215E">
        <w:rPr>
          <w:rFonts w:asciiTheme="majorHAnsi" w:hAnsiTheme="majorHAnsi" w:cstheme="minorHAnsi"/>
          <w:sz w:val="21"/>
          <w:szCs w:val="21"/>
        </w:rPr>
        <w:t>În situaţia particulară a construcţ</w:t>
      </w:r>
      <w:r w:rsidR="00C634B4" w:rsidRPr="00CA215E">
        <w:rPr>
          <w:rFonts w:asciiTheme="majorHAnsi" w:hAnsiTheme="majorHAnsi" w:cstheme="minorHAnsi"/>
          <w:sz w:val="21"/>
          <w:szCs w:val="21"/>
        </w:rPr>
        <w:t>iilor de locuinţe unifamiliale înşiruit</w:t>
      </w:r>
      <w:r w:rsidRPr="00CA215E">
        <w:rPr>
          <w:rFonts w:asciiTheme="majorHAnsi" w:hAnsiTheme="majorHAnsi" w:cstheme="minorHAnsi"/>
          <w:sz w:val="21"/>
          <w:szCs w:val="21"/>
        </w:rPr>
        <w:t>e, având mai multe tronsoane cu regim de înălţime variat, fiecare tronson al locuinţei cu regim de înălţime diferit va respecta, în parte,</w:t>
      </w:r>
      <w:r w:rsidRPr="00127392">
        <w:rPr>
          <w:rFonts w:asciiTheme="majorHAnsi" w:hAnsiTheme="majorHAnsi" w:cstheme="minorHAnsi"/>
          <w:color w:val="C00000"/>
          <w:sz w:val="21"/>
          <w:szCs w:val="21"/>
        </w:rPr>
        <w:t xml:space="preserve"> </w:t>
      </w:r>
      <w:r w:rsidRPr="0088585B">
        <w:rPr>
          <w:rFonts w:asciiTheme="majorHAnsi" w:hAnsiTheme="majorHAnsi" w:cstheme="minorHAnsi"/>
          <w:sz w:val="21"/>
          <w:szCs w:val="21"/>
        </w:rPr>
        <w:lastRenderedPageBreak/>
        <w:t>prevederile de mai sus.</w:t>
      </w:r>
    </w:p>
    <w:p w:rsidR="00C634B4" w:rsidRPr="0088585B" w:rsidRDefault="00C634B4" w:rsidP="008759E5">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b/>
          <w:sz w:val="21"/>
          <w:szCs w:val="21"/>
        </w:rPr>
        <w:t xml:space="preserve">Situaţii particulare. </w:t>
      </w:r>
      <w:r w:rsidRPr="0088585B">
        <w:rPr>
          <w:rFonts w:asciiTheme="majorHAnsi" w:hAnsiTheme="majorHAnsi" w:cstheme="minorHAnsi"/>
          <w:sz w:val="21"/>
          <w:szCs w:val="21"/>
        </w:rPr>
        <w:t>În situaţia particulară în care se intenţionează proiectarea corelată şi concomitentă a întregului ansamblu format din cinci locuinţe unifamiliale înşiruite, se admite utilizarea acoperişurilor tip şarpantă cu cornişă vizibilă, iar cota fixă la cornişă, pentru fiecare regim de înălţime în parte, va fi cu 0.50 metri mai mică faţă de valorile expuse anterior - reprezentând cotele fixe la atic. Pentru aprobarea situaţiilor particulare, înaintea demarării demersurilor individuale de proiectare şi avizare a lucrărilor de construcţii, se va solicita punctul de vedere al Arhitectului-şef pentru proiectul de arhitectură al întregului ansamblul format din cinci locuinţe unifamiliale înşiruite. Punctul de vedere favorabil astfel exprimat va fi obligatoriu şi va sta la baza întocmirii ulterioare a celor cinci documentaţii tehnice în vederea autorizării executării lucrărilor de construcţii.</w:t>
      </w:r>
    </w:p>
    <w:p w:rsidR="001C2BD8" w:rsidRPr="00E63561" w:rsidRDefault="001C2BD8" w:rsidP="001C2BD8">
      <w:pPr>
        <w:widowControl w:val="0"/>
        <w:spacing w:after="0" w:line="276" w:lineRule="auto"/>
        <w:ind w:firstLine="720"/>
        <w:contextualSpacing/>
        <w:jc w:val="both"/>
        <w:rPr>
          <w:rFonts w:asciiTheme="majorHAnsi" w:hAnsiTheme="majorHAnsi"/>
          <w:color w:val="C00000"/>
          <w:sz w:val="21"/>
          <w:szCs w:val="21"/>
        </w:rPr>
      </w:pPr>
    </w:p>
    <w:p w:rsidR="001C2BD8" w:rsidRPr="00E63561" w:rsidRDefault="00E63561" w:rsidP="001C2BD8">
      <w:pPr>
        <w:widowControl w:val="0"/>
        <w:spacing w:after="0" w:line="276" w:lineRule="auto"/>
        <w:contextualSpacing/>
        <w:jc w:val="center"/>
        <w:rPr>
          <w:rFonts w:asciiTheme="majorHAnsi" w:hAnsiTheme="majorHAnsi"/>
          <w:b/>
          <w:color w:val="C00000"/>
          <w:sz w:val="21"/>
          <w:szCs w:val="21"/>
        </w:rPr>
      </w:pPr>
      <w:r w:rsidRPr="00E63561">
        <w:rPr>
          <w:rFonts w:asciiTheme="majorHAnsi" w:hAnsiTheme="majorHAnsi"/>
          <w:b/>
          <w:color w:val="C00000"/>
          <w:sz w:val="21"/>
          <w:szCs w:val="21"/>
        </w:rPr>
        <w:t>7</w:t>
      </w:r>
      <w:r w:rsidR="001C2BD8" w:rsidRPr="00E63561">
        <w:rPr>
          <w:rFonts w:asciiTheme="majorHAnsi" w:hAnsiTheme="majorHAnsi"/>
          <w:b/>
          <w:color w:val="C00000"/>
          <w:sz w:val="21"/>
          <w:szCs w:val="21"/>
        </w:rPr>
        <w:t>. AMPLASAREA PE PARCE</w:t>
      </w:r>
      <w:r w:rsidR="00010494" w:rsidRPr="00E63561">
        <w:rPr>
          <w:rFonts w:asciiTheme="majorHAnsi" w:hAnsiTheme="majorHAnsi"/>
          <w:b/>
          <w:color w:val="C00000"/>
          <w:sz w:val="21"/>
          <w:szCs w:val="21"/>
        </w:rPr>
        <w:t>LĂ A CONSTRUCŢIILOR PRINCIPALE - LOCUINŢE</w:t>
      </w:r>
    </w:p>
    <w:p w:rsidR="001C2BD8" w:rsidRPr="00E63561" w:rsidRDefault="001C2BD8" w:rsidP="001C2BD8">
      <w:pPr>
        <w:widowControl w:val="0"/>
        <w:spacing w:after="0" w:line="276" w:lineRule="auto"/>
        <w:contextualSpacing/>
        <w:jc w:val="both"/>
        <w:rPr>
          <w:rFonts w:asciiTheme="majorHAnsi" w:hAnsiTheme="majorHAnsi" w:cstheme="minorHAnsi"/>
          <w:color w:val="C00000"/>
          <w:sz w:val="21"/>
          <w:szCs w:val="21"/>
        </w:rPr>
      </w:pPr>
    </w:p>
    <w:p w:rsidR="001C2BD8" w:rsidRPr="0088585B" w:rsidRDefault="001C2BD8" w:rsidP="001C2BD8">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b/>
          <w:sz w:val="21"/>
          <w:szCs w:val="21"/>
        </w:rPr>
        <w:t>Amplasarea faţă de aliniament.</w:t>
      </w:r>
      <w:r w:rsidRPr="0088585B">
        <w:rPr>
          <w:rFonts w:asciiTheme="majorHAnsi" w:hAnsiTheme="majorHAnsi" w:cstheme="minorHAnsi"/>
          <w:sz w:val="21"/>
          <w:szCs w:val="21"/>
        </w:rPr>
        <w:t xml:space="preserve"> Construcţiile de locuinţe unifamiliale înşiruite se vor amplasa cu o retragere fixă de 4.50 metri faţă de aliniament (limitele vestică sau estică, după caz, în funcţie de situarea în teritoriu). Această retragere nu se aplică şi pentru limitele lungi ale parcelelor de colţ.</w:t>
      </w:r>
      <w:r w:rsidR="00C634B4" w:rsidRPr="0088585B">
        <w:rPr>
          <w:rFonts w:asciiTheme="majorHAnsi" w:hAnsiTheme="majorHAnsi" w:cstheme="minorHAnsi"/>
          <w:sz w:val="21"/>
          <w:szCs w:val="21"/>
        </w:rPr>
        <w:t xml:space="preserve"> Pentru parcelele de colţ, construcţiile se vor amplasa în aliniament faţă de străzile care străbat cartierul pe direcţia vest-est.</w:t>
      </w:r>
    </w:p>
    <w:p w:rsidR="001C2BD8" w:rsidRPr="0088585B" w:rsidRDefault="001C2BD8" w:rsidP="001C2BD8">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sz w:val="21"/>
          <w:szCs w:val="21"/>
        </w:rPr>
        <w:t xml:space="preserve">Se admit operaţiuni de substracţie sau adiţie faţă de retragerea fixă înspre aliniament (travei transversale intermediare, balcoane sau logii/console situate la nivelul </w:t>
      </w:r>
      <w:r w:rsidR="00C634B4" w:rsidRPr="0088585B">
        <w:rPr>
          <w:rFonts w:asciiTheme="majorHAnsi" w:hAnsiTheme="majorHAnsi" w:cstheme="minorHAnsi"/>
          <w:sz w:val="21"/>
          <w:szCs w:val="21"/>
        </w:rPr>
        <w:t>celui de-al doilea nivel suprateran</w:t>
      </w:r>
      <w:r w:rsidRPr="0088585B">
        <w:rPr>
          <w:rFonts w:asciiTheme="majorHAnsi" w:hAnsiTheme="majorHAnsi" w:cstheme="minorHAnsi"/>
          <w:sz w:val="21"/>
          <w:szCs w:val="21"/>
        </w:rPr>
        <w:t>) cu o adâncime fixă de 1.50 metri şi care vor ocupa cel mult 20% din faţadele spre străzile publice.</w:t>
      </w:r>
      <w:r w:rsidR="00C634B4" w:rsidRPr="0088585B">
        <w:rPr>
          <w:rFonts w:asciiTheme="majorHAnsi" w:hAnsiTheme="majorHAnsi" w:cstheme="minorHAnsi"/>
          <w:sz w:val="21"/>
          <w:szCs w:val="21"/>
        </w:rPr>
        <w:t xml:space="preserve"> Pentru parcelele de colţ, operaţiunile de adiţie se pot realiza peste domeniul public, cu condiţia ca înălţimea măsurată de la cota trotuarului pietonal public la intradosul balcoanelor/logiilor/consolelor să fie de minim 3.50 metri. Eventualul subsolul al locuinţelor se va amplasa în interiorul limitei de implantare a construcţiilor.</w:t>
      </w:r>
    </w:p>
    <w:p w:rsidR="001C2BD8" w:rsidRPr="0088585B" w:rsidRDefault="001C2BD8" w:rsidP="001C2BD8">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b/>
          <w:sz w:val="21"/>
          <w:szCs w:val="21"/>
        </w:rPr>
        <w:t>Amplasarea faţă de limitele laterale.</w:t>
      </w:r>
      <w:r w:rsidRPr="0088585B">
        <w:rPr>
          <w:rFonts w:asciiTheme="majorHAnsi" w:hAnsiTheme="majorHAnsi" w:cstheme="minorHAnsi"/>
          <w:sz w:val="21"/>
          <w:szCs w:val="21"/>
        </w:rPr>
        <w:t xml:space="preserve"> Întrucât pe fiecare sector dedicat locuinţelor unifamiliale înşiruite sunt câte cinci parcele, realizarea acestora se va face în regim înşiruit, atingând ambele limite laterale ale parcelei, in</w:t>
      </w:r>
      <w:r w:rsidR="00E63561" w:rsidRPr="0088585B">
        <w:rPr>
          <w:rFonts w:asciiTheme="majorHAnsi" w:hAnsiTheme="majorHAnsi" w:cstheme="minorHAnsi"/>
          <w:sz w:val="21"/>
          <w:szCs w:val="21"/>
        </w:rPr>
        <w:t>clusiv pentru parcelele de colţ</w:t>
      </w:r>
      <w:r w:rsidRPr="0088585B">
        <w:rPr>
          <w:rFonts w:asciiTheme="majorHAnsi" w:hAnsiTheme="majorHAnsi" w:cstheme="minorHAnsi"/>
          <w:sz w:val="21"/>
          <w:szCs w:val="21"/>
        </w:rPr>
        <w:t xml:space="preserve">. </w:t>
      </w:r>
    </w:p>
    <w:p w:rsidR="000F0696" w:rsidRPr="0088585B" w:rsidRDefault="000F0696" w:rsidP="000F0696">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sz w:val="21"/>
          <w:szCs w:val="21"/>
        </w:rPr>
        <w:t>Calcanele comune la limita de proprietate inter</w:t>
      </w:r>
      <w:r w:rsidR="00E63561" w:rsidRPr="0088585B">
        <w:rPr>
          <w:rFonts w:asciiTheme="majorHAnsi" w:hAnsiTheme="majorHAnsi" w:cstheme="minorHAnsi"/>
          <w:sz w:val="21"/>
          <w:szCs w:val="21"/>
        </w:rPr>
        <w:t>mediară între două locuinţe înş</w:t>
      </w:r>
      <w:r w:rsidRPr="0088585B">
        <w:rPr>
          <w:rFonts w:asciiTheme="majorHAnsi" w:hAnsiTheme="majorHAnsi" w:cstheme="minorHAnsi"/>
          <w:sz w:val="21"/>
          <w:szCs w:val="21"/>
        </w:rPr>
        <w:t xml:space="preserve">iruite vor fi identice, atât în formă, în adâncime, cât şi în înălţime, atât înspre străzile publice, cât şi spre curţile interioare private. </w:t>
      </w:r>
    </w:p>
    <w:p w:rsidR="000F0696" w:rsidRPr="0088585B" w:rsidRDefault="000F0696" w:rsidP="000F0696">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sz w:val="21"/>
          <w:szCs w:val="21"/>
        </w:rPr>
        <w:t>Eventualele retrageri intermediare de la limita de proprietate intermediară între două locuinţe înşiruite, în interiorul limitei de implantare (spre exemplu, curţi de lumină, chiar şi incomplete, decroşuri în faţadele laterale) se vor retrage de la limita de proprietate intermediară cu 2.00 metri. Nu se admit părţi de clădire amplasate faţă de limitele laterale la o distanţă mai mare decât 0.00 metri şi mai mică decât 2.00 metri.</w:t>
      </w:r>
    </w:p>
    <w:p w:rsidR="001C2BD8" w:rsidRPr="0088585B" w:rsidRDefault="000F0696" w:rsidP="00E63561">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b/>
          <w:sz w:val="21"/>
          <w:szCs w:val="21"/>
        </w:rPr>
        <w:t>Amplasarea faţă de limita posterioară</w:t>
      </w:r>
      <w:r w:rsidRPr="0088585B">
        <w:rPr>
          <w:rFonts w:asciiTheme="majorHAnsi" w:hAnsiTheme="majorHAnsi" w:cstheme="minorHAnsi"/>
          <w:sz w:val="21"/>
          <w:szCs w:val="21"/>
        </w:rPr>
        <w:t xml:space="preserve">. Construcţiile de locuinţe unifamiliale </w:t>
      </w:r>
      <w:r w:rsidR="00E63561" w:rsidRPr="0088585B">
        <w:rPr>
          <w:rFonts w:asciiTheme="majorHAnsi" w:hAnsiTheme="majorHAnsi" w:cstheme="minorHAnsi"/>
          <w:sz w:val="21"/>
          <w:szCs w:val="21"/>
        </w:rPr>
        <w:t>însiruit</w:t>
      </w:r>
      <w:r w:rsidRPr="0088585B">
        <w:rPr>
          <w:rFonts w:asciiTheme="majorHAnsi" w:hAnsiTheme="majorHAnsi" w:cstheme="minorHAnsi"/>
          <w:sz w:val="21"/>
          <w:szCs w:val="21"/>
        </w:rPr>
        <w:t xml:space="preserve">e </w:t>
      </w:r>
      <w:r w:rsidR="001C2BD8" w:rsidRPr="0088585B">
        <w:rPr>
          <w:rFonts w:asciiTheme="majorHAnsi" w:hAnsiTheme="majorHAnsi" w:cstheme="minorHAnsi"/>
          <w:sz w:val="21"/>
          <w:szCs w:val="21"/>
        </w:rPr>
        <w:t>se vor amplasa cu o retragere de minim 10.00 metri faţă de limita posterioară, indiferent de regimul</w:t>
      </w:r>
      <w:r w:rsidR="00E63561" w:rsidRPr="0088585B">
        <w:rPr>
          <w:rFonts w:asciiTheme="majorHAnsi" w:hAnsiTheme="majorHAnsi" w:cstheme="minorHAnsi"/>
          <w:sz w:val="21"/>
          <w:szCs w:val="21"/>
        </w:rPr>
        <w:t xml:space="preserve"> lor</w:t>
      </w:r>
      <w:r w:rsidR="001C2BD8" w:rsidRPr="0088585B">
        <w:rPr>
          <w:rFonts w:asciiTheme="majorHAnsi" w:hAnsiTheme="majorHAnsi" w:cstheme="minorHAnsi"/>
          <w:sz w:val="21"/>
          <w:szCs w:val="21"/>
        </w:rPr>
        <w:t xml:space="preserve"> de înălţime.</w:t>
      </w:r>
    </w:p>
    <w:p w:rsidR="00F70868" w:rsidRPr="00E63561" w:rsidRDefault="00F70868" w:rsidP="00F70868">
      <w:pPr>
        <w:widowControl w:val="0"/>
        <w:spacing w:after="0" w:line="276" w:lineRule="auto"/>
        <w:ind w:firstLine="720"/>
        <w:contextualSpacing/>
        <w:jc w:val="both"/>
        <w:rPr>
          <w:rFonts w:asciiTheme="majorHAnsi" w:hAnsiTheme="majorHAnsi"/>
          <w:color w:val="C00000"/>
          <w:sz w:val="21"/>
          <w:szCs w:val="21"/>
        </w:rPr>
      </w:pPr>
    </w:p>
    <w:p w:rsidR="00F70868" w:rsidRPr="00E63561" w:rsidRDefault="00E63561" w:rsidP="00F70868">
      <w:pPr>
        <w:widowControl w:val="0"/>
        <w:spacing w:after="0" w:line="276" w:lineRule="auto"/>
        <w:contextualSpacing/>
        <w:jc w:val="center"/>
        <w:rPr>
          <w:rFonts w:asciiTheme="majorHAnsi" w:hAnsiTheme="majorHAnsi"/>
          <w:b/>
          <w:color w:val="C00000"/>
          <w:sz w:val="21"/>
          <w:szCs w:val="21"/>
        </w:rPr>
      </w:pPr>
      <w:r w:rsidRPr="00E63561">
        <w:rPr>
          <w:rFonts w:asciiTheme="majorHAnsi" w:hAnsiTheme="majorHAnsi"/>
          <w:b/>
          <w:color w:val="C00000"/>
          <w:sz w:val="21"/>
          <w:szCs w:val="21"/>
        </w:rPr>
        <w:t>8</w:t>
      </w:r>
      <w:r w:rsidR="00F70868" w:rsidRPr="00E63561">
        <w:rPr>
          <w:rFonts w:asciiTheme="majorHAnsi" w:hAnsiTheme="majorHAnsi"/>
          <w:b/>
          <w:color w:val="C00000"/>
          <w:sz w:val="21"/>
          <w:szCs w:val="21"/>
        </w:rPr>
        <w:t>. ACCESE, CIRCULAŢII ŞI STAŢIONAREA AUTOVEHICULELOR</w:t>
      </w:r>
    </w:p>
    <w:p w:rsidR="00F70868" w:rsidRPr="00E63561" w:rsidRDefault="00F70868" w:rsidP="00F70868">
      <w:pPr>
        <w:widowControl w:val="0"/>
        <w:spacing w:after="0" w:line="276" w:lineRule="auto"/>
        <w:contextualSpacing/>
        <w:jc w:val="both"/>
        <w:rPr>
          <w:rFonts w:asciiTheme="majorHAnsi" w:hAnsiTheme="majorHAnsi" w:cstheme="minorHAnsi"/>
          <w:color w:val="C00000"/>
          <w:sz w:val="21"/>
          <w:szCs w:val="21"/>
        </w:rPr>
      </w:pPr>
    </w:p>
    <w:p w:rsidR="00F70868" w:rsidRPr="0088585B" w:rsidRDefault="00F70868" w:rsidP="00F70868">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sz w:val="21"/>
          <w:szCs w:val="21"/>
        </w:rPr>
        <w:t>Parcelele de locuinţe unifamiliale înşiruite au aliniamentul (frontul stradal) la străzi cu lăţimea de 6.00 metri sau de 9.00 metri, care sunt prevăzute numai cu circulaţie pietonală (străzi cu lăţimea de 6.00 metri), sau sunt prevăzute atât cu circulaţie pietonală, cât şi cu circulaţie pentru autovehicule (străzi cu lăţimea de 9.00 metri).</w:t>
      </w:r>
    </w:p>
    <w:p w:rsidR="00B476B3" w:rsidRPr="0088585B" w:rsidRDefault="00CB54E0" w:rsidP="00CB54E0">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b/>
          <w:sz w:val="21"/>
          <w:szCs w:val="21"/>
        </w:rPr>
        <w:t xml:space="preserve">Parcelele de locuinţe </w:t>
      </w:r>
      <w:r w:rsidR="007A1927" w:rsidRPr="0088585B">
        <w:rPr>
          <w:rFonts w:asciiTheme="majorHAnsi" w:hAnsiTheme="majorHAnsi" w:cstheme="minorHAnsi"/>
          <w:b/>
          <w:sz w:val="21"/>
          <w:szCs w:val="21"/>
        </w:rPr>
        <w:t xml:space="preserve">unifamiliale înşiruite </w:t>
      </w:r>
      <w:r w:rsidRPr="0088585B">
        <w:rPr>
          <w:rFonts w:asciiTheme="majorHAnsi" w:hAnsiTheme="majorHAnsi" w:cstheme="minorHAnsi"/>
          <w:b/>
          <w:sz w:val="21"/>
          <w:szCs w:val="21"/>
        </w:rPr>
        <w:t xml:space="preserve">cu acces la străzi exclusiv pietonale. </w:t>
      </w:r>
      <w:r w:rsidRPr="0088585B">
        <w:rPr>
          <w:rFonts w:asciiTheme="majorHAnsi" w:hAnsiTheme="majorHAnsi" w:cstheme="minorHAnsi"/>
          <w:sz w:val="21"/>
          <w:szCs w:val="21"/>
        </w:rPr>
        <w:t xml:space="preserve">Pe o parcelă de locuinţe unifamiliale înşiruite cu acces la </w:t>
      </w:r>
      <w:r w:rsidR="00E63561" w:rsidRPr="0088585B">
        <w:rPr>
          <w:rFonts w:asciiTheme="majorHAnsi" w:hAnsiTheme="majorHAnsi" w:cstheme="minorHAnsi"/>
          <w:sz w:val="21"/>
          <w:szCs w:val="21"/>
        </w:rPr>
        <w:t xml:space="preserve">străzi exclusiv pietonale (cu lăţimea de 6.00 metri) </w:t>
      </w:r>
      <w:r w:rsidRPr="0088585B">
        <w:rPr>
          <w:rFonts w:asciiTheme="majorHAnsi" w:hAnsiTheme="majorHAnsi" w:cstheme="minorHAnsi"/>
          <w:sz w:val="21"/>
          <w:szCs w:val="21"/>
        </w:rPr>
        <w:t>se poate prevedea un singur acces pietonal</w:t>
      </w:r>
      <w:r w:rsidR="00B476B3" w:rsidRPr="0088585B">
        <w:rPr>
          <w:rFonts w:asciiTheme="majorHAnsi" w:hAnsiTheme="majorHAnsi" w:cstheme="minorHAnsi"/>
          <w:sz w:val="21"/>
          <w:szCs w:val="21"/>
        </w:rPr>
        <w:t>. Dată fiind natura pietonală a străzii care le deserveşte, aceste parcele nu vor fi prevăzute cu acces auto şi nici nu vor cuprinde locuri de parcare</w:t>
      </w:r>
      <w:r w:rsidR="00E63561" w:rsidRPr="0088585B">
        <w:rPr>
          <w:rFonts w:asciiTheme="majorHAnsi" w:hAnsiTheme="majorHAnsi" w:cstheme="minorHAnsi"/>
          <w:sz w:val="21"/>
          <w:szCs w:val="21"/>
        </w:rPr>
        <w:t xml:space="preserve"> pe parcelă</w:t>
      </w:r>
      <w:r w:rsidR="00B476B3" w:rsidRPr="0088585B">
        <w:rPr>
          <w:rFonts w:asciiTheme="majorHAnsi" w:hAnsiTheme="majorHAnsi" w:cstheme="minorHAnsi"/>
          <w:sz w:val="21"/>
          <w:szCs w:val="21"/>
        </w:rPr>
        <w:t>. Parcarea autovehiculelor se va realiza în lungul arterelor majore care străbat cartierul de la vest la est.</w:t>
      </w:r>
    </w:p>
    <w:p w:rsidR="00CB54E0" w:rsidRPr="0088585B" w:rsidRDefault="00CB54E0" w:rsidP="00CB54E0">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sz w:val="21"/>
          <w:szCs w:val="21"/>
        </w:rPr>
        <w:t>Accesul pietonal se v</w:t>
      </w:r>
      <w:r w:rsidR="00B476B3" w:rsidRPr="0088585B">
        <w:rPr>
          <w:rFonts w:asciiTheme="majorHAnsi" w:hAnsiTheme="majorHAnsi" w:cstheme="minorHAnsi"/>
          <w:sz w:val="21"/>
          <w:szCs w:val="21"/>
        </w:rPr>
        <w:t>a</w:t>
      </w:r>
      <w:r w:rsidRPr="0088585B">
        <w:rPr>
          <w:rFonts w:asciiTheme="majorHAnsi" w:hAnsiTheme="majorHAnsi" w:cstheme="minorHAnsi"/>
          <w:sz w:val="21"/>
          <w:szCs w:val="21"/>
        </w:rPr>
        <w:t xml:space="preserve"> realiza numai dinspre aliniamentul cu lăţimea de</w:t>
      </w:r>
      <w:r w:rsidR="00B476B3" w:rsidRPr="0088585B">
        <w:rPr>
          <w:rFonts w:asciiTheme="majorHAnsi" w:hAnsiTheme="majorHAnsi" w:cstheme="minorHAnsi"/>
          <w:sz w:val="21"/>
          <w:szCs w:val="21"/>
        </w:rPr>
        <w:t xml:space="preserve"> 8</w:t>
      </w:r>
      <w:r w:rsidRPr="0088585B">
        <w:rPr>
          <w:rFonts w:asciiTheme="majorHAnsi" w:hAnsiTheme="majorHAnsi" w:cstheme="minorHAnsi"/>
          <w:sz w:val="21"/>
          <w:szCs w:val="21"/>
        </w:rPr>
        <w:t xml:space="preserve">.00 metri (dinspre limitele </w:t>
      </w:r>
      <w:r w:rsidRPr="0088585B">
        <w:rPr>
          <w:rFonts w:asciiTheme="majorHAnsi" w:hAnsiTheme="majorHAnsi" w:cstheme="minorHAnsi"/>
          <w:sz w:val="21"/>
          <w:szCs w:val="21"/>
        </w:rPr>
        <w:lastRenderedPageBreak/>
        <w:t xml:space="preserve">vestică şi estică, după caz, în funcţie de situarea în teritoriu). </w:t>
      </w:r>
    </w:p>
    <w:p w:rsidR="00CB54E0" w:rsidRPr="0088585B" w:rsidRDefault="00CB54E0" w:rsidP="00CB54E0">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sz w:val="21"/>
          <w:szCs w:val="21"/>
        </w:rPr>
        <w:t xml:space="preserve">Pentru parcelele de locuinţe unifamiliale </w:t>
      </w:r>
      <w:r w:rsidR="00B476B3" w:rsidRPr="0088585B">
        <w:rPr>
          <w:rFonts w:asciiTheme="majorHAnsi" w:hAnsiTheme="majorHAnsi" w:cstheme="minorHAnsi"/>
          <w:sz w:val="21"/>
          <w:szCs w:val="21"/>
        </w:rPr>
        <w:t>înşiruite</w:t>
      </w:r>
      <w:r w:rsidRPr="0088585B">
        <w:rPr>
          <w:rFonts w:asciiTheme="majorHAnsi" w:hAnsiTheme="majorHAnsi" w:cstheme="minorHAnsi"/>
          <w:sz w:val="21"/>
          <w:szCs w:val="21"/>
        </w:rPr>
        <w:t xml:space="preserve"> situate pe colţ, nu se admite </w:t>
      </w:r>
      <w:r w:rsidR="00B476B3" w:rsidRPr="0088585B">
        <w:rPr>
          <w:rFonts w:asciiTheme="majorHAnsi" w:hAnsiTheme="majorHAnsi" w:cstheme="minorHAnsi"/>
          <w:sz w:val="21"/>
          <w:szCs w:val="21"/>
        </w:rPr>
        <w:t xml:space="preserve">nici </w:t>
      </w:r>
      <w:r w:rsidRPr="0088585B">
        <w:rPr>
          <w:rFonts w:asciiTheme="majorHAnsi" w:hAnsiTheme="majorHAnsi" w:cstheme="minorHAnsi"/>
          <w:sz w:val="21"/>
          <w:szCs w:val="21"/>
        </w:rPr>
        <w:t>realizarea acceselor pietonale</w:t>
      </w:r>
      <w:r w:rsidR="00B476B3" w:rsidRPr="0088585B">
        <w:rPr>
          <w:rFonts w:asciiTheme="majorHAnsi" w:hAnsiTheme="majorHAnsi" w:cstheme="minorHAnsi"/>
          <w:sz w:val="21"/>
          <w:szCs w:val="21"/>
        </w:rPr>
        <w:t xml:space="preserve"> şi </w:t>
      </w:r>
      <w:r w:rsidRPr="0088585B">
        <w:rPr>
          <w:rFonts w:asciiTheme="majorHAnsi" w:hAnsiTheme="majorHAnsi" w:cstheme="minorHAnsi"/>
          <w:sz w:val="21"/>
          <w:szCs w:val="21"/>
        </w:rPr>
        <w:t>auto de pe fronturile stradale dinspre limita nordică, respectiv vestică.</w:t>
      </w:r>
    </w:p>
    <w:p w:rsidR="00F70868" w:rsidRPr="0088585B" w:rsidRDefault="007A1927" w:rsidP="00F70868">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b/>
          <w:sz w:val="21"/>
          <w:szCs w:val="21"/>
        </w:rPr>
        <w:t xml:space="preserve">Parcele de locuinţe unifamiliale înşiruite cu acces la străzi cu circulaţie pietonală şi pentru autovehicule. </w:t>
      </w:r>
      <w:r w:rsidR="00F70868" w:rsidRPr="0088585B">
        <w:rPr>
          <w:rFonts w:asciiTheme="majorHAnsi" w:hAnsiTheme="majorHAnsi" w:cstheme="minorHAnsi"/>
          <w:sz w:val="21"/>
          <w:szCs w:val="21"/>
        </w:rPr>
        <w:t xml:space="preserve">Pe o parcelă de locuinţe unifamiliale </w:t>
      </w:r>
      <w:r w:rsidR="00B476B3" w:rsidRPr="0088585B">
        <w:rPr>
          <w:rFonts w:asciiTheme="majorHAnsi" w:hAnsiTheme="majorHAnsi" w:cstheme="minorHAnsi"/>
          <w:sz w:val="21"/>
          <w:szCs w:val="21"/>
        </w:rPr>
        <w:t xml:space="preserve">înşiruite </w:t>
      </w:r>
      <w:r w:rsidR="00E63561" w:rsidRPr="0088585B">
        <w:rPr>
          <w:rFonts w:asciiTheme="majorHAnsi" w:hAnsiTheme="majorHAnsi" w:cstheme="minorHAnsi"/>
          <w:sz w:val="21"/>
          <w:szCs w:val="21"/>
        </w:rPr>
        <w:t xml:space="preserve">cu acces la străzi cu circulaţie pentru autovehicule </w:t>
      </w:r>
      <w:r w:rsidR="00F70868" w:rsidRPr="0088585B">
        <w:rPr>
          <w:rFonts w:asciiTheme="majorHAnsi" w:hAnsiTheme="majorHAnsi" w:cstheme="minorHAnsi"/>
          <w:sz w:val="21"/>
          <w:szCs w:val="21"/>
        </w:rPr>
        <w:t>se pot prevedea un singur acces pietonal şi un singur acces auto (acesta din urmă va avea lăţimea de maxim 3.00 metri). Accesul auto va deservi un singur loc de parcare, propus a fi amenajat pe parcela aflată în folosinţă.</w:t>
      </w:r>
      <w:r w:rsidR="004E6D86" w:rsidRPr="0088585B">
        <w:rPr>
          <w:rFonts w:asciiTheme="majorHAnsi" w:hAnsiTheme="majorHAnsi" w:cstheme="minorHAnsi"/>
          <w:sz w:val="21"/>
          <w:szCs w:val="21"/>
        </w:rPr>
        <w:t xml:space="preserve"> Se recomandă soluţii permeabile de realizare a parcajelor.</w:t>
      </w:r>
    </w:p>
    <w:p w:rsidR="00F70868" w:rsidRPr="0088585B" w:rsidRDefault="00F70868" w:rsidP="00B476B3">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sz w:val="21"/>
          <w:szCs w:val="21"/>
        </w:rPr>
        <w:t xml:space="preserve">Accesul auto şi accesul pietonal se vor realiza numai dinspre aliniamentul cu lăţimea de </w:t>
      </w:r>
      <w:r w:rsidR="00B476B3" w:rsidRPr="0088585B">
        <w:rPr>
          <w:rFonts w:asciiTheme="majorHAnsi" w:hAnsiTheme="majorHAnsi" w:cstheme="minorHAnsi"/>
          <w:sz w:val="21"/>
          <w:szCs w:val="21"/>
        </w:rPr>
        <w:t>8.</w:t>
      </w:r>
      <w:r w:rsidRPr="0088585B">
        <w:rPr>
          <w:rFonts w:asciiTheme="majorHAnsi" w:hAnsiTheme="majorHAnsi" w:cstheme="minorHAnsi"/>
          <w:sz w:val="21"/>
          <w:szCs w:val="21"/>
        </w:rPr>
        <w:t xml:space="preserve">00 metri (dinspre limitele vestică şi estică, după caz, în funcţie de situarea în teritoriu). </w:t>
      </w:r>
      <w:r w:rsidR="00B476B3" w:rsidRPr="0088585B">
        <w:rPr>
          <w:rFonts w:asciiTheme="majorHAnsi" w:hAnsiTheme="majorHAnsi" w:cstheme="minorHAnsi"/>
          <w:sz w:val="21"/>
          <w:szCs w:val="21"/>
        </w:rPr>
        <w:t>Se recomandă, în măsura posibilităţilor, cuplarea acceselor auto pentru câte două locuinţe unifamiliale înşiruite</w:t>
      </w:r>
      <w:r w:rsidRPr="0088585B">
        <w:rPr>
          <w:rFonts w:asciiTheme="majorHAnsi" w:hAnsiTheme="majorHAnsi" w:cstheme="minorHAnsi"/>
          <w:sz w:val="21"/>
          <w:szCs w:val="21"/>
        </w:rPr>
        <w:t>, pentru a evita afectarea fâşiilor de spaţiu verde în lungul străzilor de acces.</w:t>
      </w:r>
    </w:p>
    <w:p w:rsidR="00F70868" w:rsidRPr="0088585B" w:rsidRDefault="00F70868" w:rsidP="00F70868">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sz w:val="21"/>
          <w:szCs w:val="21"/>
        </w:rPr>
        <w:t xml:space="preserve">Pentru parcelele de locuinţe unifamiliale </w:t>
      </w:r>
      <w:r w:rsidR="00B476B3" w:rsidRPr="0088585B">
        <w:rPr>
          <w:rFonts w:asciiTheme="majorHAnsi" w:hAnsiTheme="majorHAnsi" w:cstheme="minorHAnsi"/>
          <w:sz w:val="21"/>
          <w:szCs w:val="21"/>
        </w:rPr>
        <w:t>înşiruite</w:t>
      </w:r>
      <w:r w:rsidRPr="0088585B">
        <w:rPr>
          <w:rFonts w:asciiTheme="majorHAnsi" w:hAnsiTheme="majorHAnsi" w:cstheme="minorHAnsi"/>
          <w:sz w:val="21"/>
          <w:szCs w:val="21"/>
        </w:rPr>
        <w:t xml:space="preserve"> situate pe colţ, nu se admite realizarea acceselor pietonale şi auto de pe fronturile stradale dinspre limita nordică, respectiv vestică.</w:t>
      </w:r>
    </w:p>
    <w:p w:rsidR="00E63561" w:rsidRPr="0088585B" w:rsidRDefault="00E63561" w:rsidP="00E63561">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b/>
          <w:sz w:val="21"/>
          <w:szCs w:val="21"/>
        </w:rPr>
        <w:t xml:space="preserve">Situaţii particulare. </w:t>
      </w:r>
      <w:r w:rsidRPr="0088585B">
        <w:rPr>
          <w:rFonts w:asciiTheme="majorHAnsi" w:hAnsiTheme="majorHAnsi" w:cstheme="minorHAnsi"/>
          <w:sz w:val="21"/>
          <w:szCs w:val="21"/>
        </w:rPr>
        <w:t>Având în vedere că parcelele pentru locuinţele unifamiliale înşiruite au în partea lor posterioară acces la o alee pietonală cu lăţimea de aproximativ 1.00 metru, se admite realizarea înspre această alee pietonală un singur acces pietonal.</w:t>
      </w:r>
    </w:p>
    <w:p w:rsidR="00BA3349" w:rsidRPr="00E63561" w:rsidRDefault="00BA3349" w:rsidP="00BA3349">
      <w:pPr>
        <w:widowControl w:val="0"/>
        <w:spacing w:after="0" w:line="276" w:lineRule="auto"/>
        <w:ind w:firstLine="720"/>
        <w:contextualSpacing/>
        <w:jc w:val="both"/>
        <w:rPr>
          <w:rFonts w:asciiTheme="majorHAnsi" w:hAnsiTheme="majorHAnsi" w:cstheme="minorHAnsi"/>
          <w:color w:val="C00000"/>
          <w:sz w:val="21"/>
          <w:szCs w:val="21"/>
        </w:rPr>
      </w:pPr>
    </w:p>
    <w:p w:rsidR="00BA3349" w:rsidRPr="00E63561" w:rsidRDefault="00E63561" w:rsidP="00BA3349">
      <w:pPr>
        <w:widowControl w:val="0"/>
        <w:spacing w:after="0" w:line="276" w:lineRule="auto"/>
        <w:contextualSpacing/>
        <w:jc w:val="center"/>
        <w:rPr>
          <w:rFonts w:asciiTheme="majorHAnsi" w:hAnsiTheme="majorHAnsi" w:cstheme="minorHAnsi"/>
          <w:b/>
          <w:color w:val="C00000"/>
          <w:sz w:val="21"/>
          <w:szCs w:val="21"/>
        </w:rPr>
      </w:pPr>
      <w:r w:rsidRPr="00E63561">
        <w:rPr>
          <w:rFonts w:asciiTheme="majorHAnsi" w:hAnsiTheme="majorHAnsi" w:cstheme="minorHAnsi"/>
          <w:b/>
          <w:color w:val="C00000"/>
          <w:sz w:val="21"/>
          <w:szCs w:val="21"/>
        </w:rPr>
        <w:t>9</w:t>
      </w:r>
      <w:r w:rsidR="00BA3349" w:rsidRPr="00E63561">
        <w:rPr>
          <w:rFonts w:asciiTheme="majorHAnsi" w:hAnsiTheme="majorHAnsi" w:cstheme="minorHAnsi"/>
          <w:b/>
          <w:color w:val="C00000"/>
          <w:sz w:val="21"/>
          <w:szCs w:val="21"/>
        </w:rPr>
        <w:t>. PROCENTUL DE SPAŢII VERZI</w:t>
      </w:r>
    </w:p>
    <w:p w:rsidR="00BA3349" w:rsidRPr="00E63561" w:rsidRDefault="00BA3349" w:rsidP="00BA3349">
      <w:pPr>
        <w:widowControl w:val="0"/>
        <w:spacing w:after="0" w:line="276" w:lineRule="auto"/>
        <w:contextualSpacing/>
        <w:jc w:val="both"/>
        <w:rPr>
          <w:rFonts w:asciiTheme="majorHAnsi" w:hAnsiTheme="majorHAnsi" w:cstheme="minorHAnsi"/>
          <w:color w:val="C00000"/>
          <w:sz w:val="21"/>
          <w:szCs w:val="21"/>
        </w:rPr>
      </w:pPr>
    </w:p>
    <w:p w:rsidR="00BA3349" w:rsidRPr="0088585B" w:rsidRDefault="00BA3349" w:rsidP="00BA3349">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sz w:val="21"/>
          <w:szCs w:val="21"/>
        </w:rPr>
        <w:t xml:space="preserve">Fiecare parcelă destinată construirii de locuinţe unifamiliale înşiruite va cuprinde, în ansamblul ei, spaţii verzi organizate pe solul natural în procent de minim 40% din suprafaţa terenului. Spaţiile verzi vor cuprinde exclusiv vegetaţie (joasă, medie şi înaltă). Se va avea în vedere organizarea de spaţii verzi inclusiv spre stradă/spaţiul public, în zonele de retragere faţă de aliniamente (aşa numita </w:t>
      </w:r>
      <w:r w:rsidRPr="0088585B">
        <w:rPr>
          <w:rFonts w:asciiTheme="majorHAnsi" w:hAnsiTheme="majorHAnsi"/>
          <w:sz w:val="21"/>
          <w:szCs w:val="21"/>
        </w:rPr>
        <w:t>„</w:t>
      </w:r>
      <w:r w:rsidRPr="0088585B">
        <w:rPr>
          <w:rFonts w:asciiTheme="majorHAnsi" w:hAnsiTheme="majorHAnsi" w:cstheme="minorHAnsi"/>
          <w:sz w:val="21"/>
          <w:szCs w:val="21"/>
        </w:rPr>
        <w:t>grădină de faţadă”).</w:t>
      </w:r>
    </w:p>
    <w:p w:rsidR="00E63561" w:rsidRPr="00127392" w:rsidRDefault="00E63561" w:rsidP="00E63561">
      <w:pPr>
        <w:widowControl w:val="0"/>
        <w:spacing w:after="0" w:line="276" w:lineRule="auto"/>
        <w:ind w:firstLine="720"/>
        <w:contextualSpacing/>
        <w:jc w:val="both"/>
        <w:rPr>
          <w:rFonts w:asciiTheme="majorHAnsi" w:hAnsiTheme="majorHAnsi" w:cstheme="minorHAnsi"/>
          <w:color w:val="C00000"/>
          <w:sz w:val="21"/>
          <w:szCs w:val="21"/>
        </w:rPr>
      </w:pPr>
    </w:p>
    <w:p w:rsidR="00E63561" w:rsidRPr="003D39A8" w:rsidRDefault="00E63561" w:rsidP="00E63561">
      <w:pPr>
        <w:widowControl w:val="0"/>
        <w:spacing w:after="0" w:line="276" w:lineRule="auto"/>
        <w:contextualSpacing/>
        <w:jc w:val="center"/>
        <w:rPr>
          <w:rFonts w:asciiTheme="majorHAnsi" w:hAnsiTheme="majorHAnsi" w:cstheme="minorHAnsi"/>
          <w:b/>
          <w:color w:val="C00000"/>
          <w:sz w:val="21"/>
          <w:szCs w:val="21"/>
        </w:rPr>
      </w:pPr>
      <w:r w:rsidRPr="003D39A8">
        <w:rPr>
          <w:rFonts w:asciiTheme="majorHAnsi" w:hAnsiTheme="majorHAnsi" w:cstheme="minorHAnsi"/>
          <w:b/>
          <w:color w:val="C00000"/>
          <w:sz w:val="21"/>
          <w:szCs w:val="21"/>
        </w:rPr>
        <w:t xml:space="preserve">10. CONDIŢII DE ÎMPREJMUIRE, EVACUAREA DEŞEURILOR ŞI ECHIPARE EDILITARĂ </w:t>
      </w:r>
    </w:p>
    <w:p w:rsidR="00E63561" w:rsidRPr="003D39A8" w:rsidRDefault="00E63561" w:rsidP="00E63561">
      <w:pPr>
        <w:widowControl w:val="0"/>
        <w:spacing w:after="0" w:line="276" w:lineRule="auto"/>
        <w:contextualSpacing/>
        <w:jc w:val="both"/>
        <w:rPr>
          <w:rFonts w:asciiTheme="majorHAnsi" w:hAnsiTheme="majorHAnsi" w:cstheme="minorHAnsi"/>
          <w:color w:val="C00000"/>
          <w:sz w:val="21"/>
          <w:szCs w:val="21"/>
        </w:rPr>
      </w:pPr>
    </w:p>
    <w:p w:rsidR="00E63561" w:rsidRPr="0088585B" w:rsidRDefault="00E63561" w:rsidP="00E63561">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b/>
          <w:sz w:val="21"/>
          <w:szCs w:val="21"/>
        </w:rPr>
        <w:t xml:space="preserve">Împrejmuirile. </w:t>
      </w:r>
      <w:r w:rsidRPr="0088585B">
        <w:rPr>
          <w:rFonts w:asciiTheme="majorHAnsi" w:hAnsiTheme="majorHAnsi" w:cstheme="minorHAnsi"/>
          <w:sz w:val="21"/>
          <w:szCs w:val="21"/>
        </w:rPr>
        <w:t>Locuinţele unifamiliale înşiruite (toate cele cinci de pe un sector de stradă) vor utiliza aceleaşi materiale şi în realizarea împrejmuirilor spre străzi. Împrejmuirile se vor realiza în interiorul limitelor de proprietate ale parcelei în folosinţă. În situaţia realizării de împrejmuiri comune între două parcele aflate în folosinţă (dar nu înspre spaţiile publice), amplasate pe mezuină, este necesar acordul notarial individual al proprietarilor dreptului de folosinţă al parcelei învecinate.</w:t>
      </w:r>
    </w:p>
    <w:p w:rsidR="00E63561" w:rsidRPr="0088585B" w:rsidRDefault="00E63561" w:rsidP="00E63561">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sz w:val="21"/>
          <w:szCs w:val="21"/>
        </w:rPr>
        <w:t xml:space="preserve">Împrejmuirile spre fronturile stradale (inclusiv pentru parcelele situate pe colţ) şi pentru limitele de proprietate intermediare, până la construcţii (pe adâncimea de 4.50 metri) vor avea o înălţime fixă de 1.20 metri, măsurată de la cota trotuarului pietonal public şi vor fi compuse din: un soclu opac cu înălţimea fixă de 0.60 metri şi o parte superioară transparentă cu înălţimea fixă de 0.60 metri. Aspectul exterior al soclului se va identifica cu aspectul exterior al locuinţelor unifamiliale </w:t>
      </w:r>
      <w:r w:rsidR="00570065" w:rsidRPr="0088585B">
        <w:rPr>
          <w:rFonts w:asciiTheme="majorHAnsi" w:hAnsiTheme="majorHAnsi" w:cstheme="minorHAnsi"/>
          <w:sz w:val="21"/>
          <w:szCs w:val="21"/>
        </w:rPr>
        <w:t>înşiruit</w:t>
      </w:r>
      <w:r w:rsidRPr="0088585B">
        <w:rPr>
          <w:rFonts w:asciiTheme="majorHAnsi" w:hAnsiTheme="majorHAnsi" w:cstheme="minorHAnsi"/>
          <w:sz w:val="21"/>
          <w:szCs w:val="21"/>
        </w:rPr>
        <w:t>e (din punct de vedere al culorilor pentru tencuială sau al materialelor pentru accente). Aspectul exterior al părţii superioare transparente se va identifica cu aspectul exterior al elementelor de tinichigerie, cu balustradele sau cu alte elemente utilizate şi în realizarea locuinţelor unifamiliale.</w:t>
      </w:r>
    </w:p>
    <w:p w:rsidR="00E63561" w:rsidRPr="0088585B" w:rsidRDefault="00E63561" w:rsidP="00E63561">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sz w:val="21"/>
          <w:szCs w:val="21"/>
        </w:rPr>
        <w:t>Împrejmuirile pentru limitele laterale de proprietate (de la spatele locuinţelor unifamiliale înşiruite până la limita posterioară, cu excepţia limitelor laterale spre străzi pentru parcelele de colţ) şi pentru limitele posterioare de proprietate vor putea fi realizate în conformitate cu Codul civil, din materiale transparente sau opace, cu înălţimea de maxim 2.00 metri. În toate situaţiile, împrejmuirile vor putea fi dublate de gard viu, cu înălţimea de maxim 1.20 metri spre străzi şi de maxim 2.00 metri spre celelalte vecinătăţi. Sunt interzise împrejmuiri din panouri prefabricate din beton.</w:t>
      </w:r>
    </w:p>
    <w:p w:rsidR="00E63561" w:rsidRPr="0088585B" w:rsidRDefault="00E63561" w:rsidP="003D39A8">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b/>
          <w:sz w:val="21"/>
          <w:szCs w:val="21"/>
        </w:rPr>
        <w:t xml:space="preserve">Evacuarea deşeurilor şi echiparea edilitară. </w:t>
      </w:r>
      <w:r w:rsidRPr="0088585B">
        <w:rPr>
          <w:rFonts w:asciiTheme="majorHAnsi" w:hAnsiTheme="majorHAnsi" w:cstheme="minorHAnsi"/>
          <w:sz w:val="21"/>
          <w:szCs w:val="21"/>
        </w:rPr>
        <w:t xml:space="preserve">Fiecare parcelă va dispune de un spaţiu destinat </w:t>
      </w:r>
      <w:r w:rsidRPr="0088585B">
        <w:rPr>
          <w:rFonts w:asciiTheme="majorHAnsi" w:hAnsiTheme="majorHAnsi" w:cstheme="minorHAnsi"/>
          <w:sz w:val="21"/>
          <w:szCs w:val="21"/>
        </w:rPr>
        <w:lastRenderedPageBreak/>
        <w:t>colectării selective a deşeurilor, care va putea fi integrat în împrejmuire. Totodată, infrastructura de branşament şi de contorizare va fi integrată în împrejmuiri sau în incintă şi nu va depăşi, sub nicio formă, limita de proprietate spre străzi. În situaţia integrării platformei gospodăreşti sau a firidelor în împrejmuirea spre străzi, se admite ca porţiuni din aceasta să fie opace, cu înălţimea fixă de 1.20 metri. Se interzice conducerea apelor meteorice spre domeniul public sau parcelele vecine.</w:t>
      </w:r>
    </w:p>
    <w:p w:rsidR="00D76B9A" w:rsidRPr="00D76B9A" w:rsidRDefault="00D76B9A" w:rsidP="00D76B9A">
      <w:pPr>
        <w:widowControl w:val="0"/>
        <w:spacing w:after="0" w:line="276" w:lineRule="auto"/>
        <w:ind w:firstLine="720"/>
        <w:contextualSpacing/>
        <w:jc w:val="both"/>
        <w:rPr>
          <w:rFonts w:asciiTheme="majorHAnsi" w:hAnsiTheme="majorHAnsi" w:cstheme="minorHAnsi"/>
          <w:color w:val="C00000"/>
          <w:sz w:val="21"/>
          <w:szCs w:val="21"/>
        </w:rPr>
      </w:pPr>
    </w:p>
    <w:p w:rsidR="00D76B9A" w:rsidRPr="00D76B9A" w:rsidRDefault="00D76B9A" w:rsidP="00D76B9A">
      <w:pPr>
        <w:widowControl w:val="0"/>
        <w:spacing w:after="0" w:line="276" w:lineRule="auto"/>
        <w:contextualSpacing/>
        <w:jc w:val="center"/>
        <w:rPr>
          <w:rFonts w:asciiTheme="majorHAnsi" w:hAnsiTheme="majorHAnsi" w:cstheme="minorHAnsi"/>
          <w:b/>
          <w:color w:val="C00000"/>
          <w:sz w:val="21"/>
          <w:szCs w:val="21"/>
        </w:rPr>
      </w:pPr>
      <w:r w:rsidRPr="00D76B9A">
        <w:rPr>
          <w:rFonts w:asciiTheme="majorHAnsi" w:hAnsiTheme="majorHAnsi" w:cstheme="minorHAnsi"/>
          <w:b/>
          <w:color w:val="C00000"/>
          <w:sz w:val="21"/>
          <w:szCs w:val="21"/>
        </w:rPr>
        <w:t>11. PREVEDERI PRIVIND ANEXELE GOSPODĂREŞTI</w:t>
      </w:r>
    </w:p>
    <w:p w:rsidR="00D76B9A" w:rsidRPr="00D76B9A" w:rsidRDefault="00D76B9A" w:rsidP="00D76B9A">
      <w:pPr>
        <w:widowControl w:val="0"/>
        <w:spacing w:after="0" w:line="276" w:lineRule="auto"/>
        <w:contextualSpacing/>
        <w:rPr>
          <w:rFonts w:asciiTheme="majorHAnsi" w:hAnsiTheme="majorHAnsi" w:cstheme="minorHAnsi"/>
          <w:b/>
          <w:color w:val="C00000"/>
          <w:sz w:val="21"/>
          <w:szCs w:val="21"/>
        </w:rPr>
      </w:pPr>
    </w:p>
    <w:p w:rsidR="00D76B9A" w:rsidRPr="0088585B" w:rsidRDefault="00D76B9A" w:rsidP="00B345ED">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sz w:val="21"/>
          <w:szCs w:val="21"/>
        </w:rPr>
        <w:t>Se admite edificarea unei singure construcţii cu destinaţia de anexă gospodărească pe parcelă, cu suprafaţa construită de cel mult 10.00 mp, şi care va avea funcţiunea prevăzută în Legea nr. 50/1991: bucătărie de vară, magazie, depozit, seră, piscină şi altele asemenea. Anexa gosporească nu va cuprinde funcţiuni asimilate locuirii. Din considerente de securitate la incendiu, anexa gospodărească nu va fi asimilată garajului. Eventualele garaje vor fi înglobate în construcţia principală (locuinţa unifamilială) şi vor respecta prevederile din capitolele anterioare. Nu se admit anexe gospodăreşti pentru creşterea animalelor domestice.</w:t>
      </w:r>
    </w:p>
    <w:p w:rsidR="00D76B9A" w:rsidRPr="0088585B" w:rsidRDefault="00D76B9A" w:rsidP="00B345ED">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b/>
          <w:sz w:val="21"/>
          <w:szCs w:val="21"/>
        </w:rPr>
        <w:t xml:space="preserve">Proiectarea corelată. </w:t>
      </w:r>
      <w:r w:rsidRPr="0088585B">
        <w:rPr>
          <w:rFonts w:asciiTheme="majorHAnsi" w:hAnsiTheme="majorHAnsi" w:cstheme="minorHAnsi"/>
          <w:sz w:val="21"/>
          <w:szCs w:val="21"/>
        </w:rPr>
        <w:t xml:space="preserve">Realizarea anexelor gospodăreşti se va putea face în regim cuplat (pentru câte două parcele în parte) şi numai în condiţiile în care proiectarea acestora este corelată. Prin urmare, anexele gospodăreşti cuplate vor avea caracteristici identice în ceea ce priveşte: volumetria, regimul de înălţime şi înălţimile, acoperişul (tipul acestuia, panta învelitorii etc.), cromatica şi accentele utilizate pentru faţade şi învelitoare, golurile şi tâmplăria, tinichigeria. </w:t>
      </w:r>
    </w:p>
    <w:p w:rsidR="00D76B9A" w:rsidRPr="0088585B" w:rsidRDefault="00D76B9A" w:rsidP="00B345ED">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sz w:val="21"/>
          <w:szCs w:val="21"/>
        </w:rPr>
        <w:t>Ansamblul format din locuinţa unifamilială înşiruită şi anexa gospodărească aferentă va respecta</w:t>
      </w:r>
      <w:r w:rsidRPr="0088585B">
        <w:rPr>
          <w:rFonts w:asciiTheme="majorHAnsi" w:hAnsiTheme="majorHAnsi"/>
          <w:sz w:val="21"/>
          <w:szCs w:val="21"/>
        </w:rPr>
        <w:t xml:space="preserve"> </w:t>
      </w:r>
      <w:r w:rsidRPr="0088585B">
        <w:rPr>
          <w:rFonts w:asciiTheme="majorHAnsi" w:hAnsiTheme="majorHAnsi" w:cstheme="minorHAnsi"/>
          <w:sz w:val="21"/>
          <w:szCs w:val="21"/>
        </w:rPr>
        <w:t xml:space="preserve">procentul de ocupare al terenului de maxim 40% şi coeficientul de utilizare al terenului de maxim 1.00. </w:t>
      </w:r>
    </w:p>
    <w:p w:rsidR="00D76B9A" w:rsidRPr="0088585B" w:rsidRDefault="00D76B9A" w:rsidP="00B345ED">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b/>
          <w:sz w:val="21"/>
          <w:szCs w:val="21"/>
        </w:rPr>
        <w:t xml:space="preserve">Regimul de înălţime şi înălţimile. </w:t>
      </w:r>
      <w:r w:rsidRPr="0088585B">
        <w:rPr>
          <w:rFonts w:asciiTheme="majorHAnsi" w:hAnsiTheme="majorHAnsi" w:cstheme="minorHAnsi"/>
          <w:sz w:val="21"/>
          <w:szCs w:val="21"/>
        </w:rPr>
        <w:t xml:space="preserve">Regimul de înălţime maxim admis este parter, iar înălţimea maxim admisă este de 3.00 metri. Conform terminologiei, </w:t>
      </w:r>
      <w:r w:rsidRPr="0088585B">
        <w:rPr>
          <w:rFonts w:asciiTheme="majorHAnsi" w:hAnsiTheme="majorHAnsi"/>
          <w:sz w:val="21"/>
          <w:szCs w:val="21"/>
        </w:rPr>
        <w:t>„</w:t>
      </w:r>
      <w:r w:rsidRPr="0088585B">
        <w:rPr>
          <w:rFonts w:asciiTheme="majorHAnsi" w:hAnsiTheme="majorHAnsi" w:cstheme="minorHAnsi"/>
          <w:sz w:val="21"/>
          <w:szCs w:val="21"/>
        </w:rPr>
        <w:t>înălţimea maximă admisă” reprezintă cel mai înalt punct la care se ridică acoperişul anexei gospodăreşti (fără a lua în calcul eventualele elemente mai înalte, precum coşurile de fum, antenele, panourile solare etc.). Cota de mai sus se va raporta la cota finită a trotuarului pietonal public.</w:t>
      </w:r>
    </w:p>
    <w:p w:rsidR="00D76B9A" w:rsidRPr="0088585B" w:rsidRDefault="00D76B9A" w:rsidP="00B345ED">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b/>
          <w:sz w:val="21"/>
          <w:szCs w:val="21"/>
        </w:rPr>
        <w:t xml:space="preserve">Amplasarea pe parcelă. </w:t>
      </w:r>
      <w:r w:rsidRPr="0088585B">
        <w:rPr>
          <w:rFonts w:asciiTheme="majorHAnsi" w:hAnsiTheme="majorHAnsi" w:cstheme="minorHAnsi"/>
          <w:sz w:val="21"/>
          <w:szCs w:val="21"/>
        </w:rPr>
        <w:t>Anexele gospodăreşti se vor amplasa numai înspre partea posterioară a terenului, în spatele construcţiei). Se interzice amplasarea anexelor gospodăreşti în aliniament (inc</w:t>
      </w:r>
      <w:r w:rsidR="001B6C85" w:rsidRPr="0088585B">
        <w:rPr>
          <w:rFonts w:asciiTheme="majorHAnsi" w:hAnsiTheme="majorHAnsi" w:cstheme="minorHAnsi"/>
          <w:sz w:val="21"/>
          <w:szCs w:val="21"/>
        </w:rPr>
        <w:t xml:space="preserve">lusiv pentru parcelele de colţ) </w:t>
      </w:r>
      <w:r w:rsidR="00B345ED" w:rsidRPr="0088585B">
        <w:rPr>
          <w:rFonts w:asciiTheme="majorHAnsi" w:hAnsiTheme="majorHAnsi" w:cstheme="minorHAnsi"/>
          <w:sz w:val="21"/>
          <w:szCs w:val="21"/>
        </w:rPr>
        <w:t>şi pe limita posterioară (întrucât aceasta este adiacentă aleii de acces pietonale).</w:t>
      </w:r>
    </w:p>
    <w:p w:rsidR="00D76B9A" w:rsidRPr="0088585B" w:rsidRDefault="00D76B9A" w:rsidP="00B345ED">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sz w:val="21"/>
          <w:szCs w:val="21"/>
        </w:rPr>
        <w:t xml:space="preserve">Anexele gospodăreşti se pot amplasa în regim izolat pe parcelă sau în regim cuplat (cuplat cu una dintre parcelele situate spre limitele laterale). Amplasarea în mod izolat se va realiza la minim 2.00 metri faţă de limitele laterale şi posterioară. Amplasarea în mod cuplat se va putea realiza cu calcan pe limita de proprietate </w:t>
      </w:r>
      <w:r w:rsidR="00B345ED" w:rsidRPr="0088585B">
        <w:rPr>
          <w:rFonts w:asciiTheme="majorHAnsi" w:hAnsiTheme="majorHAnsi" w:cstheme="minorHAnsi"/>
          <w:sz w:val="21"/>
          <w:szCs w:val="21"/>
        </w:rPr>
        <w:t>lateral</w:t>
      </w:r>
      <w:r w:rsidRPr="0088585B">
        <w:rPr>
          <w:rFonts w:asciiTheme="majorHAnsi" w:hAnsiTheme="majorHAnsi" w:cstheme="minorHAnsi"/>
          <w:sz w:val="21"/>
          <w:szCs w:val="21"/>
        </w:rPr>
        <w:t>ă. Calcanele comune între două parcele vor fi identice, atât în formă, în adâncime, cât şi în înălţime. Nu se admit anexe gospodăreşti sau părţi din acestea amplasate faţă de limitele laterale/posterioară la o distanţă mai mare decât 0.00 met</w:t>
      </w:r>
      <w:r w:rsidR="00B345ED" w:rsidRPr="0088585B">
        <w:rPr>
          <w:rFonts w:asciiTheme="majorHAnsi" w:hAnsiTheme="majorHAnsi" w:cstheme="minorHAnsi"/>
          <w:sz w:val="21"/>
          <w:szCs w:val="21"/>
        </w:rPr>
        <w:t>ri şi mai mică decât 2.00 metri</w:t>
      </w:r>
      <w:r w:rsidRPr="0088585B">
        <w:rPr>
          <w:rFonts w:asciiTheme="majorHAnsi" w:hAnsiTheme="majorHAnsi" w:cstheme="minorHAnsi"/>
          <w:sz w:val="21"/>
          <w:szCs w:val="21"/>
        </w:rPr>
        <w:t>. Se interzice conducerea apelor meteorice spre domeniul public sau parcelele vecine.</w:t>
      </w:r>
    </w:p>
    <w:p w:rsidR="00570065" w:rsidRPr="0088585B" w:rsidRDefault="00570065" w:rsidP="00570065">
      <w:pPr>
        <w:widowControl w:val="0"/>
        <w:spacing w:after="0" w:line="276" w:lineRule="auto"/>
        <w:ind w:firstLine="720"/>
        <w:contextualSpacing/>
        <w:jc w:val="both"/>
        <w:rPr>
          <w:rFonts w:asciiTheme="majorHAnsi" w:hAnsiTheme="majorHAnsi" w:cstheme="minorHAnsi"/>
          <w:sz w:val="21"/>
          <w:szCs w:val="21"/>
        </w:rPr>
      </w:pPr>
      <w:r w:rsidRPr="0088585B">
        <w:rPr>
          <w:rFonts w:asciiTheme="majorHAnsi" w:hAnsiTheme="majorHAnsi" w:cstheme="minorHAnsi"/>
          <w:sz w:val="21"/>
          <w:szCs w:val="21"/>
        </w:rPr>
        <w:t xml:space="preserve">Aspectul exterior al anexelor gospodăreşti se va identifica cu aspectul exterior al locuinţelor unifamiliale înşiruite (din punct de vedere al culorilor pentru tencuială, al materialelor pentru accente, al elementelor de tinichigerie şi altele asemenea). </w:t>
      </w:r>
    </w:p>
    <w:p w:rsidR="00D76B9A" w:rsidRPr="00B75C3A" w:rsidRDefault="00D76B9A" w:rsidP="00B345ED">
      <w:pPr>
        <w:widowControl w:val="0"/>
        <w:spacing w:after="0" w:line="276" w:lineRule="auto"/>
        <w:ind w:firstLine="720"/>
        <w:contextualSpacing/>
        <w:jc w:val="both"/>
        <w:rPr>
          <w:rFonts w:asciiTheme="majorHAnsi" w:hAnsiTheme="majorHAnsi" w:cstheme="minorHAnsi"/>
          <w:color w:val="C00000"/>
          <w:sz w:val="21"/>
          <w:szCs w:val="21"/>
        </w:rPr>
      </w:pPr>
    </w:p>
    <w:p w:rsidR="00D76B9A" w:rsidRPr="003D50C7" w:rsidRDefault="00D76B9A" w:rsidP="00B345ED">
      <w:pPr>
        <w:widowControl w:val="0"/>
        <w:spacing w:after="0" w:line="276" w:lineRule="auto"/>
        <w:contextualSpacing/>
        <w:jc w:val="center"/>
        <w:rPr>
          <w:rFonts w:asciiTheme="majorHAnsi" w:hAnsiTheme="majorHAnsi" w:cstheme="minorHAnsi"/>
          <w:b/>
          <w:color w:val="C00000"/>
          <w:sz w:val="21"/>
          <w:szCs w:val="21"/>
        </w:rPr>
      </w:pPr>
      <w:r w:rsidRPr="003D50C7">
        <w:rPr>
          <w:rFonts w:asciiTheme="majorHAnsi" w:hAnsiTheme="majorHAnsi" w:cstheme="minorHAnsi"/>
          <w:b/>
          <w:color w:val="C00000"/>
          <w:sz w:val="21"/>
          <w:szCs w:val="21"/>
        </w:rPr>
        <w:t>12. ASPECTUL EXTERIOR AL CONSTRUCŢIILOR</w:t>
      </w:r>
    </w:p>
    <w:p w:rsidR="00D76B9A" w:rsidRPr="003D50C7" w:rsidRDefault="00D76B9A" w:rsidP="00B345ED">
      <w:pPr>
        <w:widowControl w:val="0"/>
        <w:spacing w:after="0" w:line="276" w:lineRule="auto"/>
        <w:contextualSpacing/>
        <w:jc w:val="both"/>
        <w:rPr>
          <w:rFonts w:asciiTheme="majorHAnsi" w:hAnsiTheme="majorHAnsi" w:cstheme="minorHAnsi"/>
          <w:b/>
          <w:color w:val="C00000"/>
          <w:sz w:val="21"/>
          <w:szCs w:val="21"/>
        </w:rPr>
      </w:pPr>
    </w:p>
    <w:p w:rsidR="00D76B9A" w:rsidRPr="00605A78" w:rsidRDefault="00D76B9A" w:rsidP="00B345ED">
      <w:pPr>
        <w:pStyle w:val="Default"/>
        <w:widowControl w:val="0"/>
        <w:spacing w:line="276" w:lineRule="auto"/>
        <w:ind w:firstLine="720"/>
        <w:contextualSpacing/>
        <w:jc w:val="both"/>
        <w:rPr>
          <w:rFonts w:asciiTheme="majorHAnsi" w:hAnsiTheme="majorHAnsi"/>
          <w:color w:val="auto"/>
          <w:sz w:val="21"/>
          <w:szCs w:val="21"/>
        </w:rPr>
      </w:pPr>
      <w:r w:rsidRPr="00605A78">
        <w:rPr>
          <w:rFonts w:asciiTheme="majorHAnsi" w:hAnsiTheme="majorHAnsi" w:cstheme="minorHAnsi"/>
          <w:b/>
          <w:color w:val="auto"/>
          <w:sz w:val="21"/>
          <w:szCs w:val="21"/>
        </w:rPr>
        <w:t xml:space="preserve">Considerente generale. </w:t>
      </w:r>
      <w:r w:rsidRPr="00605A78">
        <w:rPr>
          <w:rFonts w:asciiTheme="majorHAnsi" w:hAnsiTheme="majorHAnsi"/>
          <w:color w:val="auto"/>
          <w:sz w:val="21"/>
          <w:szCs w:val="21"/>
        </w:rPr>
        <w:t>Prevederile de la acest capitol se aplică atât locuinţelor unifamiliale, cât şi anexelor gospodăreşti şi împrejmuirilor perimetrale.</w:t>
      </w:r>
    </w:p>
    <w:p w:rsidR="00D76B9A" w:rsidRPr="00605A78" w:rsidRDefault="00D76B9A" w:rsidP="00B345ED">
      <w:pPr>
        <w:widowControl w:val="0"/>
        <w:spacing w:after="0" w:line="276" w:lineRule="auto"/>
        <w:ind w:firstLine="720"/>
        <w:contextualSpacing/>
        <w:jc w:val="both"/>
        <w:rPr>
          <w:rFonts w:asciiTheme="majorHAnsi" w:hAnsiTheme="majorHAnsi"/>
          <w:sz w:val="21"/>
          <w:szCs w:val="21"/>
        </w:rPr>
      </w:pPr>
      <w:r w:rsidRPr="00605A78">
        <w:rPr>
          <w:rFonts w:asciiTheme="majorHAnsi" w:hAnsiTheme="majorHAnsi" w:cstheme="minorHAnsi"/>
          <w:sz w:val="21"/>
          <w:szCs w:val="21"/>
        </w:rPr>
        <w:t xml:space="preserve">Conform H.G. nr. 525/1996, articolul 32: </w:t>
      </w:r>
      <w:r w:rsidRPr="00605A78">
        <w:rPr>
          <w:rFonts w:asciiTheme="majorHAnsi" w:hAnsiTheme="majorHAnsi"/>
          <w:sz w:val="21"/>
          <w:szCs w:val="21"/>
        </w:rPr>
        <w:t xml:space="preserve">„Aspectul exterior al construcţiilor. (1) Autorizarea executării construcţiilor este permisă numai dacă aspectul lor exterior nu contravine funcţiunii acestora şi nu depreciază aspectul general al zonei. (2) Autorizarea executării construcţiilor care, prin conformare, volumetrie şi aspect </w:t>
      </w:r>
      <w:r w:rsidRPr="00605A78">
        <w:rPr>
          <w:rFonts w:asciiTheme="majorHAnsi" w:hAnsiTheme="majorHAnsi"/>
          <w:sz w:val="21"/>
          <w:szCs w:val="21"/>
        </w:rPr>
        <w:lastRenderedPageBreak/>
        <w:t>exterior, intră în contradicţie cu aspectul general al zonei şi depreciază valorile general acceptate ale urbanismului şi arhitecturii, este interzisă.”</w:t>
      </w:r>
    </w:p>
    <w:p w:rsidR="00D76B9A" w:rsidRPr="00605A78" w:rsidRDefault="00D76B9A" w:rsidP="00B345ED">
      <w:pPr>
        <w:pStyle w:val="Default"/>
        <w:widowControl w:val="0"/>
        <w:spacing w:line="276" w:lineRule="auto"/>
        <w:ind w:firstLine="720"/>
        <w:contextualSpacing/>
        <w:jc w:val="both"/>
        <w:rPr>
          <w:rFonts w:asciiTheme="majorHAnsi" w:hAnsiTheme="majorHAnsi"/>
          <w:color w:val="auto"/>
          <w:sz w:val="21"/>
          <w:szCs w:val="21"/>
        </w:rPr>
      </w:pPr>
      <w:r w:rsidRPr="00605A78">
        <w:rPr>
          <w:rFonts w:asciiTheme="majorHAnsi" w:hAnsiTheme="majorHAnsi"/>
          <w:color w:val="auto"/>
          <w:sz w:val="21"/>
          <w:szCs w:val="21"/>
        </w:rPr>
        <w:t>Arhitectura clădirilor noi va fi de factură modernă şi va exprima caracterul programului - locuinţă unifamilială. Se interzice realizarea de pastişe arhitecturale sau imitarea stilurilor istorice. Volumetria va fi echilibrată, specifică programului arhitectural şi va evita forme neregulate fără o justificare derivată din caracterul zonei.  Raportul plin-gol va fi cel specific programului arhitectural.</w:t>
      </w:r>
    </w:p>
    <w:p w:rsidR="00D76B9A" w:rsidRPr="00605A78" w:rsidRDefault="00D76B9A" w:rsidP="00D76B9A">
      <w:pPr>
        <w:pStyle w:val="Default"/>
        <w:spacing w:line="276" w:lineRule="auto"/>
        <w:ind w:firstLine="720"/>
        <w:contextualSpacing/>
        <w:jc w:val="both"/>
        <w:rPr>
          <w:rFonts w:asciiTheme="majorHAnsi" w:hAnsiTheme="majorHAnsi"/>
          <w:color w:val="auto"/>
          <w:sz w:val="21"/>
          <w:szCs w:val="21"/>
        </w:rPr>
      </w:pPr>
      <w:r w:rsidRPr="00605A78">
        <w:rPr>
          <w:rFonts w:asciiTheme="majorHAnsi" w:hAnsiTheme="majorHAnsi"/>
          <w:color w:val="auto"/>
          <w:sz w:val="21"/>
          <w:szCs w:val="21"/>
        </w:rPr>
        <w:t>Acoperişurile cu şarpantă vor avea forme simple, în două sau patru ape, cu pante egale şi constante ce nu vor depăşi 45</w:t>
      </w:r>
      <w:r w:rsidRPr="00605A78">
        <w:rPr>
          <w:rFonts w:asciiTheme="majorHAnsi" w:hAnsiTheme="majorHAnsi" w:cs="Times New Roman"/>
          <w:color w:val="auto"/>
          <w:sz w:val="21"/>
          <w:szCs w:val="21"/>
          <w:vertAlign w:val="superscript"/>
        </w:rPr>
        <w:t>O</w:t>
      </w:r>
      <w:r w:rsidRPr="00605A78">
        <w:rPr>
          <w:rFonts w:asciiTheme="majorHAnsi" w:hAnsiTheme="majorHAnsi"/>
          <w:color w:val="auto"/>
          <w:sz w:val="21"/>
          <w:szCs w:val="21"/>
        </w:rPr>
        <w:t xml:space="preserve"> sau cu terasă. Se interzic învelitori din tablă profilată sau din alte elemente cu format de mari dimensiuni, elemente autoportante, cartoane bituminoase, foi de tablă nefălţuite, nevopsite sau nezincate. </w:t>
      </w:r>
    </w:p>
    <w:p w:rsidR="00D76B9A" w:rsidRPr="00605A78" w:rsidRDefault="00D76B9A" w:rsidP="00D76B9A">
      <w:pPr>
        <w:pStyle w:val="Default"/>
        <w:spacing w:line="276" w:lineRule="auto"/>
        <w:ind w:firstLine="720"/>
        <w:contextualSpacing/>
        <w:jc w:val="both"/>
        <w:rPr>
          <w:rFonts w:asciiTheme="majorHAnsi" w:hAnsiTheme="majorHAnsi" w:cs="Times New Roman"/>
          <w:color w:val="auto"/>
          <w:sz w:val="21"/>
          <w:szCs w:val="21"/>
        </w:rPr>
      </w:pPr>
      <w:r w:rsidRPr="00605A78">
        <w:rPr>
          <w:rFonts w:asciiTheme="majorHAnsi" w:hAnsiTheme="majorHAnsi"/>
          <w:color w:val="auto"/>
          <w:sz w:val="21"/>
          <w:szCs w:val="21"/>
        </w:rPr>
        <w:t>Materialele de finisaj vor fi cele specifice zonei: ţiglă ceramică, ţiglă lisă fălţuită pentru acoperişuri tip şarpantă, tencuieli pentru faţade, tencuieli speciale sau placaje de piatră naturală, cărămidă aparentă, similipiatră pentru socluri şi altele asemenea.</w:t>
      </w:r>
      <w:r w:rsidRPr="00605A78">
        <w:rPr>
          <w:rFonts w:asciiTheme="majorHAnsi" w:hAnsiTheme="majorHAnsi" w:cs="Times New Roman"/>
          <w:color w:val="auto"/>
          <w:sz w:val="21"/>
          <w:szCs w:val="21"/>
        </w:rPr>
        <w:t xml:space="preserve"> </w:t>
      </w:r>
    </w:p>
    <w:p w:rsidR="00D76B9A" w:rsidRPr="00605A78" w:rsidRDefault="00D76B9A" w:rsidP="00D76B9A">
      <w:pPr>
        <w:pStyle w:val="Default"/>
        <w:spacing w:line="276" w:lineRule="auto"/>
        <w:ind w:firstLine="720"/>
        <w:contextualSpacing/>
        <w:jc w:val="both"/>
        <w:rPr>
          <w:rFonts w:asciiTheme="majorHAnsi" w:hAnsiTheme="majorHAnsi"/>
          <w:color w:val="auto"/>
          <w:sz w:val="21"/>
          <w:szCs w:val="21"/>
        </w:rPr>
      </w:pPr>
      <w:r w:rsidRPr="00605A78">
        <w:rPr>
          <w:rFonts w:asciiTheme="majorHAnsi" w:hAnsiTheme="majorHAnsi" w:cs="Times New Roman"/>
          <w:color w:val="auto"/>
          <w:sz w:val="21"/>
          <w:szCs w:val="21"/>
        </w:rPr>
        <w:t>Pentru tâmpl</w:t>
      </w:r>
      <w:r w:rsidRPr="00605A78">
        <w:rPr>
          <w:rFonts w:asciiTheme="majorHAnsi" w:hAnsiTheme="majorHAnsi"/>
          <w:color w:val="auto"/>
          <w:sz w:val="21"/>
          <w:szCs w:val="21"/>
        </w:rPr>
        <w:t>ării (uşi şi ferestre) se recomandă materiale lemnoase sau metalice. Se interzice placarea oricăror elemente cu materiale care imită materiale naturale.</w:t>
      </w:r>
    </w:p>
    <w:p w:rsidR="00D76B9A" w:rsidRPr="00605A78" w:rsidRDefault="00D76B9A" w:rsidP="00D76B9A">
      <w:pPr>
        <w:pStyle w:val="Default"/>
        <w:spacing w:line="276" w:lineRule="auto"/>
        <w:ind w:firstLine="720"/>
        <w:contextualSpacing/>
        <w:jc w:val="both"/>
        <w:rPr>
          <w:rFonts w:asciiTheme="majorHAnsi" w:hAnsiTheme="majorHAnsi"/>
          <w:color w:val="auto"/>
          <w:sz w:val="21"/>
          <w:szCs w:val="21"/>
        </w:rPr>
      </w:pPr>
      <w:r w:rsidRPr="00605A78">
        <w:rPr>
          <w:rFonts w:asciiTheme="majorHAnsi" w:hAnsiTheme="majorHAnsi"/>
          <w:b/>
          <w:color w:val="auto"/>
          <w:sz w:val="21"/>
          <w:szCs w:val="21"/>
        </w:rPr>
        <w:t xml:space="preserve">Cromatica faţadelor. </w:t>
      </w:r>
      <w:r w:rsidRPr="00605A78">
        <w:rPr>
          <w:rFonts w:asciiTheme="majorHAnsi" w:hAnsiTheme="majorHAnsi"/>
          <w:color w:val="auto"/>
          <w:sz w:val="21"/>
          <w:szCs w:val="21"/>
        </w:rPr>
        <w:t xml:space="preserve">Culorile vor fi pastelate, deschise, apropiate de cele naturale. Se interzice folosirea culorilor saturate, stridente, închise la toate elementele construcţiei. Locuinţele unifamiliale </w:t>
      </w:r>
      <w:r w:rsidR="00570065">
        <w:rPr>
          <w:rFonts w:asciiTheme="majorHAnsi" w:hAnsiTheme="majorHAnsi"/>
          <w:color w:val="auto"/>
          <w:sz w:val="21"/>
          <w:szCs w:val="21"/>
        </w:rPr>
        <w:t>înşiruite (toate cele cinci de pe un sector de stradă)</w:t>
      </w:r>
      <w:r w:rsidRPr="00605A78">
        <w:rPr>
          <w:rFonts w:asciiTheme="majorHAnsi" w:hAnsiTheme="majorHAnsi"/>
          <w:color w:val="auto"/>
          <w:sz w:val="21"/>
          <w:szCs w:val="21"/>
        </w:rPr>
        <w:t xml:space="preserve"> vor fi tencuite în aceeaşi culoare de bază, cu respectarea H.C.L. nr. 455/2014 privind aprobarea </w:t>
      </w:r>
      <w:r w:rsidRPr="00605A78">
        <w:rPr>
          <w:rFonts w:asciiTheme="majorHAnsi" w:hAnsiTheme="majorHAnsi" w:cs="Times New Roman"/>
          <w:color w:val="auto"/>
          <w:sz w:val="21"/>
          <w:szCs w:val="21"/>
        </w:rPr>
        <w:t>„</w:t>
      </w:r>
      <w:r w:rsidRPr="00605A78">
        <w:rPr>
          <w:rFonts w:asciiTheme="majorHAnsi" w:hAnsiTheme="majorHAnsi"/>
          <w:color w:val="auto"/>
          <w:sz w:val="21"/>
          <w:szCs w:val="21"/>
        </w:rPr>
        <w:t>Regulamentului privind identitatea cromatică a clădirilor din Municipiul Timişoara”, la alegere din următoarele variante ale culorilor de bază permise:</w:t>
      </w:r>
    </w:p>
    <w:p w:rsidR="00D76B9A" w:rsidRPr="00605A78" w:rsidRDefault="00D76B9A" w:rsidP="00D76B9A">
      <w:pPr>
        <w:pStyle w:val="Default"/>
        <w:spacing w:line="276" w:lineRule="auto"/>
        <w:contextualSpacing/>
        <w:jc w:val="center"/>
        <w:rPr>
          <w:rFonts w:asciiTheme="majorHAnsi" w:hAnsiTheme="majorHAnsi"/>
          <w:color w:val="auto"/>
          <w:sz w:val="21"/>
          <w:szCs w:val="21"/>
        </w:rPr>
      </w:pPr>
      <w:r w:rsidRPr="00605A78">
        <w:rPr>
          <w:rFonts w:asciiTheme="majorHAnsi" w:hAnsiTheme="majorHAnsi"/>
          <w:noProof/>
          <w:color w:val="auto"/>
          <w:sz w:val="21"/>
          <w:szCs w:val="21"/>
        </w:rPr>
        <w:drawing>
          <wp:inline distT="0" distB="0" distL="0" distR="0">
            <wp:extent cx="3429000" cy="542925"/>
            <wp:effectExtent l="19050" t="0" r="0" b="0"/>
            <wp:docPr id="7" name="Picture 5" descr="Paletar cropu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etar cropuit.jpg"/>
                    <pic:cNvPicPr/>
                  </pic:nvPicPr>
                  <pic:blipFill>
                    <a:blip r:embed="rId8" cstate="print"/>
                    <a:srcRect r="45543" b="16176"/>
                    <a:stretch>
                      <a:fillRect/>
                    </a:stretch>
                  </pic:blipFill>
                  <pic:spPr>
                    <a:xfrm>
                      <a:off x="0" y="0"/>
                      <a:ext cx="3429000" cy="542925"/>
                    </a:xfrm>
                    <a:prstGeom prst="rect">
                      <a:avLst/>
                    </a:prstGeom>
                  </pic:spPr>
                </pic:pic>
              </a:graphicData>
            </a:graphic>
          </wp:inline>
        </w:drawing>
      </w:r>
    </w:p>
    <w:p w:rsidR="00D76B9A" w:rsidRPr="00605A78" w:rsidRDefault="00D76B9A" w:rsidP="00D76B9A">
      <w:pPr>
        <w:pStyle w:val="Default"/>
        <w:spacing w:line="276" w:lineRule="auto"/>
        <w:contextualSpacing/>
        <w:jc w:val="both"/>
        <w:rPr>
          <w:rFonts w:asciiTheme="majorHAnsi" w:hAnsiTheme="majorHAnsi"/>
          <w:color w:val="auto"/>
          <w:sz w:val="21"/>
          <w:szCs w:val="21"/>
        </w:rPr>
      </w:pPr>
      <w:r w:rsidRPr="00605A78">
        <w:rPr>
          <w:rFonts w:asciiTheme="majorHAnsi" w:hAnsiTheme="majorHAnsi"/>
          <w:color w:val="auto"/>
          <w:sz w:val="21"/>
          <w:szCs w:val="21"/>
        </w:rPr>
        <w:tab/>
        <w:t xml:space="preserve">Locuinţele unifamiliale </w:t>
      </w:r>
      <w:r w:rsidR="00570065">
        <w:rPr>
          <w:rFonts w:asciiTheme="majorHAnsi" w:hAnsiTheme="majorHAnsi"/>
          <w:color w:val="auto"/>
          <w:sz w:val="21"/>
          <w:szCs w:val="21"/>
        </w:rPr>
        <w:t>înşiruite (toate cele cinci de pe un sector de stradă)</w:t>
      </w:r>
      <w:r w:rsidR="00570065" w:rsidRPr="00605A78">
        <w:rPr>
          <w:rFonts w:asciiTheme="majorHAnsi" w:hAnsiTheme="majorHAnsi"/>
          <w:color w:val="auto"/>
          <w:sz w:val="21"/>
          <w:szCs w:val="21"/>
        </w:rPr>
        <w:t xml:space="preserve"> </w:t>
      </w:r>
      <w:r w:rsidRPr="00605A78">
        <w:rPr>
          <w:rFonts w:asciiTheme="majorHAnsi" w:hAnsiTheme="majorHAnsi"/>
          <w:color w:val="auto"/>
          <w:sz w:val="21"/>
          <w:szCs w:val="21"/>
        </w:rPr>
        <w:t xml:space="preserve">vor putea avea, suplimentar, aceleaşi accente de culoare (realizate prin tencuieli colorate sau placaje) în proporţie de cel mult 20% din suprafaţa faţadelor, cu respectarea H.C.L. nr. 455/2014 privind aprobarea </w:t>
      </w:r>
      <w:r w:rsidRPr="00605A78">
        <w:rPr>
          <w:rFonts w:asciiTheme="majorHAnsi" w:hAnsiTheme="majorHAnsi" w:cs="Times New Roman"/>
          <w:color w:val="auto"/>
          <w:sz w:val="21"/>
          <w:szCs w:val="21"/>
        </w:rPr>
        <w:t>„</w:t>
      </w:r>
      <w:r w:rsidRPr="00605A78">
        <w:rPr>
          <w:rFonts w:asciiTheme="majorHAnsi" w:hAnsiTheme="majorHAnsi"/>
          <w:color w:val="auto"/>
          <w:sz w:val="21"/>
          <w:szCs w:val="21"/>
        </w:rPr>
        <w:t>Regulamentului privind identitatea cromatică a clădirilor din Municipiul Timişoara”, la alegere din următoarele variante ale culorilor pentru accente permise:</w:t>
      </w:r>
    </w:p>
    <w:p w:rsidR="00D76B9A" w:rsidRPr="00605A78" w:rsidRDefault="00D76B9A" w:rsidP="00D76B9A">
      <w:pPr>
        <w:pStyle w:val="Default"/>
        <w:spacing w:line="276" w:lineRule="auto"/>
        <w:contextualSpacing/>
        <w:jc w:val="both"/>
        <w:rPr>
          <w:rFonts w:asciiTheme="majorHAnsi" w:hAnsiTheme="majorHAnsi"/>
          <w:color w:val="auto"/>
          <w:sz w:val="21"/>
          <w:szCs w:val="21"/>
        </w:rPr>
      </w:pPr>
      <w:r w:rsidRPr="00605A78">
        <w:rPr>
          <w:rFonts w:asciiTheme="majorHAnsi" w:hAnsiTheme="majorHAnsi"/>
          <w:noProof/>
          <w:color w:val="auto"/>
          <w:sz w:val="21"/>
          <w:szCs w:val="21"/>
        </w:rPr>
        <w:drawing>
          <wp:inline distT="0" distB="0" distL="0" distR="0">
            <wp:extent cx="6296660" cy="2667635"/>
            <wp:effectExtent l="19050" t="0" r="8890" b="0"/>
            <wp:docPr id="8" name="Picture 6" descr="Paletar intr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etar intreg.jpg"/>
                    <pic:cNvPicPr/>
                  </pic:nvPicPr>
                  <pic:blipFill>
                    <a:blip r:embed="rId9" cstate="print"/>
                    <a:stretch>
                      <a:fillRect/>
                    </a:stretch>
                  </pic:blipFill>
                  <pic:spPr>
                    <a:xfrm>
                      <a:off x="0" y="0"/>
                      <a:ext cx="6296660" cy="2667635"/>
                    </a:xfrm>
                    <a:prstGeom prst="rect">
                      <a:avLst/>
                    </a:prstGeom>
                  </pic:spPr>
                </pic:pic>
              </a:graphicData>
            </a:graphic>
          </wp:inline>
        </w:drawing>
      </w:r>
    </w:p>
    <w:p w:rsidR="00D76B9A" w:rsidRPr="00605A78" w:rsidRDefault="00D76B9A" w:rsidP="00570065">
      <w:pPr>
        <w:pStyle w:val="Default"/>
        <w:widowControl w:val="0"/>
        <w:spacing w:line="276" w:lineRule="auto"/>
        <w:ind w:firstLine="720"/>
        <w:contextualSpacing/>
        <w:jc w:val="both"/>
        <w:rPr>
          <w:rFonts w:asciiTheme="majorHAnsi" w:hAnsiTheme="majorHAnsi"/>
          <w:b/>
          <w:color w:val="auto"/>
        </w:rPr>
      </w:pPr>
      <w:r w:rsidRPr="00605A78">
        <w:rPr>
          <w:rFonts w:asciiTheme="majorHAnsi" w:hAnsiTheme="majorHAnsi"/>
          <w:color w:val="auto"/>
          <w:sz w:val="21"/>
          <w:szCs w:val="21"/>
        </w:rPr>
        <w:t xml:space="preserve">Documentaţia tehnică pentru obţinerea autorizaţiei de construire va cuprinde, în mod obligatoriu, o desfăşurată a întregului front stradal al sectorului de stradă pe care se regăseşte parcela. Desfăşurata frontului stradal va evidenţia faţadele principale ale construcţiilor existente, în curs de execuţie şi inclusiv a construcţiilor propuse (aflate în faza de proiectare sau autorizare), totul în scopul verificării respectării </w:t>
      </w:r>
      <w:r w:rsidRPr="00605A78">
        <w:rPr>
          <w:rFonts w:asciiTheme="majorHAnsi" w:hAnsiTheme="majorHAnsi"/>
          <w:color w:val="auto"/>
          <w:sz w:val="21"/>
          <w:szCs w:val="21"/>
        </w:rPr>
        <w:lastRenderedPageBreak/>
        <w:t xml:space="preserve">prezentului regulament şi generării unui cartier de locuinţe unitar </w:t>
      </w:r>
      <w:r w:rsidRPr="00605A78">
        <w:rPr>
          <w:rFonts w:asciiTheme="majorHAnsi" w:hAnsiTheme="majorHAnsi" w:cstheme="minorHAnsi"/>
          <w:color w:val="auto"/>
          <w:sz w:val="21"/>
          <w:szCs w:val="21"/>
        </w:rPr>
        <w:t>din punct de vedere al conformării arhitectural-volumetrice</w:t>
      </w:r>
      <w:r w:rsidRPr="00605A78">
        <w:rPr>
          <w:rFonts w:asciiTheme="majorHAnsi" w:hAnsiTheme="majorHAnsi"/>
          <w:b/>
          <w:color w:val="auto"/>
          <w:sz w:val="21"/>
          <w:szCs w:val="21"/>
        </w:rPr>
        <w:t>.</w:t>
      </w:r>
    </w:p>
    <w:p w:rsidR="0088585B" w:rsidRDefault="0088585B" w:rsidP="0088585B">
      <w:pPr>
        <w:widowControl w:val="0"/>
        <w:spacing w:after="0" w:line="276" w:lineRule="auto"/>
        <w:contextualSpacing/>
        <w:jc w:val="both"/>
        <w:rPr>
          <w:rFonts w:asciiTheme="majorHAnsi" w:hAnsiTheme="majorHAnsi" w:cs="Cambria Math"/>
          <w:color w:val="000000"/>
          <w:sz w:val="21"/>
          <w:szCs w:val="21"/>
        </w:rPr>
      </w:pPr>
      <w:r>
        <w:rPr>
          <w:rFonts w:asciiTheme="majorHAnsi" w:hAnsiTheme="majorHAnsi" w:cs="Cambria Math"/>
          <w:color w:val="000000"/>
          <w:sz w:val="21"/>
          <w:szCs w:val="21"/>
        </w:rPr>
        <w:br/>
      </w:r>
    </w:p>
    <w:p w:rsidR="0088585B" w:rsidRDefault="0088585B" w:rsidP="0088585B">
      <w:pPr>
        <w:widowControl w:val="0"/>
        <w:spacing w:after="0" w:line="276" w:lineRule="auto"/>
        <w:contextualSpacing/>
        <w:jc w:val="both"/>
        <w:rPr>
          <w:rFonts w:asciiTheme="majorHAnsi" w:hAnsiTheme="majorHAnsi" w:cs="Cambria Math"/>
          <w:color w:val="000000"/>
          <w:sz w:val="21"/>
          <w:szCs w:val="21"/>
        </w:rPr>
      </w:pPr>
    </w:p>
    <w:p w:rsidR="0088585B" w:rsidRDefault="0088585B" w:rsidP="0088585B">
      <w:pPr>
        <w:widowControl w:val="0"/>
        <w:spacing w:after="0" w:line="276" w:lineRule="auto"/>
        <w:contextualSpacing/>
        <w:jc w:val="center"/>
        <w:rPr>
          <w:rFonts w:asciiTheme="majorHAnsi" w:hAnsiTheme="majorHAnsi" w:cs="Cambria Math"/>
          <w:color w:val="000000"/>
          <w:sz w:val="21"/>
          <w:szCs w:val="21"/>
        </w:rPr>
      </w:pPr>
      <w:r>
        <w:rPr>
          <w:rFonts w:asciiTheme="majorHAnsi" w:hAnsiTheme="majorHAnsi" w:cs="Cambria Math"/>
          <w:color w:val="000000"/>
          <w:sz w:val="21"/>
          <w:szCs w:val="21"/>
        </w:rPr>
        <w:t>Arhitect-şef,</w:t>
      </w:r>
    </w:p>
    <w:p w:rsidR="0088585B" w:rsidRDefault="0088585B" w:rsidP="0088585B">
      <w:pPr>
        <w:widowControl w:val="0"/>
        <w:spacing w:after="0" w:line="276" w:lineRule="auto"/>
        <w:contextualSpacing/>
        <w:jc w:val="center"/>
        <w:rPr>
          <w:rFonts w:asciiTheme="majorHAnsi" w:hAnsiTheme="majorHAnsi" w:cs="Cambria Math"/>
          <w:b/>
          <w:color w:val="000000"/>
          <w:sz w:val="21"/>
          <w:szCs w:val="21"/>
        </w:rPr>
      </w:pPr>
      <w:r>
        <w:rPr>
          <w:rFonts w:asciiTheme="majorHAnsi" w:hAnsiTheme="majorHAnsi" w:cs="Cambria Math"/>
          <w:b/>
          <w:color w:val="000000"/>
          <w:sz w:val="21"/>
          <w:szCs w:val="21"/>
        </w:rPr>
        <w:t>Gabriel ALMĂJAN</w:t>
      </w:r>
    </w:p>
    <w:p w:rsidR="0088585B" w:rsidRDefault="0088585B" w:rsidP="0088585B">
      <w:pPr>
        <w:widowControl w:val="0"/>
        <w:spacing w:after="0" w:line="276" w:lineRule="auto"/>
        <w:contextualSpacing/>
        <w:jc w:val="both"/>
        <w:rPr>
          <w:rFonts w:asciiTheme="majorHAnsi" w:hAnsiTheme="majorHAnsi" w:cs="Cambria Math"/>
          <w:b/>
          <w:color w:val="000000"/>
          <w:sz w:val="21"/>
          <w:szCs w:val="21"/>
        </w:rPr>
      </w:pPr>
    </w:p>
    <w:p w:rsidR="0088585B" w:rsidRDefault="0088585B" w:rsidP="0088585B">
      <w:pPr>
        <w:widowControl w:val="0"/>
        <w:spacing w:after="0" w:line="276" w:lineRule="auto"/>
        <w:contextualSpacing/>
        <w:jc w:val="both"/>
        <w:rPr>
          <w:rFonts w:asciiTheme="majorHAnsi" w:hAnsiTheme="majorHAnsi" w:cs="Cambria Math"/>
          <w:b/>
          <w:color w:val="000000"/>
          <w:sz w:val="21"/>
          <w:szCs w:val="21"/>
        </w:rPr>
      </w:pPr>
    </w:p>
    <w:p w:rsidR="0088585B" w:rsidRDefault="0088585B" w:rsidP="0088585B">
      <w:pPr>
        <w:widowControl w:val="0"/>
        <w:spacing w:after="0" w:line="276" w:lineRule="auto"/>
        <w:ind w:firstLine="720"/>
        <w:contextualSpacing/>
        <w:jc w:val="both"/>
        <w:rPr>
          <w:rFonts w:asciiTheme="majorHAnsi" w:hAnsiTheme="majorHAnsi" w:cs="Cambria Math"/>
          <w:color w:val="000000"/>
          <w:sz w:val="21"/>
          <w:szCs w:val="21"/>
        </w:rPr>
      </w:pPr>
    </w:p>
    <w:p w:rsidR="0088585B" w:rsidRDefault="0088585B" w:rsidP="0088585B">
      <w:pPr>
        <w:widowControl w:val="0"/>
        <w:spacing w:after="0" w:line="276" w:lineRule="auto"/>
        <w:ind w:firstLine="720"/>
        <w:contextualSpacing/>
        <w:jc w:val="both"/>
        <w:rPr>
          <w:rFonts w:asciiTheme="majorHAnsi" w:hAnsiTheme="majorHAnsi" w:cs="Cambria Math"/>
          <w:color w:val="000000"/>
          <w:sz w:val="21"/>
          <w:szCs w:val="21"/>
        </w:rPr>
      </w:pPr>
    </w:p>
    <w:p w:rsidR="0088585B" w:rsidRDefault="0088585B" w:rsidP="0088585B">
      <w:pPr>
        <w:widowControl w:val="0"/>
        <w:spacing w:after="0" w:line="276" w:lineRule="auto"/>
        <w:ind w:firstLine="720"/>
        <w:contextualSpacing/>
        <w:jc w:val="both"/>
        <w:rPr>
          <w:rFonts w:asciiTheme="majorHAnsi" w:hAnsiTheme="majorHAnsi" w:cs="Cambria Math"/>
          <w:color w:val="000000"/>
          <w:sz w:val="21"/>
          <w:szCs w:val="21"/>
        </w:rPr>
      </w:pPr>
    </w:p>
    <w:p w:rsidR="00D76B9A" w:rsidRDefault="00D76B9A" w:rsidP="00570065">
      <w:pPr>
        <w:widowControl w:val="0"/>
        <w:spacing w:after="0" w:line="276" w:lineRule="auto"/>
        <w:contextualSpacing/>
        <w:rPr>
          <w:rFonts w:asciiTheme="majorHAnsi" w:hAnsiTheme="majorHAnsi" w:cstheme="minorHAnsi"/>
          <w:b/>
          <w:sz w:val="21"/>
          <w:szCs w:val="21"/>
        </w:rPr>
      </w:pPr>
    </w:p>
    <w:p w:rsidR="00D76B9A" w:rsidRDefault="00D76B9A" w:rsidP="00D76B9A">
      <w:pPr>
        <w:widowControl w:val="0"/>
        <w:spacing w:after="0" w:line="276" w:lineRule="auto"/>
        <w:contextualSpacing/>
        <w:rPr>
          <w:rFonts w:asciiTheme="majorHAnsi" w:hAnsiTheme="majorHAnsi" w:cstheme="minorHAnsi"/>
          <w:b/>
          <w:sz w:val="21"/>
          <w:szCs w:val="21"/>
        </w:rPr>
      </w:pPr>
    </w:p>
    <w:p w:rsidR="00BE2C81" w:rsidRPr="00127392" w:rsidRDefault="00BE2C81" w:rsidP="00E431FC">
      <w:pPr>
        <w:widowControl w:val="0"/>
        <w:spacing w:after="0" w:line="276" w:lineRule="auto"/>
        <w:ind w:firstLine="720"/>
        <w:contextualSpacing/>
        <w:jc w:val="both"/>
        <w:rPr>
          <w:rFonts w:asciiTheme="majorHAnsi" w:hAnsiTheme="majorHAnsi"/>
          <w:sz w:val="21"/>
          <w:szCs w:val="21"/>
        </w:rPr>
      </w:pPr>
    </w:p>
    <w:p w:rsidR="00BE2C81" w:rsidRPr="00127392" w:rsidRDefault="00BE2C81" w:rsidP="00E431FC">
      <w:pPr>
        <w:widowControl w:val="0"/>
        <w:spacing w:after="0" w:line="276" w:lineRule="auto"/>
        <w:ind w:firstLine="720"/>
        <w:contextualSpacing/>
        <w:jc w:val="both"/>
        <w:rPr>
          <w:rFonts w:asciiTheme="majorHAnsi" w:hAnsiTheme="majorHAnsi"/>
          <w:sz w:val="21"/>
          <w:szCs w:val="21"/>
        </w:rPr>
      </w:pPr>
    </w:p>
    <w:p w:rsidR="00BE2C81" w:rsidRPr="00127392" w:rsidRDefault="00BE2C81" w:rsidP="00E431FC">
      <w:pPr>
        <w:widowControl w:val="0"/>
        <w:spacing w:after="0" w:line="276" w:lineRule="auto"/>
        <w:ind w:firstLine="720"/>
        <w:contextualSpacing/>
        <w:jc w:val="both"/>
        <w:rPr>
          <w:rFonts w:asciiTheme="majorHAnsi" w:hAnsiTheme="majorHAnsi"/>
          <w:sz w:val="21"/>
          <w:szCs w:val="21"/>
        </w:rPr>
      </w:pPr>
    </w:p>
    <w:p w:rsidR="00BE2C81" w:rsidRPr="00127392" w:rsidRDefault="00BE2C81" w:rsidP="00E431FC">
      <w:pPr>
        <w:widowControl w:val="0"/>
        <w:spacing w:after="0" w:line="276" w:lineRule="auto"/>
        <w:ind w:firstLine="720"/>
        <w:contextualSpacing/>
        <w:jc w:val="both"/>
        <w:rPr>
          <w:rFonts w:asciiTheme="majorHAnsi" w:hAnsiTheme="majorHAnsi"/>
          <w:sz w:val="21"/>
          <w:szCs w:val="21"/>
        </w:rPr>
      </w:pPr>
    </w:p>
    <w:p w:rsidR="00BE2C81" w:rsidRPr="00127392" w:rsidRDefault="00BE2C81" w:rsidP="00E431FC">
      <w:pPr>
        <w:widowControl w:val="0"/>
        <w:spacing w:after="0" w:line="276" w:lineRule="auto"/>
        <w:ind w:firstLine="720"/>
        <w:contextualSpacing/>
        <w:jc w:val="both"/>
        <w:rPr>
          <w:rFonts w:asciiTheme="majorHAnsi" w:hAnsiTheme="majorHAnsi"/>
          <w:sz w:val="21"/>
          <w:szCs w:val="21"/>
        </w:rPr>
      </w:pPr>
    </w:p>
    <w:p w:rsidR="00BE2C81" w:rsidRPr="00127392" w:rsidRDefault="00BE2C81" w:rsidP="00E431FC">
      <w:pPr>
        <w:widowControl w:val="0"/>
        <w:spacing w:after="0" w:line="276" w:lineRule="auto"/>
        <w:ind w:firstLine="720"/>
        <w:contextualSpacing/>
        <w:jc w:val="both"/>
        <w:rPr>
          <w:rFonts w:asciiTheme="majorHAnsi" w:hAnsiTheme="majorHAnsi"/>
          <w:sz w:val="21"/>
          <w:szCs w:val="21"/>
        </w:rPr>
      </w:pPr>
    </w:p>
    <w:p w:rsidR="00BE2C81" w:rsidRPr="00127392" w:rsidRDefault="00BE2C81" w:rsidP="00E431FC">
      <w:pPr>
        <w:widowControl w:val="0"/>
        <w:spacing w:after="0" w:line="276" w:lineRule="auto"/>
        <w:ind w:firstLine="720"/>
        <w:contextualSpacing/>
        <w:jc w:val="both"/>
        <w:rPr>
          <w:rFonts w:asciiTheme="majorHAnsi" w:hAnsiTheme="majorHAnsi"/>
          <w:sz w:val="21"/>
          <w:szCs w:val="21"/>
        </w:rPr>
      </w:pPr>
    </w:p>
    <w:p w:rsidR="00BE2C81" w:rsidRPr="00127392" w:rsidRDefault="00BE2C81" w:rsidP="00E431FC">
      <w:pPr>
        <w:widowControl w:val="0"/>
        <w:spacing w:after="0" w:line="276" w:lineRule="auto"/>
        <w:ind w:firstLine="720"/>
        <w:contextualSpacing/>
        <w:jc w:val="both"/>
        <w:rPr>
          <w:rFonts w:asciiTheme="majorHAnsi" w:hAnsiTheme="majorHAnsi"/>
          <w:sz w:val="21"/>
          <w:szCs w:val="21"/>
        </w:rPr>
      </w:pPr>
    </w:p>
    <w:p w:rsidR="00BE2C81" w:rsidRPr="00127392" w:rsidRDefault="00BE2C81" w:rsidP="00E431FC">
      <w:pPr>
        <w:widowControl w:val="0"/>
        <w:spacing w:after="0" w:line="276" w:lineRule="auto"/>
        <w:ind w:firstLine="720"/>
        <w:contextualSpacing/>
        <w:jc w:val="both"/>
        <w:rPr>
          <w:rFonts w:asciiTheme="majorHAnsi" w:hAnsiTheme="majorHAnsi"/>
          <w:sz w:val="21"/>
          <w:szCs w:val="21"/>
        </w:rPr>
      </w:pPr>
    </w:p>
    <w:p w:rsidR="00BE2C81" w:rsidRPr="00127392" w:rsidRDefault="00BE2C81" w:rsidP="00E431FC">
      <w:pPr>
        <w:widowControl w:val="0"/>
        <w:spacing w:after="0" w:line="276" w:lineRule="auto"/>
        <w:ind w:firstLine="720"/>
        <w:contextualSpacing/>
        <w:jc w:val="both"/>
        <w:rPr>
          <w:rFonts w:asciiTheme="majorHAnsi" w:hAnsiTheme="majorHAnsi"/>
          <w:sz w:val="21"/>
          <w:szCs w:val="21"/>
        </w:rPr>
      </w:pPr>
    </w:p>
    <w:p w:rsidR="00BE2C81" w:rsidRPr="00127392" w:rsidRDefault="00BE2C81" w:rsidP="00E431FC">
      <w:pPr>
        <w:widowControl w:val="0"/>
        <w:spacing w:after="0" w:line="276" w:lineRule="auto"/>
        <w:ind w:firstLine="720"/>
        <w:contextualSpacing/>
        <w:jc w:val="both"/>
        <w:rPr>
          <w:rFonts w:asciiTheme="majorHAnsi" w:hAnsiTheme="majorHAnsi"/>
          <w:sz w:val="21"/>
          <w:szCs w:val="21"/>
        </w:rPr>
      </w:pPr>
    </w:p>
    <w:p w:rsidR="00BE2C81" w:rsidRPr="00127392" w:rsidRDefault="00BE2C81" w:rsidP="00E431FC">
      <w:pPr>
        <w:widowControl w:val="0"/>
        <w:spacing w:after="0" w:line="276" w:lineRule="auto"/>
        <w:ind w:firstLine="720"/>
        <w:contextualSpacing/>
        <w:jc w:val="both"/>
        <w:rPr>
          <w:rFonts w:asciiTheme="majorHAnsi" w:hAnsiTheme="majorHAnsi"/>
          <w:sz w:val="21"/>
          <w:szCs w:val="21"/>
        </w:rPr>
      </w:pPr>
    </w:p>
    <w:p w:rsidR="00BE2C81" w:rsidRPr="00127392" w:rsidRDefault="00BE2C81" w:rsidP="00E431FC">
      <w:pPr>
        <w:widowControl w:val="0"/>
        <w:spacing w:after="0" w:line="276" w:lineRule="auto"/>
        <w:ind w:firstLine="720"/>
        <w:contextualSpacing/>
        <w:jc w:val="both"/>
        <w:rPr>
          <w:rFonts w:asciiTheme="majorHAnsi" w:hAnsiTheme="majorHAnsi"/>
          <w:sz w:val="21"/>
          <w:szCs w:val="21"/>
        </w:rPr>
      </w:pPr>
    </w:p>
    <w:p w:rsidR="00BE2C81" w:rsidRPr="00127392" w:rsidRDefault="00BE2C81" w:rsidP="00E431FC">
      <w:pPr>
        <w:widowControl w:val="0"/>
        <w:spacing w:after="0" w:line="276" w:lineRule="auto"/>
        <w:ind w:firstLine="720"/>
        <w:contextualSpacing/>
        <w:jc w:val="both"/>
        <w:rPr>
          <w:rFonts w:asciiTheme="majorHAnsi" w:hAnsiTheme="majorHAnsi"/>
          <w:sz w:val="21"/>
          <w:szCs w:val="21"/>
        </w:rPr>
      </w:pPr>
    </w:p>
    <w:p w:rsidR="00BE2C81" w:rsidRPr="00127392" w:rsidRDefault="00BE2C81" w:rsidP="00E431FC">
      <w:pPr>
        <w:widowControl w:val="0"/>
        <w:spacing w:after="0" w:line="276" w:lineRule="auto"/>
        <w:ind w:firstLine="720"/>
        <w:contextualSpacing/>
        <w:jc w:val="both"/>
        <w:rPr>
          <w:rFonts w:asciiTheme="majorHAnsi" w:hAnsiTheme="majorHAnsi"/>
          <w:sz w:val="21"/>
          <w:szCs w:val="21"/>
        </w:rPr>
      </w:pPr>
    </w:p>
    <w:p w:rsidR="00306CDB" w:rsidRPr="00127392" w:rsidRDefault="00306CDB" w:rsidP="00E431FC">
      <w:pPr>
        <w:widowControl w:val="0"/>
        <w:spacing w:after="0" w:line="276" w:lineRule="auto"/>
        <w:contextualSpacing/>
        <w:jc w:val="both"/>
        <w:rPr>
          <w:rFonts w:asciiTheme="majorHAnsi" w:hAnsiTheme="majorHAnsi" w:cstheme="minorHAnsi"/>
          <w:sz w:val="21"/>
          <w:szCs w:val="21"/>
        </w:rPr>
      </w:pPr>
    </w:p>
    <w:p w:rsidR="00306CDB" w:rsidRDefault="00306CDB" w:rsidP="00E431FC">
      <w:pPr>
        <w:widowControl w:val="0"/>
        <w:spacing w:after="0" w:line="276" w:lineRule="auto"/>
        <w:contextualSpacing/>
        <w:jc w:val="both"/>
        <w:rPr>
          <w:rFonts w:asciiTheme="majorHAnsi" w:hAnsiTheme="majorHAnsi" w:cs="Cambria Math"/>
          <w:sz w:val="21"/>
          <w:szCs w:val="21"/>
        </w:rPr>
      </w:pPr>
    </w:p>
    <w:p w:rsidR="0088585B" w:rsidRDefault="0088585B" w:rsidP="00E431FC">
      <w:pPr>
        <w:widowControl w:val="0"/>
        <w:spacing w:after="0" w:line="276" w:lineRule="auto"/>
        <w:contextualSpacing/>
        <w:jc w:val="both"/>
        <w:rPr>
          <w:rFonts w:asciiTheme="majorHAnsi" w:hAnsiTheme="majorHAnsi" w:cs="Cambria Math"/>
          <w:sz w:val="21"/>
          <w:szCs w:val="21"/>
        </w:rPr>
      </w:pPr>
    </w:p>
    <w:p w:rsidR="0088585B" w:rsidRDefault="0088585B" w:rsidP="00E431FC">
      <w:pPr>
        <w:widowControl w:val="0"/>
        <w:spacing w:after="0" w:line="276" w:lineRule="auto"/>
        <w:contextualSpacing/>
        <w:jc w:val="both"/>
        <w:rPr>
          <w:rFonts w:asciiTheme="majorHAnsi" w:hAnsiTheme="majorHAnsi" w:cs="Cambria Math"/>
          <w:sz w:val="21"/>
          <w:szCs w:val="21"/>
        </w:rPr>
      </w:pPr>
    </w:p>
    <w:p w:rsidR="0088585B" w:rsidRDefault="0088585B" w:rsidP="00E431FC">
      <w:pPr>
        <w:widowControl w:val="0"/>
        <w:spacing w:after="0" w:line="276" w:lineRule="auto"/>
        <w:contextualSpacing/>
        <w:jc w:val="both"/>
        <w:rPr>
          <w:rFonts w:asciiTheme="majorHAnsi" w:hAnsiTheme="majorHAnsi" w:cs="Cambria Math"/>
          <w:sz w:val="21"/>
          <w:szCs w:val="21"/>
        </w:rPr>
      </w:pPr>
    </w:p>
    <w:p w:rsidR="0088585B" w:rsidRDefault="0088585B" w:rsidP="00E431FC">
      <w:pPr>
        <w:widowControl w:val="0"/>
        <w:spacing w:after="0" w:line="276" w:lineRule="auto"/>
        <w:contextualSpacing/>
        <w:jc w:val="both"/>
        <w:rPr>
          <w:rFonts w:asciiTheme="majorHAnsi" w:hAnsiTheme="majorHAnsi" w:cs="Cambria Math"/>
          <w:sz w:val="21"/>
          <w:szCs w:val="21"/>
        </w:rPr>
      </w:pPr>
    </w:p>
    <w:p w:rsidR="0088585B" w:rsidRDefault="0088585B" w:rsidP="00E431FC">
      <w:pPr>
        <w:widowControl w:val="0"/>
        <w:spacing w:after="0" w:line="276" w:lineRule="auto"/>
        <w:contextualSpacing/>
        <w:jc w:val="both"/>
        <w:rPr>
          <w:rFonts w:asciiTheme="majorHAnsi" w:hAnsiTheme="majorHAnsi" w:cs="Cambria Math"/>
          <w:sz w:val="21"/>
          <w:szCs w:val="21"/>
        </w:rPr>
      </w:pPr>
    </w:p>
    <w:p w:rsidR="0088585B" w:rsidRDefault="0088585B" w:rsidP="00E431FC">
      <w:pPr>
        <w:widowControl w:val="0"/>
        <w:spacing w:after="0" w:line="276" w:lineRule="auto"/>
        <w:contextualSpacing/>
        <w:jc w:val="both"/>
        <w:rPr>
          <w:rFonts w:asciiTheme="majorHAnsi" w:hAnsiTheme="majorHAnsi" w:cs="Cambria Math"/>
          <w:sz w:val="21"/>
          <w:szCs w:val="21"/>
        </w:rPr>
      </w:pPr>
    </w:p>
    <w:p w:rsidR="0088585B" w:rsidRDefault="0088585B" w:rsidP="00E431FC">
      <w:pPr>
        <w:widowControl w:val="0"/>
        <w:spacing w:after="0" w:line="276" w:lineRule="auto"/>
        <w:contextualSpacing/>
        <w:jc w:val="both"/>
        <w:rPr>
          <w:rFonts w:asciiTheme="majorHAnsi" w:hAnsiTheme="majorHAnsi" w:cs="Cambria Math"/>
          <w:sz w:val="21"/>
          <w:szCs w:val="21"/>
        </w:rPr>
      </w:pPr>
    </w:p>
    <w:p w:rsidR="0088585B" w:rsidRDefault="0088585B" w:rsidP="00E431FC">
      <w:pPr>
        <w:widowControl w:val="0"/>
        <w:spacing w:after="0" w:line="276" w:lineRule="auto"/>
        <w:contextualSpacing/>
        <w:jc w:val="both"/>
        <w:rPr>
          <w:rFonts w:asciiTheme="majorHAnsi" w:hAnsiTheme="majorHAnsi" w:cs="Cambria Math"/>
          <w:sz w:val="21"/>
          <w:szCs w:val="21"/>
        </w:rPr>
      </w:pPr>
    </w:p>
    <w:p w:rsidR="0088585B" w:rsidRDefault="0088585B" w:rsidP="00E431FC">
      <w:pPr>
        <w:widowControl w:val="0"/>
        <w:spacing w:after="0" w:line="276" w:lineRule="auto"/>
        <w:contextualSpacing/>
        <w:jc w:val="both"/>
        <w:rPr>
          <w:rFonts w:asciiTheme="majorHAnsi" w:hAnsiTheme="majorHAnsi" w:cs="Cambria Math"/>
          <w:sz w:val="21"/>
          <w:szCs w:val="21"/>
        </w:rPr>
      </w:pPr>
    </w:p>
    <w:p w:rsidR="0088585B" w:rsidRDefault="0088585B" w:rsidP="00E431FC">
      <w:pPr>
        <w:widowControl w:val="0"/>
        <w:spacing w:after="0" w:line="276" w:lineRule="auto"/>
        <w:contextualSpacing/>
        <w:jc w:val="both"/>
        <w:rPr>
          <w:rFonts w:asciiTheme="majorHAnsi" w:hAnsiTheme="majorHAnsi" w:cs="Cambria Math"/>
          <w:sz w:val="21"/>
          <w:szCs w:val="21"/>
        </w:rPr>
      </w:pPr>
    </w:p>
    <w:p w:rsidR="0088585B" w:rsidRDefault="0088585B" w:rsidP="00E431FC">
      <w:pPr>
        <w:widowControl w:val="0"/>
        <w:spacing w:after="0" w:line="276" w:lineRule="auto"/>
        <w:contextualSpacing/>
        <w:jc w:val="both"/>
        <w:rPr>
          <w:rFonts w:asciiTheme="majorHAnsi" w:hAnsiTheme="majorHAnsi" w:cs="Cambria Math"/>
          <w:sz w:val="21"/>
          <w:szCs w:val="21"/>
        </w:rPr>
      </w:pPr>
    </w:p>
    <w:p w:rsidR="0088585B" w:rsidRDefault="0088585B" w:rsidP="00E431FC">
      <w:pPr>
        <w:widowControl w:val="0"/>
        <w:spacing w:after="0" w:line="276" w:lineRule="auto"/>
        <w:contextualSpacing/>
        <w:jc w:val="both"/>
        <w:rPr>
          <w:rFonts w:asciiTheme="majorHAnsi" w:hAnsiTheme="majorHAnsi" w:cs="Cambria Math"/>
          <w:sz w:val="21"/>
          <w:szCs w:val="21"/>
        </w:rPr>
      </w:pPr>
    </w:p>
    <w:p w:rsidR="0088585B" w:rsidRDefault="0088585B" w:rsidP="00E431FC">
      <w:pPr>
        <w:widowControl w:val="0"/>
        <w:spacing w:after="0" w:line="276" w:lineRule="auto"/>
        <w:contextualSpacing/>
        <w:jc w:val="both"/>
        <w:rPr>
          <w:rFonts w:asciiTheme="majorHAnsi" w:hAnsiTheme="majorHAnsi" w:cs="Cambria Math"/>
          <w:sz w:val="21"/>
          <w:szCs w:val="21"/>
        </w:rPr>
      </w:pPr>
    </w:p>
    <w:p w:rsidR="0088585B" w:rsidRPr="00127392" w:rsidRDefault="0088585B" w:rsidP="00E431FC">
      <w:pPr>
        <w:widowControl w:val="0"/>
        <w:spacing w:after="0" w:line="276" w:lineRule="auto"/>
        <w:contextualSpacing/>
        <w:jc w:val="both"/>
        <w:rPr>
          <w:rFonts w:asciiTheme="majorHAnsi" w:hAnsiTheme="majorHAnsi" w:cs="Cambria Math"/>
          <w:sz w:val="21"/>
          <w:szCs w:val="21"/>
        </w:rPr>
      </w:pPr>
    </w:p>
    <w:p w:rsidR="000B1C85" w:rsidRPr="00127392" w:rsidRDefault="005F6C5A" w:rsidP="00E431FC">
      <w:pPr>
        <w:widowControl w:val="0"/>
        <w:spacing w:after="0" w:line="276" w:lineRule="auto"/>
        <w:contextualSpacing/>
        <w:jc w:val="center"/>
        <w:rPr>
          <w:rFonts w:asciiTheme="majorHAnsi" w:hAnsiTheme="majorHAnsi"/>
          <w:sz w:val="22"/>
          <w:szCs w:val="22"/>
          <w:lang w:val="ro-RO"/>
        </w:rPr>
      </w:pPr>
      <w:r w:rsidRPr="00127392">
        <w:rPr>
          <w:rFonts w:asciiTheme="majorHAnsi" w:hAnsiTheme="majorHAnsi"/>
          <w:noProof/>
          <w:sz w:val="22"/>
          <w:szCs w:val="22"/>
        </w:rPr>
        <w:drawing>
          <wp:inline distT="0" distB="0" distL="0" distR="0">
            <wp:extent cx="2488966" cy="360000"/>
            <wp:effectExtent l="19050" t="0" r="6584" b="0"/>
            <wp:docPr id="4"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0" cstate="print"/>
                    <a:srcRect t="39731" b="39731"/>
                    <a:stretch>
                      <a:fillRect/>
                    </a:stretch>
                  </pic:blipFill>
                  <pic:spPr bwMode="auto">
                    <a:xfrm>
                      <a:off x="0" y="0"/>
                      <a:ext cx="2488966" cy="360000"/>
                    </a:xfrm>
                    <a:prstGeom prst="rect">
                      <a:avLst/>
                    </a:prstGeom>
                    <a:noFill/>
                    <a:ln w="9525">
                      <a:noFill/>
                      <a:miter lim="800000"/>
                      <a:headEnd/>
                      <a:tailEnd/>
                    </a:ln>
                  </pic:spPr>
                </pic:pic>
              </a:graphicData>
            </a:graphic>
          </wp:inline>
        </w:drawing>
      </w:r>
    </w:p>
    <w:sectPr w:rsidR="000B1C85" w:rsidRPr="00127392" w:rsidSect="00BE0E99">
      <w:headerReference w:type="default" r:id="rId11"/>
      <w:footerReference w:type="default" r:id="rId12"/>
      <w:headerReference w:type="first" r:id="rId13"/>
      <w:pgSz w:w="11900" w:h="16840" w:code="9"/>
      <w:pgMar w:top="567" w:right="992" w:bottom="851" w:left="992" w:header="567" w:footer="284"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55C" w:rsidRDefault="0067455C">
      <w:pPr>
        <w:spacing w:after="0"/>
      </w:pPr>
      <w:r>
        <w:separator/>
      </w:r>
    </w:p>
  </w:endnote>
  <w:endnote w:type="continuationSeparator" w:id="1">
    <w:p w:rsidR="0067455C" w:rsidRDefault="0067455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Arial">
    <w:panose1 w:val="020B0604020202020204"/>
    <w:charset w:val="EE"/>
    <w:family w:val="swiss"/>
    <w:pitch w:val="variable"/>
    <w:sig w:usb0="20002A87" w:usb1="00000000" w:usb2="00000000" w:usb3="00000000" w:csb0="000001F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Lucida Grande">
    <w:altName w:val="Courier New"/>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868" w:rsidRPr="006D5AF4" w:rsidRDefault="000B4EBA" w:rsidP="001540B2">
    <w:pPr>
      <w:pStyle w:val="Footer"/>
      <w:pBdr>
        <w:bar w:val="single" w:sz="24" w:color="C0504D"/>
      </w:pBdr>
      <w:rPr>
        <w:color w:val="C0504D"/>
        <w:sz w:val="16"/>
        <w:lang w:val="ro-RO"/>
      </w:rPr>
    </w:pPr>
    <w:r>
      <w:rPr>
        <w:rStyle w:val="PageNumber"/>
        <w:rFonts w:asciiTheme="majorHAnsi" w:hAnsiTheme="majorHAnsi"/>
        <w:color w:val="C0504D"/>
        <w:sz w:val="16"/>
        <w:lang w:val="it-IT"/>
      </w:rPr>
      <w:t xml:space="preserve">ANEXA </w:t>
    </w:r>
    <w:r w:rsidR="00570065">
      <w:rPr>
        <w:rStyle w:val="PageNumber"/>
        <w:rFonts w:asciiTheme="majorHAnsi" w:hAnsiTheme="majorHAnsi"/>
        <w:color w:val="C0504D"/>
        <w:sz w:val="16"/>
        <w:lang w:val="it-IT"/>
      </w:rPr>
      <w:t>2</w:t>
    </w:r>
    <w:r>
      <w:rPr>
        <w:rStyle w:val="PageNumber"/>
        <w:rFonts w:asciiTheme="majorHAnsi" w:hAnsiTheme="majorHAnsi"/>
        <w:color w:val="C0504D"/>
        <w:sz w:val="16"/>
        <w:lang w:val="it-IT"/>
      </w:rPr>
      <w:t xml:space="preserve"> - </w:t>
    </w:r>
    <w:r w:rsidRPr="000B4EBA">
      <w:rPr>
        <w:rStyle w:val="PageNumber"/>
        <w:rFonts w:asciiTheme="majorHAnsi" w:hAnsiTheme="majorHAnsi"/>
        <w:color w:val="C0504D"/>
        <w:sz w:val="16"/>
        <w:lang w:val="it-IT"/>
      </w:rPr>
      <w:t>„REGULAMENT</w:t>
    </w:r>
    <w:r>
      <w:rPr>
        <w:rStyle w:val="PageNumber"/>
        <w:color w:val="C0504D"/>
        <w:sz w:val="16"/>
        <w:lang w:val="it-IT"/>
      </w:rPr>
      <w:t xml:space="preserve"> PRIVIND REALIZAREA LOCUINŢELOR </w:t>
    </w:r>
    <w:r w:rsidR="00570065">
      <w:rPr>
        <w:rStyle w:val="PageNumber"/>
        <w:color w:val="C0504D"/>
        <w:sz w:val="16"/>
        <w:lang w:val="it-IT"/>
      </w:rPr>
      <w:t>ÎNŞIRUIT</w:t>
    </w:r>
    <w:r>
      <w:rPr>
        <w:rStyle w:val="PageNumber"/>
        <w:color w:val="C0504D"/>
        <w:sz w:val="16"/>
        <w:lang w:val="it-IT"/>
      </w:rPr>
      <w:t xml:space="preserve">E” CONFORM H.C.L. NR. 204/2003    </w:t>
    </w:r>
    <w:r w:rsidR="00F70868">
      <w:rPr>
        <w:rStyle w:val="PageNumber"/>
        <w:color w:val="C0504D"/>
        <w:sz w:val="16"/>
        <w:lang w:val="it-IT"/>
      </w:rPr>
      <w:t xml:space="preserve">                                         </w:t>
    </w:r>
    <w:r w:rsidR="00F70868" w:rsidRPr="006D5AF4">
      <w:rPr>
        <w:rStyle w:val="PageNumber"/>
        <w:color w:val="C0504D"/>
        <w:sz w:val="16"/>
        <w:lang w:val="it-IT"/>
      </w:rPr>
      <w:t xml:space="preserve">PAGINA </w:t>
    </w:r>
    <w:r w:rsidR="00F97D9C" w:rsidRPr="006D5AF4">
      <w:rPr>
        <w:rStyle w:val="PageNumber"/>
        <w:color w:val="C0504D"/>
        <w:sz w:val="16"/>
      </w:rPr>
      <w:fldChar w:fldCharType="begin"/>
    </w:r>
    <w:r w:rsidR="00F70868" w:rsidRPr="006D5AF4">
      <w:rPr>
        <w:rStyle w:val="PageNumber"/>
        <w:color w:val="C0504D"/>
        <w:sz w:val="16"/>
        <w:lang w:val="it-IT"/>
      </w:rPr>
      <w:instrText xml:space="preserve"> PAGE </w:instrText>
    </w:r>
    <w:r w:rsidR="00F97D9C" w:rsidRPr="006D5AF4">
      <w:rPr>
        <w:rStyle w:val="PageNumber"/>
        <w:color w:val="C0504D"/>
        <w:sz w:val="16"/>
      </w:rPr>
      <w:fldChar w:fldCharType="separate"/>
    </w:r>
    <w:r w:rsidR="007D04E6">
      <w:rPr>
        <w:rStyle w:val="PageNumber"/>
        <w:noProof/>
        <w:color w:val="C0504D"/>
        <w:sz w:val="16"/>
        <w:lang w:val="it-IT"/>
      </w:rPr>
      <w:t>7</w:t>
    </w:r>
    <w:r w:rsidR="00F97D9C" w:rsidRPr="006D5AF4">
      <w:rPr>
        <w:rStyle w:val="PageNumber"/>
        <w:color w:val="C0504D"/>
        <w:sz w:val="16"/>
      </w:rPr>
      <w:fldChar w:fldCharType="end"/>
    </w:r>
    <w:r w:rsidR="00F70868" w:rsidRPr="006D5AF4">
      <w:rPr>
        <w:color w:val="C0504D"/>
        <w:sz w:val="16"/>
        <w:lang w:val="ro-RO"/>
      </w:rPr>
      <w:t>/</w:t>
    </w:r>
    <w:r w:rsidR="00F97D9C" w:rsidRPr="006D5AF4">
      <w:rPr>
        <w:rStyle w:val="PageNumber"/>
        <w:color w:val="C0504D"/>
        <w:sz w:val="16"/>
      </w:rPr>
      <w:fldChar w:fldCharType="begin"/>
    </w:r>
    <w:r w:rsidR="00F70868" w:rsidRPr="006D5AF4">
      <w:rPr>
        <w:rStyle w:val="PageNumber"/>
        <w:color w:val="C0504D"/>
        <w:sz w:val="16"/>
        <w:lang w:val="it-IT"/>
      </w:rPr>
      <w:instrText xml:space="preserve"> NUMPAGES </w:instrText>
    </w:r>
    <w:r w:rsidR="00F97D9C" w:rsidRPr="006D5AF4">
      <w:rPr>
        <w:rStyle w:val="PageNumber"/>
        <w:color w:val="C0504D"/>
        <w:sz w:val="16"/>
      </w:rPr>
      <w:fldChar w:fldCharType="separate"/>
    </w:r>
    <w:r w:rsidR="007D04E6">
      <w:rPr>
        <w:rStyle w:val="PageNumber"/>
        <w:noProof/>
        <w:color w:val="C0504D"/>
        <w:sz w:val="16"/>
        <w:lang w:val="it-IT"/>
      </w:rPr>
      <w:t>7</w:t>
    </w:r>
    <w:r w:rsidR="00F97D9C" w:rsidRPr="006D5AF4">
      <w:rPr>
        <w:rStyle w:val="PageNumber"/>
        <w:color w:val="C0504D"/>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55C" w:rsidRDefault="0067455C">
      <w:pPr>
        <w:spacing w:after="0"/>
      </w:pPr>
      <w:r>
        <w:separator/>
      </w:r>
    </w:p>
  </w:footnote>
  <w:footnote w:type="continuationSeparator" w:id="1">
    <w:p w:rsidR="0067455C" w:rsidRDefault="0067455C">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79" w:type="pct"/>
      <w:tblInd w:w="-1080" w:type="dxa"/>
      <w:tblBorders>
        <w:bottom w:val="single" w:sz="4" w:space="0" w:color="BFBFBF"/>
      </w:tblBorders>
      <w:tblCellMar>
        <w:left w:w="115" w:type="dxa"/>
        <w:right w:w="115" w:type="dxa"/>
      </w:tblCellMar>
      <w:tblLook w:val="00A0"/>
    </w:tblPr>
    <w:tblGrid>
      <w:gridCol w:w="2686"/>
      <w:gridCol w:w="8432"/>
    </w:tblGrid>
    <w:tr w:rsidR="00F70868" w:rsidRPr="001E7DD6" w:rsidTr="00210131">
      <w:trPr>
        <w:trHeight w:val="1162"/>
      </w:trPr>
      <w:tc>
        <w:tcPr>
          <w:tcW w:w="1208" w:type="pct"/>
          <w:tcBorders>
            <w:bottom w:val="nil"/>
            <w:right w:val="single" w:sz="24" w:space="0" w:color="C0504D"/>
          </w:tcBorders>
        </w:tcPr>
        <w:p w:rsidR="00F70868" w:rsidRPr="007B7F10" w:rsidRDefault="00F97D9C" w:rsidP="00FA699E">
          <w:pPr>
            <w:ind w:right="451"/>
            <w:jc w:val="right"/>
            <w:rPr>
              <w:rFonts w:ascii="Calibri" w:hAnsi="Calibri"/>
              <w:b/>
              <w:color w:val="595959"/>
            </w:rPr>
          </w:pPr>
          <w:r w:rsidRPr="00F97D9C">
            <w:rPr>
              <w:rFonts w:ascii="Times New Roman" w:hAnsi="Times New Roman"/>
              <w:noProof/>
            </w:rPr>
            <w:pict>
              <v:rect id="_x0000_s2064" style="position:absolute;left:0;text-align:left;margin-left:56.75pt;margin-top:6.1pt;width:66.95pt;height:83.7pt;z-index:251658752;mso-wrap-style:none;mso-position-horizontal-relative:page;mso-position-vertical-relative:page" wrapcoords="0 0 21600 0 21600 21600 0 21600 0 0" filled="f" stroked="f">
                <v:textbox style="mso-next-textbox:#_x0000_s2064;mso-fit-shape-to-text:t">
                  <w:txbxContent>
                    <w:p w:rsidR="00F70868" w:rsidRPr="002A49DC" w:rsidRDefault="00F70868" w:rsidP="001E7DD6">
                      <w:pPr>
                        <w:spacing w:after="0"/>
                        <w:rPr>
                          <w:sz w:val="16"/>
                          <w:szCs w:val="16"/>
                        </w:rPr>
                      </w:pPr>
                      <w:r>
                        <w:rPr>
                          <w:noProof/>
                          <w:sz w:val="16"/>
                          <w:szCs w:val="16"/>
                        </w:rPr>
                        <w:drawing>
                          <wp:inline distT="0" distB="0" distL="0" distR="0">
                            <wp:extent cx="638175" cy="9715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971550"/>
                                    </a:xfrm>
                                    <a:prstGeom prst="rect">
                                      <a:avLst/>
                                    </a:prstGeom>
                                    <a:noFill/>
                                    <a:ln w="9525">
                                      <a:noFill/>
                                      <a:miter lim="800000"/>
                                      <a:headEnd/>
                                      <a:tailEnd/>
                                    </a:ln>
                                  </pic:spPr>
                                </pic:pic>
                              </a:graphicData>
                            </a:graphic>
                          </wp:inline>
                        </w:drawing>
                      </w:r>
                    </w:p>
                  </w:txbxContent>
                </v:textbox>
                <w10:wrap type="tight" anchorx="page" anchory="page"/>
              </v:rect>
            </w:pict>
          </w:r>
        </w:p>
      </w:tc>
      <w:tc>
        <w:tcPr>
          <w:tcW w:w="3792" w:type="pct"/>
          <w:tcBorders>
            <w:left w:val="single" w:sz="24" w:space="0" w:color="C0504D"/>
            <w:bottom w:val="nil"/>
          </w:tcBorders>
        </w:tcPr>
        <w:p w:rsidR="00F70868" w:rsidRPr="007A0AB6" w:rsidRDefault="00F70868" w:rsidP="007A0AB6">
          <w:pPr>
            <w:spacing w:after="0" w:line="276" w:lineRule="auto"/>
            <w:contextualSpacing/>
            <w:rPr>
              <w:b/>
              <w:bCs/>
              <w:spacing w:val="36"/>
              <w:sz w:val="15"/>
              <w:szCs w:val="15"/>
              <w:lang w:val="fr-FR"/>
            </w:rPr>
          </w:pPr>
          <w:r w:rsidRPr="007A0AB6">
            <w:rPr>
              <w:b/>
              <w:bCs/>
              <w:spacing w:val="36"/>
              <w:sz w:val="15"/>
              <w:szCs w:val="15"/>
              <w:lang w:val="fr-FR"/>
            </w:rPr>
            <w:t>ROMÂNIA</w:t>
          </w:r>
        </w:p>
        <w:p w:rsidR="00F70868" w:rsidRPr="007A0AB6" w:rsidRDefault="00F70868" w:rsidP="007A0AB6">
          <w:pPr>
            <w:spacing w:after="0" w:line="276" w:lineRule="auto"/>
            <w:contextualSpacing/>
            <w:rPr>
              <w:bCs/>
              <w:spacing w:val="36"/>
              <w:sz w:val="15"/>
              <w:szCs w:val="15"/>
              <w:lang w:val="fr-FR"/>
            </w:rPr>
          </w:pPr>
          <w:r w:rsidRPr="007A0AB6">
            <w:rPr>
              <w:bCs/>
              <w:spacing w:val="36"/>
              <w:sz w:val="15"/>
              <w:szCs w:val="15"/>
              <w:lang w:val="fr-FR"/>
            </w:rPr>
            <w:t>JUDEŢUL TIMIŞ</w:t>
          </w:r>
        </w:p>
        <w:p w:rsidR="00F70868" w:rsidRDefault="00F70868" w:rsidP="007A0AB6">
          <w:pPr>
            <w:spacing w:after="0" w:line="276" w:lineRule="auto"/>
            <w:contextualSpacing/>
            <w:rPr>
              <w:b/>
              <w:bCs/>
              <w:spacing w:val="36"/>
              <w:sz w:val="15"/>
              <w:szCs w:val="15"/>
              <w:lang w:val="fr-FR"/>
            </w:rPr>
          </w:pPr>
          <w:r w:rsidRPr="007A0AB6">
            <w:rPr>
              <w:bCs/>
              <w:spacing w:val="36"/>
              <w:sz w:val="15"/>
              <w:szCs w:val="15"/>
              <w:lang w:val="fr-FR"/>
            </w:rPr>
            <w:t>MUNICIPIUL TIMIŞOARA</w:t>
          </w:r>
        </w:p>
        <w:p w:rsidR="00F70868" w:rsidRDefault="00F70868" w:rsidP="00DF67C4">
          <w:pPr>
            <w:spacing w:after="0" w:line="276" w:lineRule="auto"/>
            <w:contextualSpacing/>
            <w:jc w:val="both"/>
            <w:rPr>
              <w:b/>
              <w:bCs/>
              <w:spacing w:val="36"/>
              <w:sz w:val="15"/>
              <w:szCs w:val="15"/>
              <w:lang w:val="fr-FR"/>
            </w:rPr>
          </w:pPr>
        </w:p>
        <w:p w:rsidR="00F70868" w:rsidRDefault="00F70868" w:rsidP="00DF67C4">
          <w:pPr>
            <w:spacing w:after="0" w:line="276" w:lineRule="auto"/>
            <w:contextualSpacing/>
            <w:jc w:val="both"/>
            <w:rPr>
              <w:b/>
              <w:bCs/>
              <w:spacing w:val="36"/>
              <w:sz w:val="15"/>
              <w:szCs w:val="15"/>
              <w:lang w:val="fr-FR"/>
            </w:rPr>
          </w:pPr>
        </w:p>
        <w:p w:rsidR="00F70868" w:rsidRPr="00DF67C4" w:rsidRDefault="00F70868" w:rsidP="00DF67C4">
          <w:pPr>
            <w:spacing w:after="0" w:line="276" w:lineRule="auto"/>
            <w:contextualSpacing/>
            <w:jc w:val="both"/>
            <w:rPr>
              <w:b/>
              <w:bCs/>
              <w:spacing w:val="36"/>
              <w:sz w:val="15"/>
              <w:szCs w:val="15"/>
              <w:lang w:val="fr-FR"/>
            </w:rPr>
          </w:pPr>
          <w:r>
            <w:rPr>
              <w:b/>
              <w:bCs/>
              <w:spacing w:val="36"/>
              <w:sz w:val="15"/>
              <w:szCs w:val="15"/>
              <w:lang w:val="fr-FR"/>
            </w:rPr>
            <w:br/>
          </w:r>
        </w:p>
        <w:p w:rsidR="00F70868" w:rsidRPr="00DF67C4" w:rsidRDefault="00F70868" w:rsidP="00DF67C4">
          <w:pPr>
            <w:spacing w:after="0" w:line="276" w:lineRule="auto"/>
            <w:contextualSpacing/>
            <w:jc w:val="both"/>
            <w:rPr>
              <w:bCs/>
              <w:spacing w:val="36"/>
              <w:sz w:val="2"/>
              <w:szCs w:val="2"/>
              <w:lang w:val="fr-FR"/>
            </w:rPr>
          </w:pPr>
          <w:r w:rsidRPr="007A0AB6">
            <w:rPr>
              <w:bCs/>
              <w:spacing w:val="36"/>
              <w:sz w:val="15"/>
              <w:szCs w:val="15"/>
              <w:lang w:val="fr-FR"/>
            </w:rPr>
            <w:t>Timişoara, B-dul C.</w:t>
          </w:r>
          <w:r>
            <w:rPr>
              <w:bCs/>
              <w:spacing w:val="36"/>
              <w:sz w:val="15"/>
              <w:szCs w:val="15"/>
              <w:lang w:val="fr-FR"/>
            </w:rPr>
            <w:t>D. Loga nr. 1, jud. Timis                 Telefon/Fax:</w:t>
          </w:r>
          <w:r w:rsidRPr="007A0AB6">
            <w:rPr>
              <w:bCs/>
              <w:spacing w:val="36"/>
              <w:sz w:val="15"/>
              <w:szCs w:val="15"/>
              <w:lang w:val="fr-FR"/>
            </w:rPr>
            <w:t>+40256408300</w:t>
          </w:r>
          <w:r>
            <w:rPr>
              <w:bCs/>
              <w:spacing w:val="36"/>
              <w:sz w:val="15"/>
              <w:szCs w:val="15"/>
              <w:lang w:val="fr-FR"/>
            </w:rPr>
            <w:br/>
            <w:t xml:space="preserve">E-mail: primaria@primariatm.ro </w:t>
          </w:r>
          <w:r w:rsidRPr="007A0AB6">
            <w:rPr>
              <w:bCs/>
              <w:spacing w:val="36"/>
              <w:sz w:val="15"/>
              <w:szCs w:val="15"/>
              <w:lang w:val="fr-FR"/>
            </w:rPr>
            <w:t xml:space="preserve"> </w:t>
          </w:r>
          <w:r>
            <w:rPr>
              <w:bCs/>
              <w:spacing w:val="36"/>
              <w:sz w:val="15"/>
              <w:szCs w:val="15"/>
              <w:lang w:val="fr-FR"/>
            </w:rPr>
            <w:t>Internet:</w:t>
          </w:r>
          <w:hyperlink r:id="rId2" w:history="1">
            <w:r w:rsidRPr="00DF67C4">
              <w:rPr>
                <w:rStyle w:val="Hyperlink"/>
                <w:bCs/>
                <w:color w:val="auto"/>
                <w:spacing w:val="36"/>
                <w:sz w:val="15"/>
                <w:szCs w:val="15"/>
                <w:u w:val="none"/>
                <w:lang w:val="fr-FR"/>
              </w:rPr>
              <w:t>www.primariatm.ro</w:t>
            </w:r>
          </w:hyperlink>
          <w:r>
            <w:rPr>
              <w:bCs/>
              <w:spacing w:val="36"/>
              <w:sz w:val="15"/>
              <w:szCs w:val="15"/>
              <w:lang w:val="fr-FR"/>
            </w:rPr>
            <w:br/>
          </w:r>
        </w:p>
      </w:tc>
    </w:tr>
  </w:tbl>
  <w:p w:rsidR="00F70868" w:rsidRPr="00C22C8D" w:rsidRDefault="00F70868" w:rsidP="00665A98">
    <w:pPr>
      <w:pStyle w:val="Header"/>
      <w:spacing w:after="0"/>
      <w:rPr>
        <w:sz w:val="16"/>
        <w:szCs w:val="16"/>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0868" w:rsidRDefault="00F97D9C">
    <w:pPr>
      <w:pStyle w:val="Header"/>
    </w:pPr>
    <w:r>
      <w:rPr>
        <w:noProof/>
      </w:rPr>
      <w:pict>
        <v:rect id="_x0000_s2049" style="position:absolute;margin-left:111.3pt;margin-top:36pt;width:468pt;height:42pt;z-index:251656704;mso-position-horizontal-relative:page;mso-position-vertical-relative:page" wrapcoords="0 0" filled="f" stroked="f">
          <v:textbox style="mso-next-textbox:#_x0000_s2049">
            <w:txbxContent>
              <w:p w:rsidR="00F70868" w:rsidRPr="00C22C8D" w:rsidRDefault="00F70868" w:rsidP="00690F0E">
                <w:pPr>
                  <w:contextualSpacing/>
                  <w:rPr>
                    <w:rFonts w:ascii="Calibri" w:hAnsi="Calibri"/>
                    <w:bCs/>
                    <w:spacing w:val="60"/>
                    <w:sz w:val="20"/>
                    <w:szCs w:val="20"/>
                    <w:lang w:val="it-IT"/>
                  </w:rPr>
                </w:pPr>
                <w:r w:rsidRPr="00C22C8D">
                  <w:rPr>
                    <w:rFonts w:ascii="Calibri" w:hAnsi="Calibri"/>
                    <w:bCs/>
                    <w:spacing w:val="60"/>
                    <w:sz w:val="16"/>
                    <w:szCs w:val="20"/>
                    <w:lang w:val="it-IT"/>
                  </w:rPr>
                  <w:t xml:space="preserve">  PRIMĂRIA MUNICIPIULUI TIMIȘOARA</w:t>
                </w:r>
                <w:r w:rsidRPr="00C22C8D">
                  <w:rPr>
                    <w:rFonts w:ascii="Calibri" w:hAnsi="Calibri"/>
                    <w:bCs/>
                    <w:spacing w:val="60"/>
                    <w:sz w:val="16"/>
                    <w:szCs w:val="20"/>
                    <w:lang w:val="it-IT"/>
                  </w:rPr>
                  <w:br/>
                  <w:t xml:space="preserve">  B-dul C.D.Loga nr. 1, 300030 Timişoara, Tel/fax: +40 256 494657, </w:t>
                </w:r>
                <w:r w:rsidRPr="00C22C8D">
                  <w:rPr>
                    <w:rFonts w:ascii="Calibri" w:hAnsi="Calibri"/>
                    <w:bCs/>
                    <w:spacing w:val="60"/>
                    <w:sz w:val="16"/>
                    <w:szCs w:val="20"/>
                    <w:lang w:val="it-IT"/>
                  </w:rPr>
                  <w:br/>
                  <w:t xml:space="preserve">  e-mail: cabinetprimar@primariatm.ro   internet: www.primariatm.ro </w:t>
                </w:r>
                <w:r w:rsidRPr="00C22C8D">
                  <w:rPr>
                    <w:rFonts w:ascii="Calibri" w:hAnsi="Calibri"/>
                    <w:bCs/>
                    <w:spacing w:val="60"/>
                    <w:sz w:val="16"/>
                    <w:szCs w:val="20"/>
                    <w:lang w:val="it-IT"/>
                  </w:rPr>
                  <w:br/>
                </w:r>
              </w:p>
            </w:txbxContent>
          </v:textbox>
          <w10:wrap type="tight" anchorx="page" anchory="page"/>
        </v:rect>
      </w:pict>
    </w:r>
    <w:r>
      <w:rPr>
        <w:noProof/>
      </w:rPr>
      <w:pict>
        <v:rect id="_x0000_s2050" style="position:absolute;margin-left:39.3pt;margin-top:18pt;width:62.65pt;height:1in;z-index:251657728;mso-position-horizontal-relative:page;mso-position-vertical-relative:page" wrapcoords="0 0" filled="f" stroked="f">
          <v:textbox style="mso-next-textbox:#_x0000_s2050">
            <w:txbxContent>
              <w:p w:rsidR="00F70868" w:rsidRPr="00945905" w:rsidRDefault="00F70868" w:rsidP="00690F0E">
                <w:pPr>
                  <w:rPr>
                    <w:szCs w:val="20"/>
                  </w:rPr>
                </w:pPr>
                <w:r>
                  <w:rPr>
                    <w:noProof/>
                    <w:szCs w:val="20"/>
                  </w:rPr>
                  <w:drawing>
                    <wp:inline distT="0" distB="0" distL="0" distR="0">
                      <wp:extent cx="457200" cy="723900"/>
                      <wp:effectExtent l="19050" t="0" r="0" b="0"/>
                      <wp:docPr id="2"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457200" cy="723900"/>
                              </a:xfrm>
                              <a:prstGeom prst="rect">
                                <a:avLst/>
                              </a:prstGeom>
                              <a:noFill/>
                              <a:ln w="9525">
                                <a:noFill/>
                                <a:miter lim="800000"/>
                                <a:headEnd/>
                                <a:tailEnd/>
                              </a:ln>
                            </pic:spPr>
                          </pic:pic>
                        </a:graphicData>
                      </a:graphic>
                    </wp:inline>
                  </w:drawing>
                </w:r>
              </w:p>
            </w:txbxContent>
          </v:textbox>
          <w10:wrap type="tight"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6280000"/>
    <w:lvl w:ilvl="0">
      <w:start w:val="1"/>
      <w:numFmt w:val="bullet"/>
      <w:lvlText w:val=""/>
      <w:lvlJc w:val="left"/>
      <w:pPr>
        <w:tabs>
          <w:tab w:val="num" w:pos="360"/>
        </w:tabs>
        <w:ind w:left="360" w:hanging="360"/>
      </w:pPr>
      <w:rPr>
        <w:rFonts w:ascii="Symbol" w:hAnsi="Symbol" w:hint="default"/>
      </w:rPr>
    </w:lvl>
  </w:abstractNum>
  <w:abstractNum w:abstractNumId="1">
    <w:nsid w:val="003468CD"/>
    <w:multiLevelType w:val="hybridMultilevel"/>
    <w:tmpl w:val="FE9AED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1C0B7D"/>
    <w:multiLevelType w:val="hybridMultilevel"/>
    <w:tmpl w:val="A09CE976"/>
    <w:lvl w:ilvl="0" w:tplc="04090005">
      <w:start w:val="1"/>
      <w:numFmt w:val="bullet"/>
      <w:lvlText w:val=""/>
      <w:lvlJc w:val="left"/>
      <w:pPr>
        <w:ind w:left="360" w:hanging="360"/>
      </w:pPr>
      <w:rPr>
        <w:rFonts w:ascii="Wingdings" w:hAnsi="Wingdings" w:hint="default"/>
      </w:rPr>
    </w:lvl>
    <w:lvl w:ilvl="1" w:tplc="F242949E">
      <w:numFmt w:val="bullet"/>
      <w:lvlText w:val=""/>
      <w:lvlJc w:val="left"/>
      <w:pPr>
        <w:ind w:left="1080" w:hanging="360"/>
      </w:pPr>
      <w:rPr>
        <w:rFonts w:ascii="Symbol" w:eastAsia="Cambria" w:hAnsi="Symbol" w:cs="Angsana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4590274"/>
    <w:multiLevelType w:val="hybridMultilevel"/>
    <w:tmpl w:val="BC86D9BC"/>
    <w:lvl w:ilvl="0" w:tplc="CFB4B2D2">
      <w:numFmt w:val="bullet"/>
      <w:lvlText w:val="-"/>
      <w:lvlJc w:val="left"/>
      <w:pPr>
        <w:ind w:left="720" w:hanging="360"/>
      </w:pPr>
      <w:rPr>
        <w:rFonts w:ascii="Courier New" w:eastAsia="Times New Roman" w:hAnsi="Courier New" w:cs="Courier New"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89F7693"/>
    <w:multiLevelType w:val="hybridMultilevel"/>
    <w:tmpl w:val="69BCC5AA"/>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5">
    <w:nsid w:val="096224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09953D15"/>
    <w:multiLevelType w:val="hybridMultilevel"/>
    <w:tmpl w:val="6EBCB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D187521"/>
    <w:multiLevelType w:val="multilevel"/>
    <w:tmpl w:val="652A8F78"/>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8">
    <w:nsid w:val="0FDC1C81"/>
    <w:multiLevelType w:val="hybridMultilevel"/>
    <w:tmpl w:val="537C3B00"/>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9">
    <w:nsid w:val="15662303"/>
    <w:multiLevelType w:val="hybridMultilevel"/>
    <w:tmpl w:val="3E6AC53E"/>
    <w:lvl w:ilvl="0" w:tplc="20B0727A">
      <w:numFmt w:val="bullet"/>
      <w:lvlText w:val="-"/>
      <w:lvlJc w:val="left"/>
      <w:pPr>
        <w:ind w:left="720" w:hanging="360"/>
      </w:pPr>
      <w:rPr>
        <w:rFonts w:ascii="Arial" w:eastAsia="Cambria"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9F283F"/>
    <w:multiLevelType w:val="hybridMultilevel"/>
    <w:tmpl w:val="5964CBC0"/>
    <w:lvl w:ilvl="0" w:tplc="9290214A">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1">
    <w:nsid w:val="22CD5631"/>
    <w:multiLevelType w:val="hybridMultilevel"/>
    <w:tmpl w:val="6922D4D4"/>
    <w:lvl w:ilvl="0" w:tplc="90A445E8">
      <w:numFmt w:val="bullet"/>
      <w:lvlText w:val="-"/>
      <w:lvlJc w:val="left"/>
      <w:pPr>
        <w:ind w:left="720" w:hanging="360"/>
      </w:pPr>
      <w:rPr>
        <w:rFonts w:ascii="Cambria" w:eastAsia="Cambria"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344C4F"/>
    <w:multiLevelType w:val="hybridMultilevel"/>
    <w:tmpl w:val="88E08E1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CD05575"/>
    <w:multiLevelType w:val="hybridMultilevel"/>
    <w:tmpl w:val="FE0220A4"/>
    <w:lvl w:ilvl="0" w:tplc="04180001">
      <w:start w:val="1"/>
      <w:numFmt w:val="bullet"/>
      <w:lvlText w:val=""/>
      <w:lvlJc w:val="left"/>
      <w:pPr>
        <w:ind w:left="1060" w:hanging="360"/>
      </w:pPr>
      <w:rPr>
        <w:rFonts w:ascii="Symbol" w:hAnsi="Symbol" w:hint="default"/>
      </w:rPr>
    </w:lvl>
    <w:lvl w:ilvl="1" w:tplc="04180003" w:tentative="1">
      <w:start w:val="1"/>
      <w:numFmt w:val="bullet"/>
      <w:lvlText w:val="o"/>
      <w:lvlJc w:val="left"/>
      <w:pPr>
        <w:ind w:left="1780" w:hanging="360"/>
      </w:pPr>
      <w:rPr>
        <w:rFonts w:ascii="Courier New" w:hAnsi="Courier New" w:cs="Courier New" w:hint="default"/>
      </w:rPr>
    </w:lvl>
    <w:lvl w:ilvl="2" w:tplc="04180005" w:tentative="1">
      <w:start w:val="1"/>
      <w:numFmt w:val="bullet"/>
      <w:lvlText w:val=""/>
      <w:lvlJc w:val="left"/>
      <w:pPr>
        <w:ind w:left="2500" w:hanging="360"/>
      </w:pPr>
      <w:rPr>
        <w:rFonts w:ascii="Wingdings" w:hAnsi="Wingdings" w:hint="default"/>
      </w:rPr>
    </w:lvl>
    <w:lvl w:ilvl="3" w:tplc="04180001" w:tentative="1">
      <w:start w:val="1"/>
      <w:numFmt w:val="bullet"/>
      <w:lvlText w:val=""/>
      <w:lvlJc w:val="left"/>
      <w:pPr>
        <w:ind w:left="3220" w:hanging="360"/>
      </w:pPr>
      <w:rPr>
        <w:rFonts w:ascii="Symbol" w:hAnsi="Symbol" w:hint="default"/>
      </w:rPr>
    </w:lvl>
    <w:lvl w:ilvl="4" w:tplc="04180003" w:tentative="1">
      <w:start w:val="1"/>
      <w:numFmt w:val="bullet"/>
      <w:lvlText w:val="o"/>
      <w:lvlJc w:val="left"/>
      <w:pPr>
        <w:ind w:left="3940" w:hanging="360"/>
      </w:pPr>
      <w:rPr>
        <w:rFonts w:ascii="Courier New" w:hAnsi="Courier New" w:cs="Courier New" w:hint="default"/>
      </w:rPr>
    </w:lvl>
    <w:lvl w:ilvl="5" w:tplc="04180005" w:tentative="1">
      <w:start w:val="1"/>
      <w:numFmt w:val="bullet"/>
      <w:lvlText w:val=""/>
      <w:lvlJc w:val="left"/>
      <w:pPr>
        <w:ind w:left="4660" w:hanging="360"/>
      </w:pPr>
      <w:rPr>
        <w:rFonts w:ascii="Wingdings" w:hAnsi="Wingdings" w:hint="default"/>
      </w:rPr>
    </w:lvl>
    <w:lvl w:ilvl="6" w:tplc="04180001" w:tentative="1">
      <w:start w:val="1"/>
      <w:numFmt w:val="bullet"/>
      <w:lvlText w:val=""/>
      <w:lvlJc w:val="left"/>
      <w:pPr>
        <w:ind w:left="5380" w:hanging="360"/>
      </w:pPr>
      <w:rPr>
        <w:rFonts w:ascii="Symbol" w:hAnsi="Symbol" w:hint="default"/>
      </w:rPr>
    </w:lvl>
    <w:lvl w:ilvl="7" w:tplc="04180003" w:tentative="1">
      <w:start w:val="1"/>
      <w:numFmt w:val="bullet"/>
      <w:lvlText w:val="o"/>
      <w:lvlJc w:val="left"/>
      <w:pPr>
        <w:ind w:left="6100" w:hanging="360"/>
      </w:pPr>
      <w:rPr>
        <w:rFonts w:ascii="Courier New" w:hAnsi="Courier New" w:cs="Courier New" w:hint="default"/>
      </w:rPr>
    </w:lvl>
    <w:lvl w:ilvl="8" w:tplc="04180005" w:tentative="1">
      <w:start w:val="1"/>
      <w:numFmt w:val="bullet"/>
      <w:lvlText w:val=""/>
      <w:lvlJc w:val="left"/>
      <w:pPr>
        <w:ind w:left="6820" w:hanging="360"/>
      </w:pPr>
      <w:rPr>
        <w:rFonts w:ascii="Wingdings" w:hAnsi="Wingdings" w:hint="default"/>
      </w:rPr>
    </w:lvl>
  </w:abstractNum>
  <w:abstractNum w:abstractNumId="14">
    <w:nsid w:val="2DC34AC1"/>
    <w:multiLevelType w:val="hybridMultilevel"/>
    <w:tmpl w:val="4B5EBF54"/>
    <w:lvl w:ilvl="0" w:tplc="CDC6DA38">
      <w:start w:val="1"/>
      <w:numFmt w:val="bullet"/>
      <w:lvlText w:val="-"/>
      <w:lvlJc w:val="left"/>
      <w:pPr>
        <w:ind w:left="720" w:hanging="360"/>
      </w:pPr>
      <w:rPr>
        <w:rFonts w:ascii="Arial" w:eastAsia="Cambria"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C12F1C"/>
    <w:multiLevelType w:val="hybridMultilevel"/>
    <w:tmpl w:val="74462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CF11FD7"/>
    <w:multiLevelType w:val="hybridMultilevel"/>
    <w:tmpl w:val="625E3EF8"/>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F825F4"/>
    <w:multiLevelType w:val="hybridMultilevel"/>
    <w:tmpl w:val="776A90C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4F1BCF"/>
    <w:multiLevelType w:val="multilevel"/>
    <w:tmpl w:val="24786C22"/>
    <w:lvl w:ilvl="0">
      <w:start w:val="1"/>
      <w:numFmt w:val="bullet"/>
      <w:lvlText w:val="•"/>
      <w:lvlJc w:val="left"/>
      <w:rPr>
        <w:rFonts w:ascii="Century Gothic" w:eastAsia="Century Gothic" w:hAnsi="Century Gothic" w:cs="Century Gothic"/>
        <w:b w:val="0"/>
        <w:bCs w:val="0"/>
        <w:i/>
        <w:iCs/>
        <w:smallCaps w:val="0"/>
        <w:strike w:val="0"/>
        <w:color w:val="000000"/>
        <w:spacing w:val="2"/>
        <w:w w:val="100"/>
        <w:position w:val="0"/>
        <w:sz w:val="20"/>
        <w:szCs w:val="20"/>
        <w:u w:val="none"/>
      </w:rPr>
    </w:lvl>
    <w:lvl w:ilvl="1">
      <w:start w:val="8"/>
      <w:numFmt w:val="decimal"/>
      <w:lvlText w:val="%2."/>
      <w:lvlJc w:val="left"/>
      <w:rPr>
        <w:rFonts w:ascii="Arial Unicode MS" w:eastAsia="Arial Unicode MS" w:hAnsi="Arial Unicode MS" w:cs="Arial Unicode MS"/>
        <w:b/>
        <w:bCs/>
        <w:i w:val="0"/>
        <w:iCs w:val="0"/>
        <w:smallCaps w:val="0"/>
        <w:strike w:val="0"/>
        <w:color w:val="000000"/>
        <w:spacing w:val="7"/>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986A12"/>
    <w:multiLevelType w:val="hybridMultilevel"/>
    <w:tmpl w:val="337EBEFA"/>
    <w:lvl w:ilvl="0" w:tplc="03FE81F0">
      <w:numFmt w:val="bullet"/>
      <w:lvlText w:val="-"/>
      <w:lvlJc w:val="left"/>
      <w:pPr>
        <w:ind w:left="720" w:hanging="360"/>
      </w:pPr>
      <w:rPr>
        <w:rFonts w:ascii="Calibri" w:eastAsia="Cambria"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AD189E"/>
    <w:multiLevelType w:val="hybridMultilevel"/>
    <w:tmpl w:val="53901D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FEB692E"/>
    <w:multiLevelType w:val="multilevel"/>
    <w:tmpl w:val="2CF05896"/>
    <w:lvl w:ilvl="0">
      <w:start w:val="1"/>
      <w:numFmt w:val="decimal"/>
      <w:lvlText w:val="%1."/>
      <w:lvlJc w:val="left"/>
      <w:pPr>
        <w:ind w:left="420" w:hanging="42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2">
    <w:nsid w:val="420A3F44"/>
    <w:multiLevelType w:val="hybridMultilevel"/>
    <w:tmpl w:val="49D292E6"/>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6A55846"/>
    <w:multiLevelType w:val="hybridMultilevel"/>
    <w:tmpl w:val="73DE6A0C"/>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455058"/>
    <w:multiLevelType w:val="multilevel"/>
    <w:tmpl w:val="2CF05896"/>
    <w:lvl w:ilvl="0">
      <w:start w:val="1"/>
      <w:numFmt w:val="decimal"/>
      <w:lvlText w:val="%1."/>
      <w:lvlJc w:val="left"/>
      <w:pPr>
        <w:ind w:left="420" w:hanging="42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5">
    <w:nsid w:val="49B4301D"/>
    <w:multiLevelType w:val="hybridMultilevel"/>
    <w:tmpl w:val="928437BA"/>
    <w:lvl w:ilvl="0" w:tplc="FB0C852A">
      <w:start w:val="2"/>
      <w:numFmt w:val="bullet"/>
      <w:lvlText w:val="-"/>
      <w:lvlJc w:val="left"/>
      <w:pPr>
        <w:tabs>
          <w:tab w:val="num" w:pos="720"/>
        </w:tabs>
        <w:ind w:left="720" w:hanging="360"/>
      </w:pPr>
      <w:rPr>
        <w:rFonts w:ascii="Arial" w:eastAsia="Cambria" w:hAnsi="Arial"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D6C7DE4"/>
    <w:multiLevelType w:val="hybridMultilevel"/>
    <w:tmpl w:val="EA1E27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0047B0E"/>
    <w:multiLevelType w:val="hybridMultilevel"/>
    <w:tmpl w:val="A46EA19E"/>
    <w:lvl w:ilvl="0" w:tplc="CFB4B2D2">
      <w:numFmt w:val="bullet"/>
      <w:lvlText w:val="-"/>
      <w:lvlJc w:val="left"/>
      <w:pPr>
        <w:tabs>
          <w:tab w:val="num" w:pos="1440"/>
        </w:tabs>
        <w:ind w:left="1440" w:hanging="360"/>
      </w:pPr>
      <w:rPr>
        <w:rFonts w:ascii="Courier New" w:eastAsia="Times New Roman" w:hAnsi="Courier New" w:cs="Courier New"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552A7B05"/>
    <w:multiLevelType w:val="hybridMultilevel"/>
    <w:tmpl w:val="07EEA2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74839F9"/>
    <w:multiLevelType w:val="hybridMultilevel"/>
    <w:tmpl w:val="9DA2F9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5C295206"/>
    <w:multiLevelType w:val="hybridMultilevel"/>
    <w:tmpl w:val="0FB04CD0"/>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31">
    <w:nsid w:val="5C805387"/>
    <w:multiLevelType w:val="hybridMultilevel"/>
    <w:tmpl w:val="4972F8D4"/>
    <w:lvl w:ilvl="0" w:tplc="FB0C852A">
      <w:start w:val="2"/>
      <w:numFmt w:val="bullet"/>
      <w:lvlText w:val="-"/>
      <w:lvlJc w:val="left"/>
      <w:pPr>
        <w:tabs>
          <w:tab w:val="num" w:pos="720"/>
        </w:tabs>
        <w:ind w:left="720" w:hanging="360"/>
      </w:pPr>
      <w:rPr>
        <w:rFonts w:ascii="Arial" w:eastAsia="Cambria" w:hAnsi="Arial"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A410861"/>
    <w:multiLevelType w:val="hybridMultilevel"/>
    <w:tmpl w:val="68BEA072"/>
    <w:lvl w:ilvl="0" w:tplc="148A5EC6">
      <w:start w:val="1"/>
      <w:numFmt w:val="bullet"/>
      <w:lvlText w:val=""/>
      <w:lvlJc w:val="left"/>
      <w:pPr>
        <w:tabs>
          <w:tab w:val="num" w:pos="720"/>
        </w:tabs>
        <w:ind w:left="720" w:hanging="360"/>
      </w:pPr>
      <w:rPr>
        <w:rFonts w:ascii="Symbol" w:hAnsi="Symbol" w:hint="default"/>
      </w:rPr>
    </w:lvl>
    <w:lvl w:ilvl="1" w:tplc="4816ED1A">
      <w:start w:val="3"/>
      <w:numFmt w:val="bullet"/>
      <w:lvlText w:val="-"/>
      <w:lvlJc w:val="left"/>
      <w:pPr>
        <w:tabs>
          <w:tab w:val="num" w:pos="1440"/>
        </w:tabs>
        <w:ind w:left="1440" w:hanging="360"/>
      </w:pPr>
      <w:rPr>
        <w:rFonts w:ascii="Arial" w:eastAsia="Cambria" w:hAnsi="Arial" w:cs="Wingdings" w:hint="default"/>
      </w:rPr>
    </w:lvl>
    <w:lvl w:ilvl="2" w:tplc="B4A4A052" w:tentative="1">
      <w:start w:val="1"/>
      <w:numFmt w:val="bullet"/>
      <w:lvlText w:val=""/>
      <w:lvlJc w:val="left"/>
      <w:pPr>
        <w:tabs>
          <w:tab w:val="num" w:pos="2160"/>
        </w:tabs>
        <w:ind w:left="2160" w:hanging="360"/>
      </w:pPr>
      <w:rPr>
        <w:rFonts w:ascii="Wingdings" w:hAnsi="Wingdings" w:hint="default"/>
      </w:rPr>
    </w:lvl>
    <w:lvl w:ilvl="3" w:tplc="089C9218" w:tentative="1">
      <w:start w:val="1"/>
      <w:numFmt w:val="bullet"/>
      <w:lvlText w:val=""/>
      <w:lvlJc w:val="left"/>
      <w:pPr>
        <w:tabs>
          <w:tab w:val="num" w:pos="2880"/>
        </w:tabs>
        <w:ind w:left="2880" w:hanging="360"/>
      </w:pPr>
      <w:rPr>
        <w:rFonts w:ascii="Symbol" w:hAnsi="Symbol" w:hint="default"/>
      </w:rPr>
    </w:lvl>
    <w:lvl w:ilvl="4" w:tplc="171C0294" w:tentative="1">
      <w:start w:val="1"/>
      <w:numFmt w:val="bullet"/>
      <w:lvlText w:val="o"/>
      <w:lvlJc w:val="left"/>
      <w:pPr>
        <w:tabs>
          <w:tab w:val="num" w:pos="3600"/>
        </w:tabs>
        <w:ind w:left="3600" w:hanging="360"/>
      </w:pPr>
      <w:rPr>
        <w:rFonts w:ascii="Courier New" w:hAnsi="Courier New" w:cs="Wingdings" w:hint="default"/>
      </w:rPr>
    </w:lvl>
    <w:lvl w:ilvl="5" w:tplc="40A0B0BA" w:tentative="1">
      <w:start w:val="1"/>
      <w:numFmt w:val="bullet"/>
      <w:lvlText w:val=""/>
      <w:lvlJc w:val="left"/>
      <w:pPr>
        <w:tabs>
          <w:tab w:val="num" w:pos="4320"/>
        </w:tabs>
        <w:ind w:left="4320" w:hanging="360"/>
      </w:pPr>
      <w:rPr>
        <w:rFonts w:ascii="Wingdings" w:hAnsi="Wingdings" w:hint="default"/>
      </w:rPr>
    </w:lvl>
    <w:lvl w:ilvl="6" w:tplc="7F2AD2F4" w:tentative="1">
      <w:start w:val="1"/>
      <w:numFmt w:val="bullet"/>
      <w:lvlText w:val=""/>
      <w:lvlJc w:val="left"/>
      <w:pPr>
        <w:tabs>
          <w:tab w:val="num" w:pos="5040"/>
        </w:tabs>
        <w:ind w:left="5040" w:hanging="360"/>
      </w:pPr>
      <w:rPr>
        <w:rFonts w:ascii="Symbol" w:hAnsi="Symbol" w:hint="default"/>
      </w:rPr>
    </w:lvl>
    <w:lvl w:ilvl="7" w:tplc="61347E90" w:tentative="1">
      <w:start w:val="1"/>
      <w:numFmt w:val="bullet"/>
      <w:lvlText w:val="o"/>
      <w:lvlJc w:val="left"/>
      <w:pPr>
        <w:tabs>
          <w:tab w:val="num" w:pos="5760"/>
        </w:tabs>
        <w:ind w:left="5760" w:hanging="360"/>
      </w:pPr>
      <w:rPr>
        <w:rFonts w:ascii="Courier New" w:hAnsi="Courier New" w:cs="Wingdings" w:hint="default"/>
      </w:rPr>
    </w:lvl>
    <w:lvl w:ilvl="8" w:tplc="E7727DC2" w:tentative="1">
      <w:start w:val="1"/>
      <w:numFmt w:val="bullet"/>
      <w:lvlText w:val=""/>
      <w:lvlJc w:val="left"/>
      <w:pPr>
        <w:tabs>
          <w:tab w:val="num" w:pos="6480"/>
        </w:tabs>
        <w:ind w:left="6480" w:hanging="360"/>
      </w:pPr>
      <w:rPr>
        <w:rFonts w:ascii="Wingdings" w:hAnsi="Wingdings" w:hint="default"/>
      </w:rPr>
    </w:lvl>
  </w:abstractNum>
  <w:abstractNum w:abstractNumId="33">
    <w:nsid w:val="6B3B17D8"/>
    <w:multiLevelType w:val="hybridMultilevel"/>
    <w:tmpl w:val="33DAB0C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951301"/>
    <w:multiLevelType w:val="hybridMultilevel"/>
    <w:tmpl w:val="63C04B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46B7F76"/>
    <w:multiLevelType w:val="hybridMultilevel"/>
    <w:tmpl w:val="3580CA08"/>
    <w:lvl w:ilvl="0" w:tplc="9290214A">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6">
    <w:nsid w:val="748202FF"/>
    <w:multiLevelType w:val="hybridMultilevel"/>
    <w:tmpl w:val="484026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nsid w:val="75B743DB"/>
    <w:multiLevelType w:val="hybridMultilevel"/>
    <w:tmpl w:val="D512B6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5EC3FD8"/>
    <w:multiLevelType w:val="hybridMultilevel"/>
    <w:tmpl w:val="2A28CA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BB94212"/>
    <w:multiLevelType w:val="multilevel"/>
    <w:tmpl w:val="4B2C2A9C"/>
    <w:lvl w:ilvl="0">
      <w:start w:val="2"/>
      <w:numFmt w:val="decimal"/>
      <w:lvlText w:val="%1."/>
      <w:lvlJc w:val="left"/>
      <w:pPr>
        <w:ind w:left="360" w:hanging="360"/>
      </w:pPr>
      <w:rPr>
        <w:rFonts w:hint="default"/>
      </w:rPr>
    </w:lvl>
    <w:lvl w:ilvl="1">
      <w:start w:val="2"/>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40">
    <w:nsid w:val="7BEE3DBB"/>
    <w:multiLevelType w:val="hybridMultilevel"/>
    <w:tmpl w:val="D018BB3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4"/>
  </w:num>
  <w:num w:numId="4">
    <w:abstractNumId w:val="6"/>
  </w:num>
  <w:num w:numId="5">
    <w:abstractNumId w:val="31"/>
  </w:num>
  <w:num w:numId="6">
    <w:abstractNumId w:val="25"/>
  </w:num>
  <w:num w:numId="7">
    <w:abstractNumId w:val="32"/>
  </w:num>
  <w:num w:numId="8">
    <w:abstractNumId w:val="0"/>
  </w:num>
  <w:num w:numId="9">
    <w:abstractNumId w:val="5"/>
  </w:num>
  <w:num w:numId="10">
    <w:abstractNumId w:val="20"/>
  </w:num>
  <w:num w:numId="11">
    <w:abstractNumId w:val="37"/>
  </w:num>
  <w:num w:numId="12">
    <w:abstractNumId w:val="15"/>
  </w:num>
  <w:num w:numId="13">
    <w:abstractNumId w:val="23"/>
  </w:num>
  <w:num w:numId="14">
    <w:abstractNumId w:val="33"/>
  </w:num>
  <w:num w:numId="15">
    <w:abstractNumId w:val="40"/>
  </w:num>
  <w:num w:numId="16">
    <w:abstractNumId w:val="19"/>
  </w:num>
  <w:num w:numId="17">
    <w:abstractNumId w:val="21"/>
  </w:num>
  <w:num w:numId="18">
    <w:abstractNumId w:val="17"/>
  </w:num>
  <w:num w:numId="19">
    <w:abstractNumId w:val="24"/>
  </w:num>
  <w:num w:numId="20">
    <w:abstractNumId w:val="7"/>
  </w:num>
  <w:num w:numId="21">
    <w:abstractNumId w:val="39"/>
  </w:num>
  <w:num w:numId="22">
    <w:abstractNumId w:val="10"/>
  </w:num>
  <w:num w:numId="23">
    <w:abstractNumId w:val="35"/>
  </w:num>
  <w:num w:numId="24">
    <w:abstractNumId w:val="16"/>
  </w:num>
  <w:num w:numId="25">
    <w:abstractNumId w:val="4"/>
  </w:num>
  <w:num w:numId="26">
    <w:abstractNumId w:val="30"/>
  </w:num>
  <w:num w:numId="27">
    <w:abstractNumId w:val="8"/>
  </w:num>
  <w:num w:numId="28">
    <w:abstractNumId w:val="18"/>
  </w:num>
  <w:num w:numId="29">
    <w:abstractNumId w:val="13"/>
  </w:num>
  <w:num w:numId="30">
    <w:abstractNumId w:val="36"/>
  </w:num>
  <w:num w:numId="31">
    <w:abstractNumId w:val="26"/>
  </w:num>
  <w:num w:numId="32">
    <w:abstractNumId w:val="28"/>
  </w:num>
  <w:num w:numId="33">
    <w:abstractNumId w:val="22"/>
  </w:num>
  <w:num w:numId="34">
    <w:abstractNumId w:val="34"/>
  </w:num>
  <w:num w:numId="35">
    <w:abstractNumId w:val="2"/>
  </w:num>
  <w:num w:numId="36">
    <w:abstractNumId w:val="38"/>
  </w:num>
  <w:num w:numId="37">
    <w:abstractNumId w:val="12"/>
  </w:num>
  <w:num w:numId="38">
    <w:abstractNumId w:val="29"/>
  </w:num>
  <w:num w:numId="39">
    <w:abstractNumId w:val="27"/>
  </w:num>
  <w:num w:numId="40">
    <w:abstractNumId w:val="3"/>
  </w:num>
  <w:num w:numId="4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hyphenationZone w:val="425"/>
  <w:drawingGridHorizontalSpacing w:val="120"/>
  <w:drawingGridVerticalSpacing w:val="360"/>
  <w:displayHorizontalDrawingGridEvery w:val="0"/>
  <w:displayVerticalDrawingGridEvery w:val="0"/>
  <w:characterSpacingControl w:val="doNotCompress"/>
  <w:hdrShapeDefaults>
    <o:shapedefaults v:ext="edit" spidmax="199682">
      <o:colormru v:ext="edit" colors="#6b6b6b"/>
    </o:shapedefaults>
    <o:shapelayout v:ext="edit">
      <o:idmap v:ext="edit" data="2"/>
    </o:shapelayout>
  </w:hdrShapeDefaults>
  <w:footnotePr>
    <w:footnote w:id="0"/>
    <w:footnote w:id="1"/>
  </w:footnotePr>
  <w:endnotePr>
    <w:endnote w:id="0"/>
    <w:endnote w:id="1"/>
  </w:endnotePr>
  <w:compat/>
  <w:rsids>
    <w:rsidRoot w:val="005C1DB7"/>
    <w:rsid w:val="000007B7"/>
    <w:rsid w:val="00001823"/>
    <w:rsid w:val="00001955"/>
    <w:rsid w:val="00001A05"/>
    <w:rsid w:val="00002F00"/>
    <w:rsid w:val="0000487B"/>
    <w:rsid w:val="00004C4A"/>
    <w:rsid w:val="00004C67"/>
    <w:rsid w:val="00005801"/>
    <w:rsid w:val="00005846"/>
    <w:rsid w:val="00005E9B"/>
    <w:rsid w:val="00006A65"/>
    <w:rsid w:val="00006BB7"/>
    <w:rsid w:val="00007FCE"/>
    <w:rsid w:val="00010494"/>
    <w:rsid w:val="00010619"/>
    <w:rsid w:val="000114FF"/>
    <w:rsid w:val="00012A76"/>
    <w:rsid w:val="000149DE"/>
    <w:rsid w:val="00014CD6"/>
    <w:rsid w:val="000154D1"/>
    <w:rsid w:val="00015DB2"/>
    <w:rsid w:val="00016D5C"/>
    <w:rsid w:val="00017027"/>
    <w:rsid w:val="000176C3"/>
    <w:rsid w:val="00020515"/>
    <w:rsid w:val="000218A0"/>
    <w:rsid w:val="00024A5B"/>
    <w:rsid w:val="00024B2D"/>
    <w:rsid w:val="00024BA1"/>
    <w:rsid w:val="00024D60"/>
    <w:rsid w:val="00025872"/>
    <w:rsid w:val="00026001"/>
    <w:rsid w:val="000268DF"/>
    <w:rsid w:val="000272C4"/>
    <w:rsid w:val="00027D58"/>
    <w:rsid w:val="0003006B"/>
    <w:rsid w:val="000329C8"/>
    <w:rsid w:val="00034FD1"/>
    <w:rsid w:val="00036361"/>
    <w:rsid w:val="0003644C"/>
    <w:rsid w:val="00037124"/>
    <w:rsid w:val="00037F3F"/>
    <w:rsid w:val="00040099"/>
    <w:rsid w:val="00040483"/>
    <w:rsid w:val="00041795"/>
    <w:rsid w:val="00041870"/>
    <w:rsid w:val="00042C3F"/>
    <w:rsid w:val="000443EB"/>
    <w:rsid w:val="000447D2"/>
    <w:rsid w:val="00046259"/>
    <w:rsid w:val="000500B2"/>
    <w:rsid w:val="00050EE0"/>
    <w:rsid w:val="000513F1"/>
    <w:rsid w:val="00051572"/>
    <w:rsid w:val="0005223F"/>
    <w:rsid w:val="00052A31"/>
    <w:rsid w:val="00052AE4"/>
    <w:rsid w:val="00053E04"/>
    <w:rsid w:val="000540A4"/>
    <w:rsid w:val="00054104"/>
    <w:rsid w:val="000547CA"/>
    <w:rsid w:val="00056B9D"/>
    <w:rsid w:val="00062A8A"/>
    <w:rsid w:val="0006309C"/>
    <w:rsid w:val="0006338D"/>
    <w:rsid w:val="00063687"/>
    <w:rsid w:val="000638B7"/>
    <w:rsid w:val="00063D58"/>
    <w:rsid w:val="00064FE8"/>
    <w:rsid w:val="00065599"/>
    <w:rsid w:val="00070559"/>
    <w:rsid w:val="0007060C"/>
    <w:rsid w:val="00070D26"/>
    <w:rsid w:val="000716D7"/>
    <w:rsid w:val="00071E5F"/>
    <w:rsid w:val="0007256A"/>
    <w:rsid w:val="000762A5"/>
    <w:rsid w:val="000764EF"/>
    <w:rsid w:val="000774C4"/>
    <w:rsid w:val="00077BE1"/>
    <w:rsid w:val="0008267A"/>
    <w:rsid w:val="00082755"/>
    <w:rsid w:val="000851F3"/>
    <w:rsid w:val="000902E7"/>
    <w:rsid w:val="00092279"/>
    <w:rsid w:val="00094FC0"/>
    <w:rsid w:val="000954E2"/>
    <w:rsid w:val="000A3978"/>
    <w:rsid w:val="000A6A49"/>
    <w:rsid w:val="000A6CB5"/>
    <w:rsid w:val="000B071E"/>
    <w:rsid w:val="000B0998"/>
    <w:rsid w:val="000B0C6A"/>
    <w:rsid w:val="000B1C85"/>
    <w:rsid w:val="000B2068"/>
    <w:rsid w:val="000B26AE"/>
    <w:rsid w:val="000B27DE"/>
    <w:rsid w:val="000B40B3"/>
    <w:rsid w:val="000B4EBA"/>
    <w:rsid w:val="000B5790"/>
    <w:rsid w:val="000B60A1"/>
    <w:rsid w:val="000B642C"/>
    <w:rsid w:val="000C1054"/>
    <w:rsid w:val="000C14B6"/>
    <w:rsid w:val="000C1BAA"/>
    <w:rsid w:val="000C27B2"/>
    <w:rsid w:val="000C3DAE"/>
    <w:rsid w:val="000C4314"/>
    <w:rsid w:val="000C5F26"/>
    <w:rsid w:val="000D1415"/>
    <w:rsid w:val="000D1488"/>
    <w:rsid w:val="000D1934"/>
    <w:rsid w:val="000D2651"/>
    <w:rsid w:val="000D2EE9"/>
    <w:rsid w:val="000D43EA"/>
    <w:rsid w:val="000D54BA"/>
    <w:rsid w:val="000D5B5F"/>
    <w:rsid w:val="000D5C1C"/>
    <w:rsid w:val="000D5D9E"/>
    <w:rsid w:val="000D5FAA"/>
    <w:rsid w:val="000D65D8"/>
    <w:rsid w:val="000D7372"/>
    <w:rsid w:val="000D76D9"/>
    <w:rsid w:val="000E1308"/>
    <w:rsid w:val="000E1453"/>
    <w:rsid w:val="000E1559"/>
    <w:rsid w:val="000E2608"/>
    <w:rsid w:val="000E26A0"/>
    <w:rsid w:val="000E28D2"/>
    <w:rsid w:val="000E2C83"/>
    <w:rsid w:val="000E3FAC"/>
    <w:rsid w:val="000E4F38"/>
    <w:rsid w:val="000E5D94"/>
    <w:rsid w:val="000E71F6"/>
    <w:rsid w:val="000E7BB3"/>
    <w:rsid w:val="000F0696"/>
    <w:rsid w:val="000F1110"/>
    <w:rsid w:val="000F124B"/>
    <w:rsid w:val="000F38EF"/>
    <w:rsid w:val="000F3D82"/>
    <w:rsid w:val="000F4C15"/>
    <w:rsid w:val="000F4E1B"/>
    <w:rsid w:val="000F6213"/>
    <w:rsid w:val="000F6379"/>
    <w:rsid w:val="001009E1"/>
    <w:rsid w:val="00100E2C"/>
    <w:rsid w:val="00102C66"/>
    <w:rsid w:val="00103EF5"/>
    <w:rsid w:val="001042FC"/>
    <w:rsid w:val="00105E76"/>
    <w:rsid w:val="001062CC"/>
    <w:rsid w:val="001068B7"/>
    <w:rsid w:val="001068E4"/>
    <w:rsid w:val="001078AF"/>
    <w:rsid w:val="00107F82"/>
    <w:rsid w:val="001108B8"/>
    <w:rsid w:val="001112FD"/>
    <w:rsid w:val="00112200"/>
    <w:rsid w:val="00112DF7"/>
    <w:rsid w:val="00115126"/>
    <w:rsid w:val="00115439"/>
    <w:rsid w:val="001165E5"/>
    <w:rsid w:val="001167BA"/>
    <w:rsid w:val="00116FED"/>
    <w:rsid w:val="0011715A"/>
    <w:rsid w:val="00117B41"/>
    <w:rsid w:val="00120988"/>
    <w:rsid w:val="00120C96"/>
    <w:rsid w:val="00120FBA"/>
    <w:rsid w:val="00121D0C"/>
    <w:rsid w:val="00121D3C"/>
    <w:rsid w:val="00121FD3"/>
    <w:rsid w:val="00122533"/>
    <w:rsid w:val="00122586"/>
    <w:rsid w:val="001244C5"/>
    <w:rsid w:val="0012583E"/>
    <w:rsid w:val="00126D0F"/>
    <w:rsid w:val="00127392"/>
    <w:rsid w:val="00127B87"/>
    <w:rsid w:val="00130B34"/>
    <w:rsid w:val="001312AC"/>
    <w:rsid w:val="001336E0"/>
    <w:rsid w:val="00133BB0"/>
    <w:rsid w:val="0013553B"/>
    <w:rsid w:val="0013567D"/>
    <w:rsid w:val="00135F24"/>
    <w:rsid w:val="00136ED1"/>
    <w:rsid w:val="001469AA"/>
    <w:rsid w:val="001469E4"/>
    <w:rsid w:val="00147635"/>
    <w:rsid w:val="00147735"/>
    <w:rsid w:val="00150028"/>
    <w:rsid w:val="00150505"/>
    <w:rsid w:val="00150AD1"/>
    <w:rsid w:val="001540B2"/>
    <w:rsid w:val="0015570D"/>
    <w:rsid w:val="001569B3"/>
    <w:rsid w:val="001576BB"/>
    <w:rsid w:val="00161073"/>
    <w:rsid w:val="00162115"/>
    <w:rsid w:val="00163DE7"/>
    <w:rsid w:val="001643AB"/>
    <w:rsid w:val="001656DB"/>
    <w:rsid w:val="001661F6"/>
    <w:rsid w:val="00166658"/>
    <w:rsid w:val="00166BB7"/>
    <w:rsid w:val="001670A3"/>
    <w:rsid w:val="00170C6A"/>
    <w:rsid w:val="00171004"/>
    <w:rsid w:val="00171585"/>
    <w:rsid w:val="00171A69"/>
    <w:rsid w:val="0017255D"/>
    <w:rsid w:val="00174343"/>
    <w:rsid w:val="00177DA7"/>
    <w:rsid w:val="0018136F"/>
    <w:rsid w:val="00182579"/>
    <w:rsid w:val="001825BC"/>
    <w:rsid w:val="00184FEA"/>
    <w:rsid w:val="0018526A"/>
    <w:rsid w:val="00185487"/>
    <w:rsid w:val="0018571D"/>
    <w:rsid w:val="00186BEC"/>
    <w:rsid w:val="001870B3"/>
    <w:rsid w:val="001872AA"/>
    <w:rsid w:val="0018762A"/>
    <w:rsid w:val="00187A2E"/>
    <w:rsid w:val="001909BA"/>
    <w:rsid w:val="001914D2"/>
    <w:rsid w:val="00192EAA"/>
    <w:rsid w:val="00193A4E"/>
    <w:rsid w:val="0019411D"/>
    <w:rsid w:val="00194C16"/>
    <w:rsid w:val="00195096"/>
    <w:rsid w:val="0019535E"/>
    <w:rsid w:val="001955D0"/>
    <w:rsid w:val="00195D0E"/>
    <w:rsid w:val="00196A31"/>
    <w:rsid w:val="00197E4E"/>
    <w:rsid w:val="001A0BC3"/>
    <w:rsid w:val="001A3528"/>
    <w:rsid w:val="001A46E1"/>
    <w:rsid w:val="001A52CD"/>
    <w:rsid w:val="001B16B5"/>
    <w:rsid w:val="001B1990"/>
    <w:rsid w:val="001B1A80"/>
    <w:rsid w:val="001B1AB8"/>
    <w:rsid w:val="001B1B4C"/>
    <w:rsid w:val="001B215F"/>
    <w:rsid w:val="001B27BC"/>
    <w:rsid w:val="001B6C85"/>
    <w:rsid w:val="001B70CD"/>
    <w:rsid w:val="001B71F8"/>
    <w:rsid w:val="001B7ADB"/>
    <w:rsid w:val="001B7BEF"/>
    <w:rsid w:val="001C03F2"/>
    <w:rsid w:val="001C1F20"/>
    <w:rsid w:val="001C2BD8"/>
    <w:rsid w:val="001C3998"/>
    <w:rsid w:val="001C3A71"/>
    <w:rsid w:val="001C4435"/>
    <w:rsid w:val="001C559C"/>
    <w:rsid w:val="001D0A41"/>
    <w:rsid w:val="001D100D"/>
    <w:rsid w:val="001D4203"/>
    <w:rsid w:val="001D4A7C"/>
    <w:rsid w:val="001D4D01"/>
    <w:rsid w:val="001D5D64"/>
    <w:rsid w:val="001D7547"/>
    <w:rsid w:val="001D7D57"/>
    <w:rsid w:val="001E015A"/>
    <w:rsid w:val="001E3D89"/>
    <w:rsid w:val="001E3E63"/>
    <w:rsid w:val="001E40DD"/>
    <w:rsid w:val="001E4124"/>
    <w:rsid w:val="001E4A11"/>
    <w:rsid w:val="001E6AF7"/>
    <w:rsid w:val="001E7A02"/>
    <w:rsid w:val="001E7DD6"/>
    <w:rsid w:val="001F11A6"/>
    <w:rsid w:val="001F1412"/>
    <w:rsid w:val="001F5B15"/>
    <w:rsid w:val="001F605F"/>
    <w:rsid w:val="001F6EE2"/>
    <w:rsid w:val="00200701"/>
    <w:rsid w:val="00200A4E"/>
    <w:rsid w:val="00200BB9"/>
    <w:rsid w:val="00200E86"/>
    <w:rsid w:val="00200F36"/>
    <w:rsid w:val="002012B4"/>
    <w:rsid w:val="0020340A"/>
    <w:rsid w:val="002049FA"/>
    <w:rsid w:val="00210131"/>
    <w:rsid w:val="0021401D"/>
    <w:rsid w:val="002150C4"/>
    <w:rsid w:val="0021627B"/>
    <w:rsid w:val="00216938"/>
    <w:rsid w:val="0021733A"/>
    <w:rsid w:val="00221D90"/>
    <w:rsid w:val="0022314B"/>
    <w:rsid w:val="0022387B"/>
    <w:rsid w:val="00224742"/>
    <w:rsid w:val="00224AD3"/>
    <w:rsid w:val="00224D78"/>
    <w:rsid w:val="00227610"/>
    <w:rsid w:val="0022793F"/>
    <w:rsid w:val="0023035A"/>
    <w:rsid w:val="002329F6"/>
    <w:rsid w:val="00232A37"/>
    <w:rsid w:val="00233A9D"/>
    <w:rsid w:val="00235919"/>
    <w:rsid w:val="0023712C"/>
    <w:rsid w:val="002434D9"/>
    <w:rsid w:val="00244D96"/>
    <w:rsid w:val="00245195"/>
    <w:rsid w:val="00245225"/>
    <w:rsid w:val="00245653"/>
    <w:rsid w:val="002458E4"/>
    <w:rsid w:val="00245E26"/>
    <w:rsid w:val="0024682C"/>
    <w:rsid w:val="002468EE"/>
    <w:rsid w:val="002522C5"/>
    <w:rsid w:val="002526C6"/>
    <w:rsid w:val="00253166"/>
    <w:rsid w:val="002531E5"/>
    <w:rsid w:val="00253242"/>
    <w:rsid w:val="002546B3"/>
    <w:rsid w:val="00254A4D"/>
    <w:rsid w:val="00255657"/>
    <w:rsid w:val="00255C74"/>
    <w:rsid w:val="002602E3"/>
    <w:rsid w:val="00260F3C"/>
    <w:rsid w:val="002619C9"/>
    <w:rsid w:val="00261C52"/>
    <w:rsid w:val="00261EDC"/>
    <w:rsid w:val="00262668"/>
    <w:rsid w:val="00263012"/>
    <w:rsid w:val="002633D6"/>
    <w:rsid w:val="00263BE0"/>
    <w:rsid w:val="00264B17"/>
    <w:rsid w:val="0026584B"/>
    <w:rsid w:val="00265BF3"/>
    <w:rsid w:val="00265EAB"/>
    <w:rsid w:val="002669F2"/>
    <w:rsid w:val="00267C4A"/>
    <w:rsid w:val="00267E53"/>
    <w:rsid w:val="00271782"/>
    <w:rsid w:val="00271848"/>
    <w:rsid w:val="00271B99"/>
    <w:rsid w:val="00272331"/>
    <w:rsid w:val="00272B06"/>
    <w:rsid w:val="0027473D"/>
    <w:rsid w:val="00274974"/>
    <w:rsid w:val="0028155E"/>
    <w:rsid w:val="00282FF1"/>
    <w:rsid w:val="00283E3B"/>
    <w:rsid w:val="00284C1D"/>
    <w:rsid w:val="00284FBA"/>
    <w:rsid w:val="00285511"/>
    <w:rsid w:val="00285657"/>
    <w:rsid w:val="002857BA"/>
    <w:rsid w:val="00286F21"/>
    <w:rsid w:val="00287705"/>
    <w:rsid w:val="00290971"/>
    <w:rsid w:val="002913FE"/>
    <w:rsid w:val="00291428"/>
    <w:rsid w:val="00292C57"/>
    <w:rsid w:val="00293AAF"/>
    <w:rsid w:val="002941E8"/>
    <w:rsid w:val="00295E2A"/>
    <w:rsid w:val="0029604F"/>
    <w:rsid w:val="00296063"/>
    <w:rsid w:val="00297DAA"/>
    <w:rsid w:val="002A0939"/>
    <w:rsid w:val="002A2E24"/>
    <w:rsid w:val="002A32C8"/>
    <w:rsid w:val="002A36D0"/>
    <w:rsid w:val="002A68E7"/>
    <w:rsid w:val="002A71F7"/>
    <w:rsid w:val="002A75A2"/>
    <w:rsid w:val="002B37E7"/>
    <w:rsid w:val="002B55FF"/>
    <w:rsid w:val="002B57BB"/>
    <w:rsid w:val="002B69F0"/>
    <w:rsid w:val="002B6F2C"/>
    <w:rsid w:val="002B7745"/>
    <w:rsid w:val="002C0863"/>
    <w:rsid w:val="002C121F"/>
    <w:rsid w:val="002C1352"/>
    <w:rsid w:val="002C1A84"/>
    <w:rsid w:val="002C276E"/>
    <w:rsid w:val="002C2B00"/>
    <w:rsid w:val="002C3993"/>
    <w:rsid w:val="002C54B0"/>
    <w:rsid w:val="002C5EED"/>
    <w:rsid w:val="002C64ED"/>
    <w:rsid w:val="002C6A83"/>
    <w:rsid w:val="002C7025"/>
    <w:rsid w:val="002C7F4F"/>
    <w:rsid w:val="002D00D5"/>
    <w:rsid w:val="002D0C5F"/>
    <w:rsid w:val="002D15AB"/>
    <w:rsid w:val="002D1AEC"/>
    <w:rsid w:val="002D25C8"/>
    <w:rsid w:val="002D2AB1"/>
    <w:rsid w:val="002D6CB7"/>
    <w:rsid w:val="002E0FBD"/>
    <w:rsid w:val="002E1238"/>
    <w:rsid w:val="002E12F7"/>
    <w:rsid w:val="002E148A"/>
    <w:rsid w:val="002E4847"/>
    <w:rsid w:val="002E500F"/>
    <w:rsid w:val="002E52F2"/>
    <w:rsid w:val="002E592D"/>
    <w:rsid w:val="002E638A"/>
    <w:rsid w:val="002F0E53"/>
    <w:rsid w:val="002F1DA5"/>
    <w:rsid w:val="002F3CB3"/>
    <w:rsid w:val="002F4FDD"/>
    <w:rsid w:val="002F5DC4"/>
    <w:rsid w:val="002F7052"/>
    <w:rsid w:val="002F75EA"/>
    <w:rsid w:val="00302976"/>
    <w:rsid w:val="00304AA7"/>
    <w:rsid w:val="00304B9F"/>
    <w:rsid w:val="00304D12"/>
    <w:rsid w:val="00305F02"/>
    <w:rsid w:val="00306CDB"/>
    <w:rsid w:val="00307512"/>
    <w:rsid w:val="00307B1E"/>
    <w:rsid w:val="003103C0"/>
    <w:rsid w:val="00310DC8"/>
    <w:rsid w:val="003124E0"/>
    <w:rsid w:val="003137DE"/>
    <w:rsid w:val="00313A6B"/>
    <w:rsid w:val="00313D8C"/>
    <w:rsid w:val="0031552D"/>
    <w:rsid w:val="00315939"/>
    <w:rsid w:val="003167B2"/>
    <w:rsid w:val="0031706F"/>
    <w:rsid w:val="00317292"/>
    <w:rsid w:val="00317D88"/>
    <w:rsid w:val="00317F62"/>
    <w:rsid w:val="00322E1D"/>
    <w:rsid w:val="003231B7"/>
    <w:rsid w:val="00324B73"/>
    <w:rsid w:val="003251B3"/>
    <w:rsid w:val="00327587"/>
    <w:rsid w:val="00327737"/>
    <w:rsid w:val="00330C38"/>
    <w:rsid w:val="00330C3D"/>
    <w:rsid w:val="00332966"/>
    <w:rsid w:val="003336AC"/>
    <w:rsid w:val="0033497F"/>
    <w:rsid w:val="00335217"/>
    <w:rsid w:val="0033672E"/>
    <w:rsid w:val="00337130"/>
    <w:rsid w:val="00337242"/>
    <w:rsid w:val="00337D05"/>
    <w:rsid w:val="00340729"/>
    <w:rsid w:val="00341A1C"/>
    <w:rsid w:val="0034215B"/>
    <w:rsid w:val="00342626"/>
    <w:rsid w:val="0034549D"/>
    <w:rsid w:val="00345722"/>
    <w:rsid w:val="003463C9"/>
    <w:rsid w:val="00346B9F"/>
    <w:rsid w:val="00346CAD"/>
    <w:rsid w:val="00347181"/>
    <w:rsid w:val="003516F6"/>
    <w:rsid w:val="00352BC1"/>
    <w:rsid w:val="00356E1E"/>
    <w:rsid w:val="003575DF"/>
    <w:rsid w:val="003627FF"/>
    <w:rsid w:val="003634DE"/>
    <w:rsid w:val="00363F9A"/>
    <w:rsid w:val="00364134"/>
    <w:rsid w:val="00364641"/>
    <w:rsid w:val="00364BA0"/>
    <w:rsid w:val="00365B89"/>
    <w:rsid w:val="00366920"/>
    <w:rsid w:val="003703E2"/>
    <w:rsid w:val="003718C7"/>
    <w:rsid w:val="003720D0"/>
    <w:rsid w:val="003739E5"/>
    <w:rsid w:val="00373A1E"/>
    <w:rsid w:val="003742E2"/>
    <w:rsid w:val="00376689"/>
    <w:rsid w:val="00376F74"/>
    <w:rsid w:val="00377751"/>
    <w:rsid w:val="00380046"/>
    <w:rsid w:val="00380344"/>
    <w:rsid w:val="003811BE"/>
    <w:rsid w:val="003839BA"/>
    <w:rsid w:val="00383D43"/>
    <w:rsid w:val="00384CB5"/>
    <w:rsid w:val="00384CE2"/>
    <w:rsid w:val="0038614A"/>
    <w:rsid w:val="0038773A"/>
    <w:rsid w:val="00387F26"/>
    <w:rsid w:val="0039263D"/>
    <w:rsid w:val="003928E5"/>
    <w:rsid w:val="00393B88"/>
    <w:rsid w:val="00393F38"/>
    <w:rsid w:val="003957C5"/>
    <w:rsid w:val="00395FBC"/>
    <w:rsid w:val="00397921"/>
    <w:rsid w:val="003A1954"/>
    <w:rsid w:val="003A713C"/>
    <w:rsid w:val="003A72DC"/>
    <w:rsid w:val="003B089B"/>
    <w:rsid w:val="003B0F3A"/>
    <w:rsid w:val="003B1E0C"/>
    <w:rsid w:val="003B20F3"/>
    <w:rsid w:val="003B244B"/>
    <w:rsid w:val="003B265B"/>
    <w:rsid w:val="003B3C15"/>
    <w:rsid w:val="003B3C4A"/>
    <w:rsid w:val="003B4B8C"/>
    <w:rsid w:val="003B52F3"/>
    <w:rsid w:val="003B58E5"/>
    <w:rsid w:val="003B738C"/>
    <w:rsid w:val="003C14FB"/>
    <w:rsid w:val="003C237F"/>
    <w:rsid w:val="003C2476"/>
    <w:rsid w:val="003C5148"/>
    <w:rsid w:val="003C53F3"/>
    <w:rsid w:val="003C61AF"/>
    <w:rsid w:val="003C6CA2"/>
    <w:rsid w:val="003D14F8"/>
    <w:rsid w:val="003D2B82"/>
    <w:rsid w:val="003D3200"/>
    <w:rsid w:val="003D39A8"/>
    <w:rsid w:val="003D3A64"/>
    <w:rsid w:val="003D3D37"/>
    <w:rsid w:val="003D414B"/>
    <w:rsid w:val="003D4551"/>
    <w:rsid w:val="003D4912"/>
    <w:rsid w:val="003D50C7"/>
    <w:rsid w:val="003D550A"/>
    <w:rsid w:val="003D709D"/>
    <w:rsid w:val="003D7180"/>
    <w:rsid w:val="003E1F24"/>
    <w:rsid w:val="003E2206"/>
    <w:rsid w:val="003E2E02"/>
    <w:rsid w:val="003E3A3F"/>
    <w:rsid w:val="003E5142"/>
    <w:rsid w:val="003E544D"/>
    <w:rsid w:val="003E79E4"/>
    <w:rsid w:val="003F261D"/>
    <w:rsid w:val="003F282E"/>
    <w:rsid w:val="003F30C5"/>
    <w:rsid w:val="003F39E4"/>
    <w:rsid w:val="003F5FD8"/>
    <w:rsid w:val="003F655C"/>
    <w:rsid w:val="003F6AC7"/>
    <w:rsid w:val="00403229"/>
    <w:rsid w:val="0040572E"/>
    <w:rsid w:val="00405D33"/>
    <w:rsid w:val="00406CFA"/>
    <w:rsid w:val="0041190C"/>
    <w:rsid w:val="00411E26"/>
    <w:rsid w:val="00413656"/>
    <w:rsid w:val="00413E8A"/>
    <w:rsid w:val="004145C9"/>
    <w:rsid w:val="004146D0"/>
    <w:rsid w:val="00414E32"/>
    <w:rsid w:val="00414F19"/>
    <w:rsid w:val="00415007"/>
    <w:rsid w:val="004152B8"/>
    <w:rsid w:val="00416D69"/>
    <w:rsid w:val="00417BB7"/>
    <w:rsid w:val="004205F6"/>
    <w:rsid w:val="004224EE"/>
    <w:rsid w:val="0042387D"/>
    <w:rsid w:val="00423D60"/>
    <w:rsid w:val="00424BFE"/>
    <w:rsid w:val="004265D0"/>
    <w:rsid w:val="00426951"/>
    <w:rsid w:val="00430D20"/>
    <w:rsid w:val="00431D46"/>
    <w:rsid w:val="004322B5"/>
    <w:rsid w:val="00434A08"/>
    <w:rsid w:val="004351BF"/>
    <w:rsid w:val="004379EA"/>
    <w:rsid w:val="00437EFD"/>
    <w:rsid w:val="00440AD1"/>
    <w:rsid w:val="0044373E"/>
    <w:rsid w:val="00443E75"/>
    <w:rsid w:val="004441AD"/>
    <w:rsid w:val="00444F1D"/>
    <w:rsid w:val="00445A41"/>
    <w:rsid w:val="00445DE1"/>
    <w:rsid w:val="0044697D"/>
    <w:rsid w:val="00446D92"/>
    <w:rsid w:val="00447AEA"/>
    <w:rsid w:val="004518A8"/>
    <w:rsid w:val="004529F6"/>
    <w:rsid w:val="00453A4F"/>
    <w:rsid w:val="0045516A"/>
    <w:rsid w:val="0045581D"/>
    <w:rsid w:val="00455C63"/>
    <w:rsid w:val="00456E9B"/>
    <w:rsid w:val="00457FC1"/>
    <w:rsid w:val="00460554"/>
    <w:rsid w:val="0046087D"/>
    <w:rsid w:val="00460D65"/>
    <w:rsid w:val="00463F00"/>
    <w:rsid w:val="00463FF6"/>
    <w:rsid w:val="004651AE"/>
    <w:rsid w:val="0046712F"/>
    <w:rsid w:val="00467668"/>
    <w:rsid w:val="00471B9A"/>
    <w:rsid w:val="00471D40"/>
    <w:rsid w:val="004728B3"/>
    <w:rsid w:val="004733EF"/>
    <w:rsid w:val="00474905"/>
    <w:rsid w:val="004760F2"/>
    <w:rsid w:val="00477079"/>
    <w:rsid w:val="00477585"/>
    <w:rsid w:val="004813C4"/>
    <w:rsid w:val="0048251F"/>
    <w:rsid w:val="00482F2E"/>
    <w:rsid w:val="00485BD2"/>
    <w:rsid w:val="00486625"/>
    <w:rsid w:val="004871F0"/>
    <w:rsid w:val="00492047"/>
    <w:rsid w:val="00492108"/>
    <w:rsid w:val="00493D4C"/>
    <w:rsid w:val="00493EA9"/>
    <w:rsid w:val="00494C10"/>
    <w:rsid w:val="0049660F"/>
    <w:rsid w:val="00496FD0"/>
    <w:rsid w:val="00496FD9"/>
    <w:rsid w:val="00497143"/>
    <w:rsid w:val="004A032B"/>
    <w:rsid w:val="004A1192"/>
    <w:rsid w:val="004A2ACE"/>
    <w:rsid w:val="004A31B6"/>
    <w:rsid w:val="004A5414"/>
    <w:rsid w:val="004A641E"/>
    <w:rsid w:val="004A6474"/>
    <w:rsid w:val="004A7154"/>
    <w:rsid w:val="004A7734"/>
    <w:rsid w:val="004A78A9"/>
    <w:rsid w:val="004B08ED"/>
    <w:rsid w:val="004B095E"/>
    <w:rsid w:val="004B0F0D"/>
    <w:rsid w:val="004B117E"/>
    <w:rsid w:val="004B23F4"/>
    <w:rsid w:val="004B2A8B"/>
    <w:rsid w:val="004B2E60"/>
    <w:rsid w:val="004B30EA"/>
    <w:rsid w:val="004B5485"/>
    <w:rsid w:val="004B6775"/>
    <w:rsid w:val="004B72DD"/>
    <w:rsid w:val="004C0930"/>
    <w:rsid w:val="004C0BD6"/>
    <w:rsid w:val="004C12E6"/>
    <w:rsid w:val="004C3F57"/>
    <w:rsid w:val="004C4688"/>
    <w:rsid w:val="004C6079"/>
    <w:rsid w:val="004C6286"/>
    <w:rsid w:val="004C75C8"/>
    <w:rsid w:val="004C7AD6"/>
    <w:rsid w:val="004D00FA"/>
    <w:rsid w:val="004D10DC"/>
    <w:rsid w:val="004D12E8"/>
    <w:rsid w:val="004D1480"/>
    <w:rsid w:val="004D19F3"/>
    <w:rsid w:val="004D25DE"/>
    <w:rsid w:val="004D3D46"/>
    <w:rsid w:val="004D465E"/>
    <w:rsid w:val="004D4799"/>
    <w:rsid w:val="004D5139"/>
    <w:rsid w:val="004D536F"/>
    <w:rsid w:val="004D602C"/>
    <w:rsid w:val="004D6FCB"/>
    <w:rsid w:val="004D7060"/>
    <w:rsid w:val="004E0D23"/>
    <w:rsid w:val="004E19C1"/>
    <w:rsid w:val="004E2B4B"/>
    <w:rsid w:val="004E34B0"/>
    <w:rsid w:val="004E41E1"/>
    <w:rsid w:val="004E5C76"/>
    <w:rsid w:val="004E6C11"/>
    <w:rsid w:val="004E6D86"/>
    <w:rsid w:val="004E752D"/>
    <w:rsid w:val="004E7E1A"/>
    <w:rsid w:val="004F1FC0"/>
    <w:rsid w:val="004F29DA"/>
    <w:rsid w:val="004F3E15"/>
    <w:rsid w:val="004F3E87"/>
    <w:rsid w:val="004F3E89"/>
    <w:rsid w:val="004F5D3E"/>
    <w:rsid w:val="004F6E70"/>
    <w:rsid w:val="004F7CA5"/>
    <w:rsid w:val="00500233"/>
    <w:rsid w:val="00502238"/>
    <w:rsid w:val="0050269F"/>
    <w:rsid w:val="00503BED"/>
    <w:rsid w:val="0050403A"/>
    <w:rsid w:val="00504182"/>
    <w:rsid w:val="00504950"/>
    <w:rsid w:val="00505104"/>
    <w:rsid w:val="00505614"/>
    <w:rsid w:val="00505C56"/>
    <w:rsid w:val="00510072"/>
    <w:rsid w:val="00511036"/>
    <w:rsid w:val="0051505E"/>
    <w:rsid w:val="0051624C"/>
    <w:rsid w:val="00516F63"/>
    <w:rsid w:val="0052112B"/>
    <w:rsid w:val="005221E8"/>
    <w:rsid w:val="005225D9"/>
    <w:rsid w:val="005226A1"/>
    <w:rsid w:val="005228ED"/>
    <w:rsid w:val="00523EAE"/>
    <w:rsid w:val="00525AFB"/>
    <w:rsid w:val="00526117"/>
    <w:rsid w:val="0052638F"/>
    <w:rsid w:val="0052683C"/>
    <w:rsid w:val="005277B8"/>
    <w:rsid w:val="0053026C"/>
    <w:rsid w:val="00530766"/>
    <w:rsid w:val="00531722"/>
    <w:rsid w:val="00533773"/>
    <w:rsid w:val="00541D13"/>
    <w:rsid w:val="00542878"/>
    <w:rsid w:val="00542F87"/>
    <w:rsid w:val="00543003"/>
    <w:rsid w:val="00543836"/>
    <w:rsid w:val="00544E1E"/>
    <w:rsid w:val="005455AE"/>
    <w:rsid w:val="00546CD5"/>
    <w:rsid w:val="0054782C"/>
    <w:rsid w:val="00550A8A"/>
    <w:rsid w:val="00550E87"/>
    <w:rsid w:val="00550F7F"/>
    <w:rsid w:val="00552BAF"/>
    <w:rsid w:val="0055374F"/>
    <w:rsid w:val="0055379C"/>
    <w:rsid w:val="00553FDA"/>
    <w:rsid w:val="0055419F"/>
    <w:rsid w:val="00555B6E"/>
    <w:rsid w:val="00555FA5"/>
    <w:rsid w:val="00556B6A"/>
    <w:rsid w:val="005604C9"/>
    <w:rsid w:val="00560DAA"/>
    <w:rsid w:val="005613E8"/>
    <w:rsid w:val="00562D2F"/>
    <w:rsid w:val="00563EFA"/>
    <w:rsid w:val="00563FD3"/>
    <w:rsid w:val="0056509F"/>
    <w:rsid w:val="00565344"/>
    <w:rsid w:val="00565654"/>
    <w:rsid w:val="00566609"/>
    <w:rsid w:val="0056780C"/>
    <w:rsid w:val="00570065"/>
    <w:rsid w:val="0057096B"/>
    <w:rsid w:val="00571468"/>
    <w:rsid w:val="00573907"/>
    <w:rsid w:val="005740B7"/>
    <w:rsid w:val="005742BD"/>
    <w:rsid w:val="0057642A"/>
    <w:rsid w:val="00577206"/>
    <w:rsid w:val="0058015A"/>
    <w:rsid w:val="00582137"/>
    <w:rsid w:val="00582C85"/>
    <w:rsid w:val="00583397"/>
    <w:rsid w:val="005842A0"/>
    <w:rsid w:val="005855CE"/>
    <w:rsid w:val="00585DCB"/>
    <w:rsid w:val="0058635A"/>
    <w:rsid w:val="0058674A"/>
    <w:rsid w:val="00587056"/>
    <w:rsid w:val="005872CC"/>
    <w:rsid w:val="0059123D"/>
    <w:rsid w:val="00592117"/>
    <w:rsid w:val="005941B1"/>
    <w:rsid w:val="00596509"/>
    <w:rsid w:val="00596908"/>
    <w:rsid w:val="00596933"/>
    <w:rsid w:val="00596BD5"/>
    <w:rsid w:val="00597098"/>
    <w:rsid w:val="00597E39"/>
    <w:rsid w:val="005A05F4"/>
    <w:rsid w:val="005A0751"/>
    <w:rsid w:val="005A0A11"/>
    <w:rsid w:val="005A0D29"/>
    <w:rsid w:val="005A11E9"/>
    <w:rsid w:val="005A1D14"/>
    <w:rsid w:val="005A2434"/>
    <w:rsid w:val="005A2BF0"/>
    <w:rsid w:val="005A3796"/>
    <w:rsid w:val="005A39D9"/>
    <w:rsid w:val="005A593D"/>
    <w:rsid w:val="005A61A3"/>
    <w:rsid w:val="005A654D"/>
    <w:rsid w:val="005A68D8"/>
    <w:rsid w:val="005A7A30"/>
    <w:rsid w:val="005B1A87"/>
    <w:rsid w:val="005B2490"/>
    <w:rsid w:val="005B27C1"/>
    <w:rsid w:val="005B3071"/>
    <w:rsid w:val="005B4506"/>
    <w:rsid w:val="005B6262"/>
    <w:rsid w:val="005B6F1F"/>
    <w:rsid w:val="005B7CF3"/>
    <w:rsid w:val="005C1408"/>
    <w:rsid w:val="005C1CAA"/>
    <w:rsid w:val="005C1DB7"/>
    <w:rsid w:val="005C2191"/>
    <w:rsid w:val="005C30E3"/>
    <w:rsid w:val="005C3A01"/>
    <w:rsid w:val="005C5F0E"/>
    <w:rsid w:val="005C62D3"/>
    <w:rsid w:val="005C6CAD"/>
    <w:rsid w:val="005C7C46"/>
    <w:rsid w:val="005D08BF"/>
    <w:rsid w:val="005D0A6A"/>
    <w:rsid w:val="005D0F07"/>
    <w:rsid w:val="005D1080"/>
    <w:rsid w:val="005D1477"/>
    <w:rsid w:val="005D21A5"/>
    <w:rsid w:val="005D2EF2"/>
    <w:rsid w:val="005D3E09"/>
    <w:rsid w:val="005D599F"/>
    <w:rsid w:val="005D5B8E"/>
    <w:rsid w:val="005D6069"/>
    <w:rsid w:val="005D6895"/>
    <w:rsid w:val="005D7B79"/>
    <w:rsid w:val="005E1224"/>
    <w:rsid w:val="005E158E"/>
    <w:rsid w:val="005E1C0A"/>
    <w:rsid w:val="005E2451"/>
    <w:rsid w:val="005E25AE"/>
    <w:rsid w:val="005E2B52"/>
    <w:rsid w:val="005E3E6D"/>
    <w:rsid w:val="005E3F26"/>
    <w:rsid w:val="005E49BE"/>
    <w:rsid w:val="005E669E"/>
    <w:rsid w:val="005E7DC7"/>
    <w:rsid w:val="005E7FBF"/>
    <w:rsid w:val="005F05F5"/>
    <w:rsid w:val="005F167A"/>
    <w:rsid w:val="005F52D0"/>
    <w:rsid w:val="005F6837"/>
    <w:rsid w:val="005F6C5A"/>
    <w:rsid w:val="005F7380"/>
    <w:rsid w:val="005F7ADB"/>
    <w:rsid w:val="006021FE"/>
    <w:rsid w:val="006022EF"/>
    <w:rsid w:val="00604A2A"/>
    <w:rsid w:val="00605288"/>
    <w:rsid w:val="00605A78"/>
    <w:rsid w:val="00605B17"/>
    <w:rsid w:val="006066E8"/>
    <w:rsid w:val="006079C1"/>
    <w:rsid w:val="00610907"/>
    <w:rsid w:val="00610F6A"/>
    <w:rsid w:val="00611CE8"/>
    <w:rsid w:val="00613349"/>
    <w:rsid w:val="00614D2A"/>
    <w:rsid w:val="00614F45"/>
    <w:rsid w:val="00615570"/>
    <w:rsid w:val="006179F4"/>
    <w:rsid w:val="00617B44"/>
    <w:rsid w:val="00620545"/>
    <w:rsid w:val="00620C61"/>
    <w:rsid w:val="006217BE"/>
    <w:rsid w:val="0062202D"/>
    <w:rsid w:val="00622420"/>
    <w:rsid w:val="00623BBD"/>
    <w:rsid w:val="006254B5"/>
    <w:rsid w:val="006262CB"/>
    <w:rsid w:val="00626A74"/>
    <w:rsid w:val="00626F7D"/>
    <w:rsid w:val="0062703E"/>
    <w:rsid w:val="006276E2"/>
    <w:rsid w:val="00627E3B"/>
    <w:rsid w:val="00631A5B"/>
    <w:rsid w:val="00632074"/>
    <w:rsid w:val="00632AB4"/>
    <w:rsid w:val="00632E00"/>
    <w:rsid w:val="00635024"/>
    <w:rsid w:val="00635313"/>
    <w:rsid w:val="00635F3C"/>
    <w:rsid w:val="00637FCD"/>
    <w:rsid w:val="00641D58"/>
    <w:rsid w:val="00642000"/>
    <w:rsid w:val="00643CA4"/>
    <w:rsid w:val="00643D5D"/>
    <w:rsid w:val="00646203"/>
    <w:rsid w:val="00646F2D"/>
    <w:rsid w:val="00647FCF"/>
    <w:rsid w:val="00650B5B"/>
    <w:rsid w:val="00652E2A"/>
    <w:rsid w:val="00652EB5"/>
    <w:rsid w:val="00653790"/>
    <w:rsid w:val="00656301"/>
    <w:rsid w:val="0065673D"/>
    <w:rsid w:val="00657496"/>
    <w:rsid w:val="00660AAB"/>
    <w:rsid w:val="00661665"/>
    <w:rsid w:val="00661E09"/>
    <w:rsid w:val="00662A49"/>
    <w:rsid w:val="00662DCF"/>
    <w:rsid w:val="0066496C"/>
    <w:rsid w:val="00665A98"/>
    <w:rsid w:val="00667065"/>
    <w:rsid w:val="00667B91"/>
    <w:rsid w:val="00670B1B"/>
    <w:rsid w:val="0067194A"/>
    <w:rsid w:val="00673F92"/>
    <w:rsid w:val="0067455C"/>
    <w:rsid w:val="00677297"/>
    <w:rsid w:val="006772A5"/>
    <w:rsid w:val="0067797A"/>
    <w:rsid w:val="00682E83"/>
    <w:rsid w:val="00683465"/>
    <w:rsid w:val="006861FE"/>
    <w:rsid w:val="006879F0"/>
    <w:rsid w:val="00687D65"/>
    <w:rsid w:val="00690DE2"/>
    <w:rsid w:val="00690F0E"/>
    <w:rsid w:val="0069193D"/>
    <w:rsid w:val="00694308"/>
    <w:rsid w:val="00695E85"/>
    <w:rsid w:val="00695EA8"/>
    <w:rsid w:val="006A032F"/>
    <w:rsid w:val="006A1382"/>
    <w:rsid w:val="006A143B"/>
    <w:rsid w:val="006A23A2"/>
    <w:rsid w:val="006A33E7"/>
    <w:rsid w:val="006A3653"/>
    <w:rsid w:val="006A3D20"/>
    <w:rsid w:val="006A3FCB"/>
    <w:rsid w:val="006A6213"/>
    <w:rsid w:val="006A6702"/>
    <w:rsid w:val="006A6AFB"/>
    <w:rsid w:val="006A6EE5"/>
    <w:rsid w:val="006A742D"/>
    <w:rsid w:val="006A7FAF"/>
    <w:rsid w:val="006B0235"/>
    <w:rsid w:val="006B0392"/>
    <w:rsid w:val="006B0E82"/>
    <w:rsid w:val="006B1D85"/>
    <w:rsid w:val="006B237D"/>
    <w:rsid w:val="006B2C23"/>
    <w:rsid w:val="006B3571"/>
    <w:rsid w:val="006B358A"/>
    <w:rsid w:val="006B3F03"/>
    <w:rsid w:val="006B483D"/>
    <w:rsid w:val="006B68CF"/>
    <w:rsid w:val="006B7695"/>
    <w:rsid w:val="006B7956"/>
    <w:rsid w:val="006B7C0E"/>
    <w:rsid w:val="006C05B7"/>
    <w:rsid w:val="006C0DE2"/>
    <w:rsid w:val="006C1D4C"/>
    <w:rsid w:val="006C4177"/>
    <w:rsid w:val="006C47D6"/>
    <w:rsid w:val="006C59C8"/>
    <w:rsid w:val="006C7DE2"/>
    <w:rsid w:val="006C7F26"/>
    <w:rsid w:val="006D07D6"/>
    <w:rsid w:val="006D194C"/>
    <w:rsid w:val="006D27F1"/>
    <w:rsid w:val="006D2D33"/>
    <w:rsid w:val="006D3DA1"/>
    <w:rsid w:val="006D4055"/>
    <w:rsid w:val="006D56E4"/>
    <w:rsid w:val="006D5ACA"/>
    <w:rsid w:val="006D5AF4"/>
    <w:rsid w:val="006D72F2"/>
    <w:rsid w:val="006D7E3D"/>
    <w:rsid w:val="006E1187"/>
    <w:rsid w:val="006E2CD9"/>
    <w:rsid w:val="006E41CB"/>
    <w:rsid w:val="006E4D19"/>
    <w:rsid w:val="006E5103"/>
    <w:rsid w:val="006E7AE0"/>
    <w:rsid w:val="006E7EB4"/>
    <w:rsid w:val="006F1C10"/>
    <w:rsid w:val="006F2186"/>
    <w:rsid w:val="006F2D7F"/>
    <w:rsid w:val="006F3B99"/>
    <w:rsid w:val="006F520F"/>
    <w:rsid w:val="006F6AEF"/>
    <w:rsid w:val="006F7B08"/>
    <w:rsid w:val="00700D27"/>
    <w:rsid w:val="00700E45"/>
    <w:rsid w:val="0070104D"/>
    <w:rsid w:val="00701142"/>
    <w:rsid w:val="0070202B"/>
    <w:rsid w:val="00702348"/>
    <w:rsid w:val="00702D85"/>
    <w:rsid w:val="00703823"/>
    <w:rsid w:val="0070533D"/>
    <w:rsid w:val="00705C26"/>
    <w:rsid w:val="00706411"/>
    <w:rsid w:val="00710B0B"/>
    <w:rsid w:val="007136A6"/>
    <w:rsid w:val="00714E81"/>
    <w:rsid w:val="007156BE"/>
    <w:rsid w:val="00716C14"/>
    <w:rsid w:val="00716CA8"/>
    <w:rsid w:val="00716DDE"/>
    <w:rsid w:val="00717A5C"/>
    <w:rsid w:val="00722307"/>
    <w:rsid w:val="00722A5A"/>
    <w:rsid w:val="00723D95"/>
    <w:rsid w:val="00724387"/>
    <w:rsid w:val="007246AA"/>
    <w:rsid w:val="007267A5"/>
    <w:rsid w:val="0072726A"/>
    <w:rsid w:val="00730651"/>
    <w:rsid w:val="00730FF9"/>
    <w:rsid w:val="00733548"/>
    <w:rsid w:val="00734A25"/>
    <w:rsid w:val="00734D1C"/>
    <w:rsid w:val="00736279"/>
    <w:rsid w:val="00736573"/>
    <w:rsid w:val="00736C01"/>
    <w:rsid w:val="00736C65"/>
    <w:rsid w:val="00736EE9"/>
    <w:rsid w:val="0073712E"/>
    <w:rsid w:val="00737835"/>
    <w:rsid w:val="00740C01"/>
    <w:rsid w:val="00743058"/>
    <w:rsid w:val="00744013"/>
    <w:rsid w:val="00745696"/>
    <w:rsid w:val="00745FF2"/>
    <w:rsid w:val="00747F05"/>
    <w:rsid w:val="007505B4"/>
    <w:rsid w:val="00750A3B"/>
    <w:rsid w:val="007510D3"/>
    <w:rsid w:val="00751609"/>
    <w:rsid w:val="00753A06"/>
    <w:rsid w:val="00753F9D"/>
    <w:rsid w:val="00755A34"/>
    <w:rsid w:val="00756C04"/>
    <w:rsid w:val="007575E0"/>
    <w:rsid w:val="007605D8"/>
    <w:rsid w:val="00761838"/>
    <w:rsid w:val="007653AF"/>
    <w:rsid w:val="00765852"/>
    <w:rsid w:val="00765FA0"/>
    <w:rsid w:val="00767C95"/>
    <w:rsid w:val="007706E8"/>
    <w:rsid w:val="00772CAD"/>
    <w:rsid w:val="007736CE"/>
    <w:rsid w:val="007750A8"/>
    <w:rsid w:val="00775574"/>
    <w:rsid w:val="00776417"/>
    <w:rsid w:val="00776833"/>
    <w:rsid w:val="007812A4"/>
    <w:rsid w:val="0078213F"/>
    <w:rsid w:val="007827F0"/>
    <w:rsid w:val="007831D3"/>
    <w:rsid w:val="007868E1"/>
    <w:rsid w:val="00786FBD"/>
    <w:rsid w:val="00787A4B"/>
    <w:rsid w:val="007909BE"/>
    <w:rsid w:val="00791651"/>
    <w:rsid w:val="00792320"/>
    <w:rsid w:val="00795006"/>
    <w:rsid w:val="00795A48"/>
    <w:rsid w:val="00796D1D"/>
    <w:rsid w:val="007978F1"/>
    <w:rsid w:val="007A040F"/>
    <w:rsid w:val="007A08D2"/>
    <w:rsid w:val="007A08DD"/>
    <w:rsid w:val="007A0AB6"/>
    <w:rsid w:val="007A0D74"/>
    <w:rsid w:val="007A0F8A"/>
    <w:rsid w:val="007A10E1"/>
    <w:rsid w:val="007A17EE"/>
    <w:rsid w:val="007A189A"/>
    <w:rsid w:val="007A1927"/>
    <w:rsid w:val="007A1AAB"/>
    <w:rsid w:val="007A1F90"/>
    <w:rsid w:val="007A44DC"/>
    <w:rsid w:val="007A4604"/>
    <w:rsid w:val="007A4B55"/>
    <w:rsid w:val="007A7AEF"/>
    <w:rsid w:val="007B20FE"/>
    <w:rsid w:val="007B2AB0"/>
    <w:rsid w:val="007B3905"/>
    <w:rsid w:val="007B4F0C"/>
    <w:rsid w:val="007B4F38"/>
    <w:rsid w:val="007B6272"/>
    <w:rsid w:val="007B656B"/>
    <w:rsid w:val="007B6B59"/>
    <w:rsid w:val="007B6D19"/>
    <w:rsid w:val="007B6E6D"/>
    <w:rsid w:val="007B76B9"/>
    <w:rsid w:val="007B7719"/>
    <w:rsid w:val="007B7976"/>
    <w:rsid w:val="007C0556"/>
    <w:rsid w:val="007C0B6F"/>
    <w:rsid w:val="007C17C2"/>
    <w:rsid w:val="007C2D0D"/>
    <w:rsid w:val="007C2D4E"/>
    <w:rsid w:val="007C48FE"/>
    <w:rsid w:val="007C7D1E"/>
    <w:rsid w:val="007D04E6"/>
    <w:rsid w:val="007D0505"/>
    <w:rsid w:val="007D3680"/>
    <w:rsid w:val="007D3E91"/>
    <w:rsid w:val="007D5142"/>
    <w:rsid w:val="007D5956"/>
    <w:rsid w:val="007D76E9"/>
    <w:rsid w:val="007E3781"/>
    <w:rsid w:val="007E3BE4"/>
    <w:rsid w:val="007E3DE8"/>
    <w:rsid w:val="007E3EB8"/>
    <w:rsid w:val="007E4BE8"/>
    <w:rsid w:val="007E5191"/>
    <w:rsid w:val="007E5668"/>
    <w:rsid w:val="007E66E0"/>
    <w:rsid w:val="007E7EA5"/>
    <w:rsid w:val="007F08CE"/>
    <w:rsid w:val="007F0D61"/>
    <w:rsid w:val="007F1C87"/>
    <w:rsid w:val="007F1CBF"/>
    <w:rsid w:val="007F1F76"/>
    <w:rsid w:val="007F35F3"/>
    <w:rsid w:val="007F3D91"/>
    <w:rsid w:val="007F5C38"/>
    <w:rsid w:val="007F5FC7"/>
    <w:rsid w:val="007F718F"/>
    <w:rsid w:val="007F7815"/>
    <w:rsid w:val="007F7CF2"/>
    <w:rsid w:val="00801802"/>
    <w:rsid w:val="008020BF"/>
    <w:rsid w:val="00803A1B"/>
    <w:rsid w:val="00803A60"/>
    <w:rsid w:val="00804114"/>
    <w:rsid w:val="00804A7C"/>
    <w:rsid w:val="008050AA"/>
    <w:rsid w:val="00805F55"/>
    <w:rsid w:val="008066CB"/>
    <w:rsid w:val="00806731"/>
    <w:rsid w:val="00806872"/>
    <w:rsid w:val="00807127"/>
    <w:rsid w:val="0080752F"/>
    <w:rsid w:val="00807BB1"/>
    <w:rsid w:val="00812851"/>
    <w:rsid w:val="00812DD2"/>
    <w:rsid w:val="0081430F"/>
    <w:rsid w:val="008148B1"/>
    <w:rsid w:val="008150E0"/>
    <w:rsid w:val="00815839"/>
    <w:rsid w:val="00817E03"/>
    <w:rsid w:val="0082044F"/>
    <w:rsid w:val="00820882"/>
    <w:rsid w:val="00820932"/>
    <w:rsid w:val="008215AE"/>
    <w:rsid w:val="00823833"/>
    <w:rsid w:val="0082437F"/>
    <w:rsid w:val="0082438A"/>
    <w:rsid w:val="008246E8"/>
    <w:rsid w:val="008250A5"/>
    <w:rsid w:val="008301E9"/>
    <w:rsid w:val="0083171E"/>
    <w:rsid w:val="00831950"/>
    <w:rsid w:val="00832907"/>
    <w:rsid w:val="00832D63"/>
    <w:rsid w:val="00833624"/>
    <w:rsid w:val="0083530C"/>
    <w:rsid w:val="0083740A"/>
    <w:rsid w:val="00837CAA"/>
    <w:rsid w:val="00840C0B"/>
    <w:rsid w:val="00841939"/>
    <w:rsid w:val="008438AF"/>
    <w:rsid w:val="00843925"/>
    <w:rsid w:val="008452B2"/>
    <w:rsid w:val="00845F75"/>
    <w:rsid w:val="0084607E"/>
    <w:rsid w:val="0084670B"/>
    <w:rsid w:val="00846712"/>
    <w:rsid w:val="00846B0C"/>
    <w:rsid w:val="008470B2"/>
    <w:rsid w:val="00847794"/>
    <w:rsid w:val="00847B17"/>
    <w:rsid w:val="00850452"/>
    <w:rsid w:val="0085082E"/>
    <w:rsid w:val="00855834"/>
    <w:rsid w:val="00856461"/>
    <w:rsid w:val="008572DA"/>
    <w:rsid w:val="00857DB0"/>
    <w:rsid w:val="00857FC2"/>
    <w:rsid w:val="008602F5"/>
    <w:rsid w:val="008605C1"/>
    <w:rsid w:val="008608DB"/>
    <w:rsid w:val="0086249F"/>
    <w:rsid w:val="00862BB8"/>
    <w:rsid w:val="00863DA6"/>
    <w:rsid w:val="00863F6E"/>
    <w:rsid w:val="0086481E"/>
    <w:rsid w:val="00864938"/>
    <w:rsid w:val="00866374"/>
    <w:rsid w:val="00866C63"/>
    <w:rsid w:val="00870121"/>
    <w:rsid w:val="0087086A"/>
    <w:rsid w:val="00871627"/>
    <w:rsid w:val="0087315B"/>
    <w:rsid w:val="00874294"/>
    <w:rsid w:val="00874CB2"/>
    <w:rsid w:val="00874CC7"/>
    <w:rsid w:val="008755AB"/>
    <w:rsid w:val="008759E5"/>
    <w:rsid w:val="00875D06"/>
    <w:rsid w:val="00875EFA"/>
    <w:rsid w:val="00876958"/>
    <w:rsid w:val="008802C2"/>
    <w:rsid w:val="00880C23"/>
    <w:rsid w:val="008810BB"/>
    <w:rsid w:val="00881E65"/>
    <w:rsid w:val="00882F8A"/>
    <w:rsid w:val="00883C2C"/>
    <w:rsid w:val="00884DBA"/>
    <w:rsid w:val="0088585B"/>
    <w:rsid w:val="00885BA0"/>
    <w:rsid w:val="008862F3"/>
    <w:rsid w:val="008868F2"/>
    <w:rsid w:val="00887C0A"/>
    <w:rsid w:val="00887EFC"/>
    <w:rsid w:val="00890B57"/>
    <w:rsid w:val="008910DA"/>
    <w:rsid w:val="00892B4F"/>
    <w:rsid w:val="008949A4"/>
    <w:rsid w:val="0089790A"/>
    <w:rsid w:val="00897C62"/>
    <w:rsid w:val="008A3DF4"/>
    <w:rsid w:val="008A507D"/>
    <w:rsid w:val="008A78B7"/>
    <w:rsid w:val="008B0AFF"/>
    <w:rsid w:val="008B23DA"/>
    <w:rsid w:val="008B333D"/>
    <w:rsid w:val="008B3F91"/>
    <w:rsid w:val="008B5492"/>
    <w:rsid w:val="008B666F"/>
    <w:rsid w:val="008B79C0"/>
    <w:rsid w:val="008C05D0"/>
    <w:rsid w:val="008C1912"/>
    <w:rsid w:val="008C19B9"/>
    <w:rsid w:val="008C27C9"/>
    <w:rsid w:val="008C3C5C"/>
    <w:rsid w:val="008C4143"/>
    <w:rsid w:val="008C4BE7"/>
    <w:rsid w:val="008D1EB1"/>
    <w:rsid w:val="008D2905"/>
    <w:rsid w:val="008D3879"/>
    <w:rsid w:val="008D3BEE"/>
    <w:rsid w:val="008D3E2F"/>
    <w:rsid w:val="008D593F"/>
    <w:rsid w:val="008D5AAB"/>
    <w:rsid w:val="008D5CA0"/>
    <w:rsid w:val="008D6DA0"/>
    <w:rsid w:val="008D7427"/>
    <w:rsid w:val="008D775B"/>
    <w:rsid w:val="008E0568"/>
    <w:rsid w:val="008E2C01"/>
    <w:rsid w:val="008E350A"/>
    <w:rsid w:val="008E48A8"/>
    <w:rsid w:val="008E6A9D"/>
    <w:rsid w:val="008E6C97"/>
    <w:rsid w:val="008E6CA5"/>
    <w:rsid w:val="008F0C36"/>
    <w:rsid w:val="008F0D3A"/>
    <w:rsid w:val="008F13D3"/>
    <w:rsid w:val="008F1BB8"/>
    <w:rsid w:val="008F37DE"/>
    <w:rsid w:val="008F3B21"/>
    <w:rsid w:val="008F4A49"/>
    <w:rsid w:val="008F6F60"/>
    <w:rsid w:val="008F7D96"/>
    <w:rsid w:val="00900915"/>
    <w:rsid w:val="00900C8E"/>
    <w:rsid w:val="00902569"/>
    <w:rsid w:val="00905073"/>
    <w:rsid w:val="00905AA1"/>
    <w:rsid w:val="009061F5"/>
    <w:rsid w:val="00907360"/>
    <w:rsid w:val="0091050E"/>
    <w:rsid w:val="00912F2E"/>
    <w:rsid w:val="009132B0"/>
    <w:rsid w:val="009161A9"/>
    <w:rsid w:val="00916278"/>
    <w:rsid w:val="009168D4"/>
    <w:rsid w:val="009168FD"/>
    <w:rsid w:val="009170CC"/>
    <w:rsid w:val="00920FE5"/>
    <w:rsid w:val="00921D3F"/>
    <w:rsid w:val="00921F58"/>
    <w:rsid w:val="009228AD"/>
    <w:rsid w:val="009236B8"/>
    <w:rsid w:val="0092410E"/>
    <w:rsid w:val="00924692"/>
    <w:rsid w:val="00925951"/>
    <w:rsid w:val="00925F45"/>
    <w:rsid w:val="00925FB4"/>
    <w:rsid w:val="00926729"/>
    <w:rsid w:val="009276B1"/>
    <w:rsid w:val="00930204"/>
    <w:rsid w:val="00931B01"/>
    <w:rsid w:val="009333F3"/>
    <w:rsid w:val="00933B27"/>
    <w:rsid w:val="00934A21"/>
    <w:rsid w:val="00936A94"/>
    <w:rsid w:val="009378F5"/>
    <w:rsid w:val="0094099F"/>
    <w:rsid w:val="00940A60"/>
    <w:rsid w:val="00942C15"/>
    <w:rsid w:val="00944486"/>
    <w:rsid w:val="009444FB"/>
    <w:rsid w:val="009453BC"/>
    <w:rsid w:val="00946659"/>
    <w:rsid w:val="0095017A"/>
    <w:rsid w:val="009506C0"/>
    <w:rsid w:val="009533A4"/>
    <w:rsid w:val="00953763"/>
    <w:rsid w:val="00954BAC"/>
    <w:rsid w:val="009553CA"/>
    <w:rsid w:val="00955754"/>
    <w:rsid w:val="00955EED"/>
    <w:rsid w:val="00956673"/>
    <w:rsid w:val="00956CDD"/>
    <w:rsid w:val="00956F12"/>
    <w:rsid w:val="0095718C"/>
    <w:rsid w:val="0096194F"/>
    <w:rsid w:val="00962892"/>
    <w:rsid w:val="00963342"/>
    <w:rsid w:val="00963F6C"/>
    <w:rsid w:val="0096443D"/>
    <w:rsid w:val="00965D8B"/>
    <w:rsid w:val="00965DD1"/>
    <w:rsid w:val="00966645"/>
    <w:rsid w:val="00966FB3"/>
    <w:rsid w:val="009670C5"/>
    <w:rsid w:val="00970BD9"/>
    <w:rsid w:val="00971D72"/>
    <w:rsid w:val="009735E1"/>
    <w:rsid w:val="00976664"/>
    <w:rsid w:val="0097694F"/>
    <w:rsid w:val="009804F2"/>
    <w:rsid w:val="00980965"/>
    <w:rsid w:val="00980D69"/>
    <w:rsid w:val="00981A6A"/>
    <w:rsid w:val="00981EFF"/>
    <w:rsid w:val="00982B8C"/>
    <w:rsid w:val="00985152"/>
    <w:rsid w:val="00985F5F"/>
    <w:rsid w:val="00987481"/>
    <w:rsid w:val="009879A7"/>
    <w:rsid w:val="00990D5A"/>
    <w:rsid w:val="00991216"/>
    <w:rsid w:val="0099439E"/>
    <w:rsid w:val="009949F3"/>
    <w:rsid w:val="00994D29"/>
    <w:rsid w:val="009951DF"/>
    <w:rsid w:val="00995316"/>
    <w:rsid w:val="009960C7"/>
    <w:rsid w:val="00997D3F"/>
    <w:rsid w:val="009A0BED"/>
    <w:rsid w:val="009A27B9"/>
    <w:rsid w:val="009A2EF5"/>
    <w:rsid w:val="009A3579"/>
    <w:rsid w:val="009A3821"/>
    <w:rsid w:val="009A38DA"/>
    <w:rsid w:val="009A3C51"/>
    <w:rsid w:val="009A4ACC"/>
    <w:rsid w:val="009A5F72"/>
    <w:rsid w:val="009B09E7"/>
    <w:rsid w:val="009B0A30"/>
    <w:rsid w:val="009B0F93"/>
    <w:rsid w:val="009B0FB3"/>
    <w:rsid w:val="009B1AEB"/>
    <w:rsid w:val="009B2541"/>
    <w:rsid w:val="009B2AC6"/>
    <w:rsid w:val="009B4E7C"/>
    <w:rsid w:val="009B62A4"/>
    <w:rsid w:val="009C0725"/>
    <w:rsid w:val="009C077E"/>
    <w:rsid w:val="009C0FB0"/>
    <w:rsid w:val="009C1092"/>
    <w:rsid w:val="009C117D"/>
    <w:rsid w:val="009C14C6"/>
    <w:rsid w:val="009C2FBA"/>
    <w:rsid w:val="009C4A85"/>
    <w:rsid w:val="009C7371"/>
    <w:rsid w:val="009C7C9D"/>
    <w:rsid w:val="009D1C23"/>
    <w:rsid w:val="009D2E30"/>
    <w:rsid w:val="009D2F8D"/>
    <w:rsid w:val="009D3237"/>
    <w:rsid w:val="009D32FA"/>
    <w:rsid w:val="009D3571"/>
    <w:rsid w:val="009D3E7A"/>
    <w:rsid w:val="009D4274"/>
    <w:rsid w:val="009D4322"/>
    <w:rsid w:val="009D46EA"/>
    <w:rsid w:val="009D61C6"/>
    <w:rsid w:val="009D67A7"/>
    <w:rsid w:val="009D696B"/>
    <w:rsid w:val="009D7832"/>
    <w:rsid w:val="009E057F"/>
    <w:rsid w:val="009E0D33"/>
    <w:rsid w:val="009E0FC3"/>
    <w:rsid w:val="009E1198"/>
    <w:rsid w:val="009E1D76"/>
    <w:rsid w:val="009E26B1"/>
    <w:rsid w:val="009E2A18"/>
    <w:rsid w:val="009E5258"/>
    <w:rsid w:val="009E536C"/>
    <w:rsid w:val="009E6E7E"/>
    <w:rsid w:val="009E71C5"/>
    <w:rsid w:val="009F004C"/>
    <w:rsid w:val="009F28E3"/>
    <w:rsid w:val="009F297D"/>
    <w:rsid w:val="009F2ECC"/>
    <w:rsid w:val="009F373D"/>
    <w:rsid w:val="009F39B7"/>
    <w:rsid w:val="009F4688"/>
    <w:rsid w:val="009F4BD4"/>
    <w:rsid w:val="009F4EEB"/>
    <w:rsid w:val="009F4F74"/>
    <w:rsid w:val="009F561F"/>
    <w:rsid w:val="009F5D8C"/>
    <w:rsid w:val="009F67AA"/>
    <w:rsid w:val="009F7DF8"/>
    <w:rsid w:val="00A03CE7"/>
    <w:rsid w:val="00A04FB1"/>
    <w:rsid w:val="00A051E1"/>
    <w:rsid w:val="00A063FE"/>
    <w:rsid w:val="00A06D6E"/>
    <w:rsid w:val="00A07533"/>
    <w:rsid w:val="00A076D7"/>
    <w:rsid w:val="00A0777A"/>
    <w:rsid w:val="00A079D1"/>
    <w:rsid w:val="00A07BDA"/>
    <w:rsid w:val="00A10B25"/>
    <w:rsid w:val="00A12258"/>
    <w:rsid w:val="00A12717"/>
    <w:rsid w:val="00A1275A"/>
    <w:rsid w:val="00A1375E"/>
    <w:rsid w:val="00A1440D"/>
    <w:rsid w:val="00A1551C"/>
    <w:rsid w:val="00A172AC"/>
    <w:rsid w:val="00A1788E"/>
    <w:rsid w:val="00A203B7"/>
    <w:rsid w:val="00A20D15"/>
    <w:rsid w:val="00A21C19"/>
    <w:rsid w:val="00A22711"/>
    <w:rsid w:val="00A23764"/>
    <w:rsid w:val="00A2444C"/>
    <w:rsid w:val="00A259AB"/>
    <w:rsid w:val="00A3171E"/>
    <w:rsid w:val="00A31801"/>
    <w:rsid w:val="00A327B8"/>
    <w:rsid w:val="00A34897"/>
    <w:rsid w:val="00A364E7"/>
    <w:rsid w:val="00A366F6"/>
    <w:rsid w:val="00A404E6"/>
    <w:rsid w:val="00A40EE7"/>
    <w:rsid w:val="00A41D3C"/>
    <w:rsid w:val="00A41FA6"/>
    <w:rsid w:val="00A45017"/>
    <w:rsid w:val="00A4657C"/>
    <w:rsid w:val="00A4676F"/>
    <w:rsid w:val="00A4745C"/>
    <w:rsid w:val="00A53833"/>
    <w:rsid w:val="00A53A97"/>
    <w:rsid w:val="00A53E5A"/>
    <w:rsid w:val="00A54098"/>
    <w:rsid w:val="00A54AEB"/>
    <w:rsid w:val="00A54FE4"/>
    <w:rsid w:val="00A558F6"/>
    <w:rsid w:val="00A565F9"/>
    <w:rsid w:val="00A56DDC"/>
    <w:rsid w:val="00A60482"/>
    <w:rsid w:val="00A60870"/>
    <w:rsid w:val="00A612AF"/>
    <w:rsid w:val="00A62523"/>
    <w:rsid w:val="00A62C40"/>
    <w:rsid w:val="00A6380A"/>
    <w:rsid w:val="00A651C3"/>
    <w:rsid w:val="00A65221"/>
    <w:rsid w:val="00A6660A"/>
    <w:rsid w:val="00A66C64"/>
    <w:rsid w:val="00A66ED4"/>
    <w:rsid w:val="00A67508"/>
    <w:rsid w:val="00A6788C"/>
    <w:rsid w:val="00A701C0"/>
    <w:rsid w:val="00A7070C"/>
    <w:rsid w:val="00A71DD9"/>
    <w:rsid w:val="00A734E7"/>
    <w:rsid w:val="00A74CB9"/>
    <w:rsid w:val="00A754C7"/>
    <w:rsid w:val="00A75C49"/>
    <w:rsid w:val="00A77BA0"/>
    <w:rsid w:val="00A8102D"/>
    <w:rsid w:val="00A81A3F"/>
    <w:rsid w:val="00A81F65"/>
    <w:rsid w:val="00A83051"/>
    <w:rsid w:val="00A830F3"/>
    <w:rsid w:val="00A83748"/>
    <w:rsid w:val="00A8569B"/>
    <w:rsid w:val="00A8731E"/>
    <w:rsid w:val="00A92082"/>
    <w:rsid w:val="00A92801"/>
    <w:rsid w:val="00A92932"/>
    <w:rsid w:val="00A93F63"/>
    <w:rsid w:val="00A95412"/>
    <w:rsid w:val="00A95533"/>
    <w:rsid w:val="00A96A44"/>
    <w:rsid w:val="00A9778E"/>
    <w:rsid w:val="00AA2139"/>
    <w:rsid w:val="00AA40F0"/>
    <w:rsid w:val="00AA4765"/>
    <w:rsid w:val="00AA5383"/>
    <w:rsid w:val="00AA5BC3"/>
    <w:rsid w:val="00AA626C"/>
    <w:rsid w:val="00AA6A3E"/>
    <w:rsid w:val="00AB03A2"/>
    <w:rsid w:val="00AB1A4A"/>
    <w:rsid w:val="00AB1FF8"/>
    <w:rsid w:val="00AB27B4"/>
    <w:rsid w:val="00AB2BF8"/>
    <w:rsid w:val="00AB39CE"/>
    <w:rsid w:val="00AB3A83"/>
    <w:rsid w:val="00AB4586"/>
    <w:rsid w:val="00AB4C86"/>
    <w:rsid w:val="00AB68CB"/>
    <w:rsid w:val="00AB6BEC"/>
    <w:rsid w:val="00AB710A"/>
    <w:rsid w:val="00AB72BC"/>
    <w:rsid w:val="00AB7615"/>
    <w:rsid w:val="00AC00A8"/>
    <w:rsid w:val="00AC2BCF"/>
    <w:rsid w:val="00AC3287"/>
    <w:rsid w:val="00AC3B22"/>
    <w:rsid w:val="00AC4944"/>
    <w:rsid w:val="00AC5778"/>
    <w:rsid w:val="00AC62B1"/>
    <w:rsid w:val="00AC765B"/>
    <w:rsid w:val="00AD0183"/>
    <w:rsid w:val="00AD0186"/>
    <w:rsid w:val="00AD0E91"/>
    <w:rsid w:val="00AD1201"/>
    <w:rsid w:val="00AD15A8"/>
    <w:rsid w:val="00AD162F"/>
    <w:rsid w:val="00AD260E"/>
    <w:rsid w:val="00AD2DA5"/>
    <w:rsid w:val="00AD3AA9"/>
    <w:rsid w:val="00AD3DCC"/>
    <w:rsid w:val="00AD4667"/>
    <w:rsid w:val="00AD47F1"/>
    <w:rsid w:val="00AD4F49"/>
    <w:rsid w:val="00AD7BA1"/>
    <w:rsid w:val="00AE0294"/>
    <w:rsid w:val="00AE0EB8"/>
    <w:rsid w:val="00AE60D5"/>
    <w:rsid w:val="00AE639A"/>
    <w:rsid w:val="00AE6F60"/>
    <w:rsid w:val="00AE7A6E"/>
    <w:rsid w:val="00AE7BE1"/>
    <w:rsid w:val="00AE7C77"/>
    <w:rsid w:val="00AF04B3"/>
    <w:rsid w:val="00AF2DD3"/>
    <w:rsid w:val="00AF2E83"/>
    <w:rsid w:val="00AF3D36"/>
    <w:rsid w:val="00AF4F95"/>
    <w:rsid w:val="00AF572D"/>
    <w:rsid w:val="00AF5FBF"/>
    <w:rsid w:val="00AF6144"/>
    <w:rsid w:val="00AF6DDA"/>
    <w:rsid w:val="00B00C61"/>
    <w:rsid w:val="00B01206"/>
    <w:rsid w:val="00B01F40"/>
    <w:rsid w:val="00B02558"/>
    <w:rsid w:val="00B03608"/>
    <w:rsid w:val="00B03E74"/>
    <w:rsid w:val="00B03EBC"/>
    <w:rsid w:val="00B05207"/>
    <w:rsid w:val="00B057D5"/>
    <w:rsid w:val="00B113D2"/>
    <w:rsid w:val="00B11C68"/>
    <w:rsid w:val="00B1446C"/>
    <w:rsid w:val="00B14D67"/>
    <w:rsid w:val="00B161D2"/>
    <w:rsid w:val="00B165BB"/>
    <w:rsid w:val="00B165ED"/>
    <w:rsid w:val="00B16719"/>
    <w:rsid w:val="00B20E60"/>
    <w:rsid w:val="00B23BE9"/>
    <w:rsid w:val="00B2470F"/>
    <w:rsid w:val="00B24A52"/>
    <w:rsid w:val="00B24D3C"/>
    <w:rsid w:val="00B24E80"/>
    <w:rsid w:val="00B25802"/>
    <w:rsid w:val="00B26194"/>
    <w:rsid w:val="00B26762"/>
    <w:rsid w:val="00B26924"/>
    <w:rsid w:val="00B31908"/>
    <w:rsid w:val="00B322BC"/>
    <w:rsid w:val="00B3312B"/>
    <w:rsid w:val="00B345ED"/>
    <w:rsid w:val="00B348F2"/>
    <w:rsid w:val="00B34C80"/>
    <w:rsid w:val="00B3543F"/>
    <w:rsid w:val="00B416E7"/>
    <w:rsid w:val="00B41F03"/>
    <w:rsid w:val="00B42EB9"/>
    <w:rsid w:val="00B43172"/>
    <w:rsid w:val="00B43B34"/>
    <w:rsid w:val="00B43CAD"/>
    <w:rsid w:val="00B45FE9"/>
    <w:rsid w:val="00B46D2E"/>
    <w:rsid w:val="00B476B3"/>
    <w:rsid w:val="00B47D77"/>
    <w:rsid w:val="00B528B8"/>
    <w:rsid w:val="00B52B42"/>
    <w:rsid w:val="00B52B8E"/>
    <w:rsid w:val="00B52C05"/>
    <w:rsid w:val="00B53472"/>
    <w:rsid w:val="00B54C6F"/>
    <w:rsid w:val="00B55877"/>
    <w:rsid w:val="00B5633A"/>
    <w:rsid w:val="00B57211"/>
    <w:rsid w:val="00B60363"/>
    <w:rsid w:val="00B612F2"/>
    <w:rsid w:val="00B61B01"/>
    <w:rsid w:val="00B6246B"/>
    <w:rsid w:val="00B62E16"/>
    <w:rsid w:val="00B62F9A"/>
    <w:rsid w:val="00B64586"/>
    <w:rsid w:val="00B64DD1"/>
    <w:rsid w:val="00B655F4"/>
    <w:rsid w:val="00B6562C"/>
    <w:rsid w:val="00B65D7A"/>
    <w:rsid w:val="00B673F4"/>
    <w:rsid w:val="00B707B5"/>
    <w:rsid w:val="00B71063"/>
    <w:rsid w:val="00B726B8"/>
    <w:rsid w:val="00B7396A"/>
    <w:rsid w:val="00B74205"/>
    <w:rsid w:val="00B75C3A"/>
    <w:rsid w:val="00B76EDE"/>
    <w:rsid w:val="00B77EDD"/>
    <w:rsid w:val="00B80829"/>
    <w:rsid w:val="00B81383"/>
    <w:rsid w:val="00B822AA"/>
    <w:rsid w:val="00B838FA"/>
    <w:rsid w:val="00B84302"/>
    <w:rsid w:val="00B84490"/>
    <w:rsid w:val="00B860F5"/>
    <w:rsid w:val="00B86AC8"/>
    <w:rsid w:val="00B86D89"/>
    <w:rsid w:val="00B87008"/>
    <w:rsid w:val="00B87152"/>
    <w:rsid w:val="00B91DB3"/>
    <w:rsid w:val="00B92634"/>
    <w:rsid w:val="00B95297"/>
    <w:rsid w:val="00B959B8"/>
    <w:rsid w:val="00B962C9"/>
    <w:rsid w:val="00B96BC6"/>
    <w:rsid w:val="00B9769A"/>
    <w:rsid w:val="00B97B7D"/>
    <w:rsid w:val="00BA1181"/>
    <w:rsid w:val="00BA1304"/>
    <w:rsid w:val="00BA3349"/>
    <w:rsid w:val="00BA585D"/>
    <w:rsid w:val="00BA593E"/>
    <w:rsid w:val="00BA613A"/>
    <w:rsid w:val="00BA7C25"/>
    <w:rsid w:val="00BB196D"/>
    <w:rsid w:val="00BB2A1A"/>
    <w:rsid w:val="00BB3513"/>
    <w:rsid w:val="00BB36D2"/>
    <w:rsid w:val="00BB3AD8"/>
    <w:rsid w:val="00BB3F25"/>
    <w:rsid w:val="00BB4F68"/>
    <w:rsid w:val="00BB4FD3"/>
    <w:rsid w:val="00BB4FF6"/>
    <w:rsid w:val="00BB57B5"/>
    <w:rsid w:val="00BB5B85"/>
    <w:rsid w:val="00BB661E"/>
    <w:rsid w:val="00BB6E98"/>
    <w:rsid w:val="00BC0E87"/>
    <w:rsid w:val="00BC11D5"/>
    <w:rsid w:val="00BC1646"/>
    <w:rsid w:val="00BC2B83"/>
    <w:rsid w:val="00BC3FDC"/>
    <w:rsid w:val="00BC481D"/>
    <w:rsid w:val="00BC5099"/>
    <w:rsid w:val="00BD0EED"/>
    <w:rsid w:val="00BD1BF6"/>
    <w:rsid w:val="00BD28AA"/>
    <w:rsid w:val="00BD3498"/>
    <w:rsid w:val="00BD4A79"/>
    <w:rsid w:val="00BD51B9"/>
    <w:rsid w:val="00BD6A3B"/>
    <w:rsid w:val="00BD7455"/>
    <w:rsid w:val="00BD7A04"/>
    <w:rsid w:val="00BD7F6B"/>
    <w:rsid w:val="00BE05AA"/>
    <w:rsid w:val="00BE0E02"/>
    <w:rsid w:val="00BE0E99"/>
    <w:rsid w:val="00BE2AB2"/>
    <w:rsid w:val="00BE2C81"/>
    <w:rsid w:val="00BE2F53"/>
    <w:rsid w:val="00BE3F03"/>
    <w:rsid w:val="00BE4F11"/>
    <w:rsid w:val="00BE5622"/>
    <w:rsid w:val="00BE7EC7"/>
    <w:rsid w:val="00BF0C3E"/>
    <w:rsid w:val="00BF34F7"/>
    <w:rsid w:val="00BF50A5"/>
    <w:rsid w:val="00BF537C"/>
    <w:rsid w:val="00BF538A"/>
    <w:rsid w:val="00BF5DB3"/>
    <w:rsid w:val="00C02BB6"/>
    <w:rsid w:val="00C039E0"/>
    <w:rsid w:val="00C0433A"/>
    <w:rsid w:val="00C049CC"/>
    <w:rsid w:val="00C04E64"/>
    <w:rsid w:val="00C05740"/>
    <w:rsid w:val="00C057BD"/>
    <w:rsid w:val="00C058F1"/>
    <w:rsid w:val="00C05BFC"/>
    <w:rsid w:val="00C05C05"/>
    <w:rsid w:val="00C064A8"/>
    <w:rsid w:val="00C0687E"/>
    <w:rsid w:val="00C07C2F"/>
    <w:rsid w:val="00C10EE4"/>
    <w:rsid w:val="00C110D5"/>
    <w:rsid w:val="00C11606"/>
    <w:rsid w:val="00C11B2F"/>
    <w:rsid w:val="00C12A25"/>
    <w:rsid w:val="00C13211"/>
    <w:rsid w:val="00C140CE"/>
    <w:rsid w:val="00C153C5"/>
    <w:rsid w:val="00C15D09"/>
    <w:rsid w:val="00C202F7"/>
    <w:rsid w:val="00C20BA3"/>
    <w:rsid w:val="00C21AC2"/>
    <w:rsid w:val="00C22496"/>
    <w:rsid w:val="00C225B1"/>
    <w:rsid w:val="00C22835"/>
    <w:rsid w:val="00C22C8D"/>
    <w:rsid w:val="00C23183"/>
    <w:rsid w:val="00C238CF"/>
    <w:rsid w:val="00C24CEB"/>
    <w:rsid w:val="00C259A5"/>
    <w:rsid w:val="00C26566"/>
    <w:rsid w:val="00C27394"/>
    <w:rsid w:val="00C30185"/>
    <w:rsid w:val="00C30714"/>
    <w:rsid w:val="00C308E1"/>
    <w:rsid w:val="00C31D23"/>
    <w:rsid w:val="00C328EC"/>
    <w:rsid w:val="00C32928"/>
    <w:rsid w:val="00C34420"/>
    <w:rsid w:val="00C344B4"/>
    <w:rsid w:val="00C345AE"/>
    <w:rsid w:val="00C34CF5"/>
    <w:rsid w:val="00C34E44"/>
    <w:rsid w:val="00C36228"/>
    <w:rsid w:val="00C365B9"/>
    <w:rsid w:val="00C367D7"/>
    <w:rsid w:val="00C36BA3"/>
    <w:rsid w:val="00C36CE7"/>
    <w:rsid w:val="00C36DCB"/>
    <w:rsid w:val="00C41301"/>
    <w:rsid w:val="00C41C1D"/>
    <w:rsid w:val="00C42ABF"/>
    <w:rsid w:val="00C42B5B"/>
    <w:rsid w:val="00C42DFA"/>
    <w:rsid w:val="00C443F3"/>
    <w:rsid w:val="00C44A13"/>
    <w:rsid w:val="00C451BA"/>
    <w:rsid w:val="00C46C3B"/>
    <w:rsid w:val="00C46E03"/>
    <w:rsid w:val="00C53379"/>
    <w:rsid w:val="00C53E7B"/>
    <w:rsid w:val="00C54B6C"/>
    <w:rsid w:val="00C56199"/>
    <w:rsid w:val="00C5727B"/>
    <w:rsid w:val="00C634B4"/>
    <w:rsid w:val="00C66661"/>
    <w:rsid w:val="00C66779"/>
    <w:rsid w:val="00C76E17"/>
    <w:rsid w:val="00C802D9"/>
    <w:rsid w:val="00C810E3"/>
    <w:rsid w:val="00C818EC"/>
    <w:rsid w:val="00C83165"/>
    <w:rsid w:val="00C851A5"/>
    <w:rsid w:val="00C8684E"/>
    <w:rsid w:val="00C86D66"/>
    <w:rsid w:val="00C87B2E"/>
    <w:rsid w:val="00C903C9"/>
    <w:rsid w:val="00C91A27"/>
    <w:rsid w:val="00C9261D"/>
    <w:rsid w:val="00C9322E"/>
    <w:rsid w:val="00C9452F"/>
    <w:rsid w:val="00C94CBF"/>
    <w:rsid w:val="00C94F9F"/>
    <w:rsid w:val="00C95CEA"/>
    <w:rsid w:val="00CA088E"/>
    <w:rsid w:val="00CA0F14"/>
    <w:rsid w:val="00CA10A8"/>
    <w:rsid w:val="00CA1B8A"/>
    <w:rsid w:val="00CA215E"/>
    <w:rsid w:val="00CA3A8C"/>
    <w:rsid w:val="00CA4599"/>
    <w:rsid w:val="00CA6321"/>
    <w:rsid w:val="00CA6D24"/>
    <w:rsid w:val="00CA7EAB"/>
    <w:rsid w:val="00CB00D1"/>
    <w:rsid w:val="00CB0205"/>
    <w:rsid w:val="00CB0A55"/>
    <w:rsid w:val="00CB0C78"/>
    <w:rsid w:val="00CB1742"/>
    <w:rsid w:val="00CB20C3"/>
    <w:rsid w:val="00CB4D5F"/>
    <w:rsid w:val="00CB54E0"/>
    <w:rsid w:val="00CB69A3"/>
    <w:rsid w:val="00CB6FB6"/>
    <w:rsid w:val="00CB73EC"/>
    <w:rsid w:val="00CB7514"/>
    <w:rsid w:val="00CC0DC6"/>
    <w:rsid w:val="00CC1342"/>
    <w:rsid w:val="00CC2971"/>
    <w:rsid w:val="00CC37E8"/>
    <w:rsid w:val="00CC7557"/>
    <w:rsid w:val="00CC7747"/>
    <w:rsid w:val="00CC7CB1"/>
    <w:rsid w:val="00CD082C"/>
    <w:rsid w:val="00CD311F"/>
    <w:rsid w:val="00CD48ED"/>
    <w:rsid w:val="00CE07C2"/>
    <w:rsid w:val="00CE0F91"/>
    <w:rsid w:val="00CE288B"/>
    <w:rsid w:val="00CE2EF4"/>
    <w:rsid w:val="00CE3F12"/>
    <w:rsid w:val="00CE4636"/>
    <w:rsid w:val="00CE4785"/>
    <w:rsid w:val="00CE5101"/>
    <w:rsid w:val="00CE668F"/>
    <w:rsid w:val="00CE7367"/>
    <w:rsid w:val="00CF02A3"/>
    <w:rsid w:val="00CF18CA"/>
    <w:rsid w:val="00CF33F9"/>
    <w:rsid w:val="00CF3A31"/>
    <w:rsid w:val="00CF643C"/>
    <w:rsid w:val="00D0025D"/>
    <w:rsid w:val="00D003F2"/>
    <w:rsid w:val="00D00899"/>
    <w:rsid w:val="00D010A3"/>
    <w:rsid w:val="00D019D0"/>
    <w:rsid w:val="00D02B14"/>
    <w:rsid w:val="00D03917"/>
    <w:rsid w:val="00D03FD4"/>
    <w:rsid w:val="00D0421C"/>
    <w:rsid w:val="00D043E5"/>
    <w:rsid w:val="00D04FA9"/>
    <w:rsid w:val="00D073D8"/>
    <w:rsid w:val="00D11AFF"/>
    <w:rsid w:val="00D12B52"/>
    <w:rsid w:val="00D13059"/>
    <w:rsid w:val="00D13D52"/>
    <w:rsid w:val="00D140C2"/>
    <w:rsid w:val="00D14587"/>
    <w:rsid w:val="00D14C4A"/>
    <w:rsid w:val="00D153EF"/>
    <w:rsid w:val="00D16FBE"/>
    <w:rsid w:val="00D17F49"/>
    <w:rsid w:val="00D20A2F"/>
    <w:rsid w:val="00D21227"/>
    <w:rsid w:val="00D21E1B"/>
    <w:rsid w:val="00D22776"/>
    <w:rsid w:val="00D246E2"/>
    <w:rsid w:val="00D247F4"/>
    <w:rsid w:val="00D278BE"/>
    <w:rsid w:val="00D31701"/>
    <w:rsid w:val="00D32405"/>
    <w:rsid w:val="00D3273D"/>
    <w:rsid w:val="00D330D2"/>
    <w:rsid w:val="00D33407"/>
    <w:rsid w:val="00D3355B"/>
    <w:rsid w:val="00D34352"/>
    <w:rsid w:val="00D3438E"/>
    <w:rsid w:val="00D35103"/>
    <w:rsid w:val="00D36B59"/>
    <w:rsid w:val="00D42402"/>
    <w:rsid w:val="00D44803"/>
    <w:rsid w:val="00D46ED2"/>
    <w:rsid w:val="00D477AF"/>
    <w:rsid w:val="00D4793F"/>
    <w:rsid w:val="00D50576"/>
    <w:rsid w:val="00D51F3C"/>
    <w:rsid w:val="00D53A6A"/>
    <w:rsid w:val="00D54C47"/>
    <w:rsid w:val="00D5524D"/>
    <w:rsid w:val="00D5549D"/>
    <w:rsid w:val="00D558D9"/>
    <w:rsid w:val="00D56312"/>
    <w:rsid w:val="00D566B9"/>
    <w:rsid w:val="00D56919"/>
    <w:rsid w:val="00D56A3C"/>
    <w:rsid w:val="00D57E28"/>
    <w:rsid w:val="00D60144"/>
    <w:rsid w:val="00D61A30"/>
    <w:rsid w:val="00D6276D"/>
    <w:rsid w:val="00D62E37"/>
    <w:rsid w:val="00D63710"/>
    <w:rsid w:val="00D638AC"/>
    <w:rsid w:val="00D63C0B"/>
    <w:rsid w:val="00D63F7A"/>
    <w:rsid w:val="00D67155"/>
    <w:rsid w:val="00D67FB2"/>
    <w:rsid w:val="00D67FDE"/>
    <w:rsid w:val="00D70276"/>
    <w:rsid w:val="00D72277"/>
    <w:rsid w:val="00D72507"/>
    <w:rsid w:val="00D72877"/>
    <w:rsid w:val="00D732B6"/>
    <w:rsid w:val="00D735E8"/>
    <w:rsid w:val="00D74760"/>
    <w:rsid w:val="00D75D16"/>
    <w:rsid w:val="00D76B9A"/>
    <w:rsid w:val="00D80890"/>
    <w:rsid w:val="00D80C2D"/>
    <w:rsid w:val="00D812F5"/>
    <w:rsid w:val="00D82F84"/>
    <w:rsid w:val="00D85ADF"/>
    <w:rsid w:val="00D87151"/>
    <w:rsid w:val="00D87F27"/>
    <w:rsid w:val="00D90344"/>
    <w:rsid w:val="00D9091A"/>
    <w:rsid w:val="00D91547"/>
    <w:rsid w:val="00D92956"/>
    <w:rsid w:val="00D9353E"/>
    <w:rsid w:val="00D93D86"/>
    <w:rsid w:val="00D950AA"/>
    <w:rsid w:val="00D97584"/>
    <w:rsid w:val="00D97925"/>
    <w:rsid w:val="00DA0C0D"/>
    <w:rsid w:val="00DA0D22"/>
    <w:rsid w:val="00DA1496"/>
    <w:rsid w:val="00DA187F"/>
    <w:rsid w:val="00DA4C4E"/>
    <w:rsid w:val="00DA53FE"/>
    <w:rsid w:val="00DA7962"/>
    <w:rsid w:val="00DB06BF"/>
    <w:rsid w:val="00DB08F9"/>
    <w:rsid w:val="00DB0CE6"/>
    <w:rsid w:val="00DB2A45"/>
    <w:rsid w:val="00DB2B5B"/>
    <w:rsid w:val="00DB2E95"/>
    <w:rsid w:val="00DB32A0"/>
    <w:rsid w:val="00DB37FA"/>
    <w:rsid w:val="00DB63A4"/>
    <w:rsid w:val="00DC0011"/>
    <w:rsid w:val="00DC0471"/>
    <w:rsid w:val="00DC140F"/>
    <w:rsid w:val="00DC207A"/>
    <w:rsid w:val="00DC2249"/>
    <w:rsid w:val="00DC23CE"/>
    <w:rsid w:val="00DC3166"/>
    <w:rsid w:val="00DC6B9F"/>
    <w:rsid w:val="00DC71D0"/>
    <w:rsid w:val="00DC725C"/>
    <w:rsid w:val="00DC7485"/>
    <w:rsid w:val="00DC78B8"/>
    <w:rsid w:val="00DD0105"/>
    <w:rsid w:val="00DD105C"/>
    <w:rsid w:val="00DD1A03"/>
    <w:rsid w:val="00DD1AC5"/>
    <w:rsid w:val="00DD1EE5"/>
    <w:rsid w:val="00DD245E"/>
    <w:rsid w:val="00DD2535"/>
    <w:rsid w:val="00DD52C8"/>
    <w:rsid w:val="00DE0EE1"/>
    <w:rsid w:val="00DE28D9"/>
    <w:rsid w:val="00DE4131"/>
    <w:rsid w:val="00DE484A"/>
    <w:rsid w:val="00DE5759"/>
    <w:rsid w:val="00DE5FD7"/>
    <w:rsid w:val="00DE6304"/>
    <w:rsid w:val="00DE7021"/>
    <w:rsid w:val="00DE7054"/>
    <w:rsid w:val="00DE73E1"/>
    <w:rsid w:val="00DF18E2"/>
    <w:rsid w:val="00DF3039"/>
    <w:rsid w:val="00DF4D24"/>
    <w:rsid w:val="00DF6446"/>
    <w:rsid w:val="00DF66CA"/>
    <w:rsid w:val="00DF67C4"/>
    <w:rsid w:val="00DF6932"/>
    <w:rsid w:val="00DF7591"/>
    <w:rsid w:val="00DF7BD1"/>
    <w:rsid w:val="00E01D47"/>
    <w:rsid w:val="00E02427"/>
    <w:rsid w:val="00E033D9"/>
    <w:rsid w:val="00E03A8E"/>
    <w:rsid w:val="00E04123"/>
    <w:rsid w:val="00E0629C"/>
    <w:rsid w:val="00E06448"/>
    <w:rsid w:val="00E064DA"/>
    <w:rsid w:val="00E069C4"/>
    <w:rsid w:val="00E07BF0"/>
    <w:rsid w:val="00E107EC"/>
    <w:rsid w:val="00E10F22"/>
    <w:rsid w:val="00E11FB3"/>
    <w:rsid w:val="00E1432C"/>
    <w:rsid w:val="00E1455C"/>
    <w:rsid w:val="00E1497E"/>
    <w:rsid w:val="00E16566"/>
    <w:rsid w:val="00E16E4F"/>
    <w:rsid w:val="00E178D4"/>
    <w:rsid w:val="00E17EE4"/>
    <w:rsid w:val="00E205E2"/>
    <w:rsid w:val="00E237FC"/>
    <w:rsid w:val="00E24582"/>
    <w:rsid w:val="00E24E62"/>
    <w:rsid w:val="00E27317"/>
    <w:rsid w:val="00E279D4"/>
    <w:rsid w:val="00E3008C"/>
    <w:rsid w:val="00E30B8D"/>
    <w:rsid w:val="00E30EA6"/>
    <w:rsid w:val="00E31998"/>
    <w:rsid w:val="00E319E2"/>
    <w:rsid w:val="00E32BAD"/>
    <w:rsid w:val="00E32F42"/>
    <w:rsid w:val="00E33757"/>
    <w:rsid w:val="00E33D7E"/>
    <w:rsid w:val="00E353D2"/>
    <w:rsid w:val="00E406D9"/>
    <w:rsid w:val="00E4099A"/>
    <w:rsid w:val="00E425A3"/>
    <w:rsid w:val="00E427B1"/>
    <w:rsid w:val="00E42DC6"/>
    <w:rsid w:val="00E42DF5"/>
    <w:rsid w:val="00E431FC"/>
    <w:rsid w:val="00E4381E"/>
    <w:rsid w:val="00E4385A"/>
    <w:rsid w:val="00E44BE4"/>
    <w:rsid w:val="00E44D3A"/>
    <w:rsid w:val="00E46132"/>
    <w:rsid w:val="00E47139"/>
    <w:rsid w:val="00E47559"/>
    <w:rsid w:val="00E50239"/>
    <w:rsid w:val="00E50853"/>
    <w:rsid w:val="00E50BC8"/>
    <w:rsid w:val="00E511F1"/>
    <w:rsid w:val="00E54829"/>
    <w:rsid w:val="00E54AAA"/>
    <w:rsid w:val="00E56063"/>
    <w:rsid w:val="00E6118A"/>
    <w:rsid w:val="00E6216A"/>
    <w:rsid w:val="00E62595"/>
    <w:rsid w:val="00E630F7"/>
    <w:rsid w:val="00E63561"/>
    <w:rsid w:val="00E6475C"/>
    <w:rsid w:val="00E65AD3"/>
    <w:rsid w:val="00E664E5"/>
    <w:rsid w:val="00E7185D"/>
    <w:rsid w:val="00E725D1"/>
    <w:rsid w:val="00E725E3"/>
    <w:rsid w:val="00E73342"/>
    <w:rsid w:val="00E73CDE"/>
    <w:rsid w:val="00E740C6"/>
    <w:rsid w:val="00E747A2"/>
    <w:rsid w:val="00E75490"/>
    <w:rsid w:val="00E754C8"/>
    <w:rsid w:val="00E774E1"/>
    <w:rsid w:val="00E802F2"/>
    <w:rsid w:val="00E83610"/>
    <w:rsid w:val="00E83802"/>
    <w:rsid w:val="00E83A1D"/>
    <w:rsid w:val="00E8410B"/>
    <w:rsid w:val="00E85532"/>
    <w:rsid w:val="00E861F1"/>
    <w:rsid w:val="00E9012C"/>
    <w:rsid w:val="00E915C2"/>
    <w:rsid w:val="00E91B8C"/>
    <w:rsid w:val="00E91FD8"/>
    <w:rsid w:val="00E93959"/>
    <w:rsid w:val="00E94A7B"/>
    <w:rsid w:val="00E953DE"/>
    <w:rsid w:val="00E9604D"/>
    <w:rsid w:val="00EA0930"/>
    <w:rsid w:val="00EA20D9"/>
    <w:rsid w:val="00EA3A0A"/>
    <w:rsid w:val="00EA3CBA"/>
    <w:rsid w:val="00EA4397"/>
    <w:rsid w:val="00EB1D4A"/>
    <w:rsid w:val="00EB26A9"/>
    <w:rsid w:val="00EB2905"/>
    <w:rsid w:val="00EB3DEB"/>
    <w:rsid w:val="00EB4750"/>
    <w:rsid w:val="00EB6032"/>
    <w:rsid w:val="00EB74F2"/>
    <w:rsid w:val="00EC10AB"/>
    <w:rsid w:val="00EC193F"/>
    <w:rsid w:val="00EC2B1F"/>
    <w:rsid w:val="00EC3A31"/>
    <w:rsid w:val="00EC4F66"/>
    <w:rsid w:val="00EC5F5E"/>
    <w:rsid w:val="00EC5FD3"/>
    <w:rsid w:val="00EC78D0"/>
    <w:rsid w:val="00ED0F03"/>
    <w:rsid w:val="00ED18C8"/>
    <w:rsid w:val="00ED2E5A"/>
    <w:rsid w:val="00ED3460"/>
    <w:rsid w:val="00ED3989"/>
    <w:rsid w:val="00ED4512"/>
    <w:rsid w:val="00ED50C7"/>
    <w:rsid w:val="00ED6DB5"/>
    <w:rsid w:val="00ED7CD0"/>
    <w:rsid w:val="00EE1483"/>
    <w:rsid w:val="00EE1829"/>
    <w:rsid w:val="00EE1AF9"/>
    <w:rsid w:val="00EE20C5"/>
    <w:rsid w:val="00EE2A1B"/>
    <w:rsid w:val="00EE2BA8"/>
    <w:rsid w:val="00EE31F4"/>
    <w:rsid w:val="00EE3203"/>
    <w:rsid w:val="00EE3974"/>
    <w:rsid w:val="00EE3AFA"/>
    <w:rsid w:val="00EE3D6A"/>
    <w:rsid w:val="00EE3E11"/>
    <w:rsid w:val="00EE42B7"/>
    <w:rsid w:val="00EE51DC"/>
    <w:rsid w:val="00EE626A"/>
    <w:rsid w:val="00EE6E7D"/>
    <w:rsid w:val="00EF38DA"/>
    <w:rsid w:val="00EF3CF0"/>
    <w:rsid w:val="00EF40C0"/>
    <w:rsid w:val="00EF4F65"/>
    <w:rsid w:val="00EF5860"/>
    <w:rsid w:val="00EF64B0"/>
    <w:rsid w:val="00EF77ED"/>
    <w:rsid w:val="00EF7B4D"/>
    <w:rsid w:val="00F00D5D"/>
    <w:rsid w:val="00F01F94"/>
    <w:rsid w:val="00F02702"/>
    <w:rsid w:val="00F04CBE"/>
    <w:rsid w:val="00F04E29"/>
    <w:rsid w:val="00F05ECB"/>
    <w:rsid w:val="00F05FE2"/>
    <w:rsid w:val="00F0646D"/>
    <w:rsid w:val="00F07A64"/>
    <w:rsid w:val="00F07BA7"/>
    <w:rsid w:val="00F10980"/>
    <w:rsid w:val="00F10CCF"/>
    <w:rsid w:val="00F11F55"/>
    <w:rsid w:val="00F121E0"/>
    <w:rsid w:val="00F12D61"/>
    <w:rsid w:val="00F13594"/>
    <w:rsid w:val="00F13BEB"/>
    <w:rsid w:val="00F14800"/>
    <w:rsid w:val="00F14FFA"/>
    <w:rsid w:val="00F15F98"/>
    <w:rsid w:val="00F16265"/>
    <w:rsid w:val="00F1675A"/>
    <w:rsid w:val="00F228D2"/>
    <w:rsid w:val="00F22CFF"/>
    <w:rsid w:val="00F2430D"/>
    <w:rsid w:val="00F31647"/>
    <w:rsid w:val="00F3222A"/>
    <w:rsid w:val="00F33726"/>
    <w:rsid w:val="00F34D91"/>
    <w:rsid w:val="00F3676C"/>
    <w:rsid w:val="00F36CE2"/>
    <w:rsid w:val="00F40100"/>
    <w:rsid w:val="00F40D1A"/>
    <w:rsid w:val="00F414BB"/>
    <w:rsid w:val="00F41BAA"/>
    <w:rsid w:val="00F432E5"/>
    <w:rsid w:val="00F4334A"/>
    <w:rsid w:val="00F44648"/>
    <w:rsid w:val="00F50D74"/>
    <w:rsid w:val="00F51A32"/>
    <w:rsid w:val="00F51C97"/>
    <w:rsid w:val="00F528BF"/>
    <w:rsid w:val="00F53E36"/>
    <w:rsid w:val="00F549EF"/>
    <w:rsid w:val="00F54D5D"/>
    <w:rsid w:val="00F55755"/>
    <w:rsid w:val="00F55B2F"/>
    <w:rsid w:val="00F575D2"/>
    <w:rsid w:val="00F57EBB"/>
    <w:rsid w:val="00F60AF6"/>
    <w:rsid w:val="00F618C4"/>
    <w:rsid w:val="00F62C31"/>
    <w:rsid w:val="00F6347E"/>
    <w:rsid w:val="00F6632D"/>
    <w:rsid w:val="00F673B3"/>
    <w:rsid w:val="00F67F52"/>
    <w:rsid w:val="00F70868"/>
    <w:rsid w:val="00F715F3"/>
    <w:rsid w:val="00F72676"/>
    <w:rsid w:val="00F72C35"/>
    <w:rsid w:val="00F732D6"/>
    <w:rsid w:val="00F75769"/>
    <w:rsid w:val="00F75DAB"/>
    <w:rsid w:val="00F76AA1"/>
    <w:rsid w:val="00F76D2C"/>
    <w:rsid w:val="00F77A66"/>
    <w:rsid w:val="00F817B6"/>
    <w:rsid w:val="00F8192C"/>
    <w:rsid w:val="00F81AE2"/>
    <w:rsid w:val="00F82F88"/>
    <w:rsid w:val="00F84273"/>
    <w:rsid w:val="00F84961"/>
    <w:rsid w:val="00F84D77"/>
    <w:rsid w:val="00F86171"/>
    <w:rsid w:val="00F87181"/>
    <w:rsid w:val="00F87602"/>
    <w:rsid w:val="00F87B25"/>
    <w:rsid w:val="00F87D14"/>
    <w:rsid w:val="00F9242C"/>
    <w:rsid w:val="00F927B2"/>
    <w:rsid w:val="00F93531"/>
    <w:rsid w:val="00F941E3"/>
    <w:rsid w:val="00F95A3A"/>
    <w:rsid w:val="00F9628E"/>
    <w:rsid w:val="00F96363"/>
    <w:rsid w:val="00F97975"/>
    <w:rsid w:val="00F97D9C"/>
    <w:rsid w:val="00FA17CA"/>
    <w:rsid w:val="00FA1C90"/>
    <w:rsid w:val="00FA3923"/>
    <w:rsid w:val="00FA3E56"/>
    <w:rsid w:val="00FA5BE1"/>
    <w:rsid w:val="00FA699E"/>
    <w:rsid w:val="00FA75C4"/>
    <w:rsid w:val="00FA76AC"/>
    <w:rsid w:val="00FA7812"/>
    <w:rsid w:val="00FB0DE3"/>
    <w:rsid w:val="00FB0FD1"/>
    <w:rsid w:val="00FB3C0B"/>
    <w:rsid w:val="00FB3CC3"/>
    <w:rsid w:val="00FB7BFF"/>
    <w:rsid w:val="00FB7D0A"/>
    <w:rsid w:val="00FC1F8F"/>
    <w:rsid w:val="00FC2231"/>
    <w:rsid w:val="00FC2642"/>
    <w:rsid w:val="00FC49BC"/>
    <w:rsid w:val="00FC698B"/>
    <w:rsid w:val="00FD0584"/>
    <w:rsid w:val="00FD2404"/>
    <w:rsid w:val="00FD3505"/>
    <w:rsid w:val="00FD397B"/>
    <w:rsid w:val="00FD7986"/>
    <w:rsid w:val="00FE06F2"/>
    <w:rsid w:val="00FE0C71"/>
    <w:rsid w:val="00FE0F74"/>
    <w:rsid w:val="00FE1A6B"/>
    <w:rsid w:val="00FE3637"/>
    <w:rsid w:val="00FE4916"/>
    <w:rsid w:val="00FE5791"/>
    <w:rsid w:val="00FE65AD"/>
    <w:rsid w:val="00FE6871"/>
    <w:rsid w:val="00FE6E3C"/>
    <w:rsid w:val="00FF04CF"/>
    <w:rsid w:val="00FF1AE4"/>
    <w:rsid w:val="00FF1C9A"/>
    <w:rsid w:val="00FF34CE"/>
    <w:rsid w:val="00FF451F"/>
    <w:rsid w:val="00FF78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2">
      <o:colormru v:ext="edit" colors="#6b6b6b"/>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12DF7"/>
    <w:pPr>
      <w:spacing w:after="200"/>
    </w:pPr>
    <w:rPr>
      <w:sz w:val="24"/>
      <w:szCs w:val="24"/>
    </w:rPr>
  </w:style>
  <w:style w:type="paragraph" w:styleId="Heading1">
    <w:name w:val="heading 1"/>
    <w:basedOn w:val="Normal"/>
    <w:next w:val="Normal"/>
    <w:link w:val="Heading1Char"/>
    <w:uiPriority w:val="9"/>
    <w:qFormat/>
    <w:rsid w:val="00D3344E"/>
    <w:pPr>
      <w:keepNext/>
      <w:keepLines/>
      <w:spacing w:before="480" w:after="0" w:line="276" w:lineRule="auto"/>
      <w:outlineLvl w:val="0"/>
    </w:pPr>
    <w:rPr>
      <w:rFonts w:ascii="Calibri" w:eastAsia="Times New Roman" w:hAnsi="Calibri"/>
      <w:b/>
      <w:bCs/>
      <w:color w:val="365F91"/>
      <w:sz w:val="28"/>
      <w:szCs w:val="28"/>
      <w:lang w:bidi="en-US"/>
    </w:rPr>
  </w:style>
  <w:style w:type="paragraph" w:styleId="Heading2">
    <w:name w:val="heading 2"/>
    <w:basedOn w:val="Normal"/>
    <w:next w:val="Normal"/>
    <w:link w:val="Heading2Char"/>
    <w:qFormat/>
    <w:rsid w:val="006F7287"/>
    <w:pPr>
      <w:keepNext/>
      <w:spacing w:before="240" w:after="60"/>
      <w:outlineLvl w:val="1"/>
    </w:pPr>
    <w:rPr>
      <w:rFonts w:ascii="Calibri" w:eastAsia="Times New Roman" w:hAnsi="Calibri"/>
      <w:b/>
      <w:bCs/>
      <w:i/>
      <w:iCs/>
      <w:sz w:val="28"/>
      <w:szCs w:val="28"/>
    </w:rPr>
  </w:style>
  <w:style w:type="paragraph" w:styleId="Heading3">
    <w:name w:val="heading 3"/>
    <w:basedOn w:val="Normal"/>
    <w:next w:val="Normal"/>
    <w:link w:val="Heading3Char"/>
    <w:qFormat/>
    <w:rsid w:val="006F7287"/>
    <w:pPr>
      <w:keepNext/>
      <w:spacing w:before="240" w:after="60"/>
      <w:outlineLvl w:val="2"/>
    </w:pPr>
    <w:rPr>
      <w:rFonts w:ascii="Calibri" w:eastAsia="Times New Roman" w:hAnsi="Calibri"/>
      <w:b/>
      <w:bCs/>
      <w:sz w:val="26"/>
      <w:szCs w:val="26"/>
    </w:rPr>
  </w:style>
  <w:style w:type="paragraph" w:styleId="Heading4">
    <w:name w:val="heading 4"/>
    <w:basedOn w:val="Normal"/>
    <w:next w:val="Normal"/>
    <w:link w:val="Heading4Char"/>
    <w:qFormat/>
    <w:rsid w:val="006F7287"/>
    <w:pPr>
      <w:tabs>
        <w:tab w:val="num" w:pos="864"/>
      </w:tabs>
      <w:spacing w:after="0"/>
      <w:ind w:left="864" w:hanging="864"/>
      <w:outlineLvl w:val="3"/>
    </w:pPr>
    <w:rPr>
      <w:rFonts w:ascii="Times New Roman" w:eastAsia="Times New Roman" w:hAnsi="Times New Roman"/>
      <w:szCs w:val="20"/>
      <w:lang w:eastAsia="hu-HU"/>
    </w:rPr>
  </w:style>
  <w:style w:type="paragraph" w:styleId="Heading5">
    <w:name w:val="heading 5"/>
    <w:basedOn w:val="Normal"/>
    <w:next w:val="Normal"/>
    <w:link w:val="Heading5Char"/>
    <w:qFormat/>
    <w:rsid w:val="006F7287"/>
    <w:pPr>
      <w:tabs>
        <w:tab w:val="num" w:pos="1008"/>
      </w:tabs>
      <w:spacing w:before="240" w:after="60"/>
      <w:ind w:left="1008" w:hanging="1008"/>
      <w:outlineLvl w:val="4"/>
    </w:pPr>
    <w:rPr>
      <w:rFonts w:ascii="Times New Roman" w:eastAsia="Times New Roman" w:hAnsi="Times New Roman"/>
      <w:sz w:val="22"/>
      <w:szCs w:val="20"/>
      <w:lang w:eastAsia="hu-HU"/>
    </w:rPr>
  </w:style>
  <w:style w:type="paragraph" w:styleId="Heading6">
    <w:name w:val="heading 6"/>
    <w:basedOn w:val="Normal"/>
    <w:next w:val="Normal"/>
    <w:link w:val="Heading6Char"/>
    <w:qFormat/>
    <w:rsid w:val="006F7287"/>
    <w:pPr>
      <w:tabs>
        <w:tab w:val="num" w:pos="1152"/>
      </w:tabs>
      <w:spacing w:before="240" w:after="60"/>
      <w:ind w:left="1152" w:hanging="1152"/>
      <w:outlineLvl w:val="5"/>
    </w:pPr>
    <w:rPr>
      <w:rFonts w:ascii="Helv" w:eastAsia="Times New Roman" w:hAnsi="Helv"/>
      <w:i/>
      <w:sz w:val="22"/>
      <w:szCs w:val="20"/>
      <w:lang w:eastAsia="hu-HU"/>
    </w:rPr>
  </w:style>
  <w:style w:type="paragraph" w:styleId="Heading7">
    <w:name w:val="heading 7"/>
    <w:basedOn w:val="Normal"/>
    <w:next w:val="Normal"/>
    <w:link w:val="Heading7Char"/>
    <w:qFormat/>
    <w:rsid w:val="006F7287"/>
    <w:pPr>
      <w:keepNext/>
      <w:tabs>
        <w:tab w:val="num" w:pos="1296"/>
      </w:tabs>
      <w:spacing w:after="0"/>
      <w:ind w:left="1296" w:hanging="1296"/>
      <w:outlineLvl w:val="6"/>
    </w:pPr>
    <w:rPr>
      <w:rFonts w:ascii="Arial" w:eastAsia="Times New Roman" w:hAnsi="Arial"/>
      <w:sz w:val="28"/>
      <w:szCs w:val="20"/>
      <w:lang w:val="ro-RO" w:eastAsia="hu-HU"/>
    </w:rPr>
  </w:style>
  <w:style w:type="paragraph" w:styleId="Heading8">
    <w:name w:val="heading 8"/>
    <w:basedOn w:val="Normal"/>
    <w:next w:val="Normal"/>
    <w:link w:val="Heading8Char"/>
    <w:qFormat/>
    <w:rsid w:val="006F7287"/>
    <w:pPr>
      <w:tabs>
        <w:tab w:val="num" w:pos="1440"/>
      </w:tabs>
      <w:spacing w:before="240" w:after="60"/>
      <w:ind w:left="1440" w:hanging="1440"/>
      <w:outlineLvl w:val="7"/>
    </w:pPr>
    <w:rPr>
      <w:rFonts w:ascii="Arial" w:eastAsia="Times New Roman" w:hAnsi="Arial"/>
      <w:i/>
      <w:sz w:val="20"/>
      <w:szCs w:val="20"/>
      <w:lang w:val="hu-HU" w:eastAsia="hu-HU"/>
    </w:rPr>
  </w:style>
  <w:style w:type="paragraph" w:styleId="Heading9">
    <w:name w:val="heading 9"/>
    <w:basedOn w:val="Normal"/>
    <w:next w:val="Normal"/>
    <w:link w:val="Heading9Char"/>
    <w:qFormat/>
    <w:rsid w:val="006F7287"/>
    <w:pPr>
      <w:tabs>
        <w:tab w:val="num" w:pos="1584"/>
      </w:tabs>
      <w:spacing w:before="240" w:after="60"/>
      <w:ind w:left="1584" w:hanging="1584"/>
      <w:outlineLvl w:val="8"/>
    </w:pPr>
    <w:rPr>
      <w:rFonts w:ascii="Arial" w:eastAsia="Times New Roman" w:hAnsi="Arial"/>
      <w:b/>
      <w:i/>
      <w:sz w:val="18"/>
      <w:szCs w:val="20"/>
      <w:lang w:val="hu-H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3344E"/>
    <w:rPr>
      <w:rFonts w:ascii="Calibri" w:eastAsia="Times New Roman" w:hAnsi="Calibri" w:cs="Times New Roman"/>
      <w:b/>
      <w:bCs/>
      <w:color w:val="365F91"/>
      <w:sz w:val="28"/>
      <w:szCs w:val="28"/>
      <w:lang w:bidi="en-US"/>
    </w:rPr>
  </w:style>
  <w:style w:type="character" w:customStyle="1" w:styleId="Heading2Char">
    <w:name w:val="Heading 2 Char"/>
    <w:link w:val="Heading2"/>
    <w:rsid w:val="006F7287"/>
    <w:rPr>
      <w:rFonts w:ascii="Calibri" w:eastAsia="Times New Roman" w:hAnsi="Calibri" w:cs="Times New Roman"/>
      <w:b/>
      <w:bCs/>
      <w:i/>
      <w:iCs/>
      <w:sz w:val="28"/>
      <w:szCs w:val="28"/>
    </w:rPr>
  </w:style>
  <w:style w:type="character" w:customStyle="1" w:styleId="Heading3Char">
    <w:name w:val="Heading 3 Char"/>
    <w:link w:val="Heading3"/>
    <w:rsid w:val="006F7287"/>
    <w:rPr>
      <w:rFonts w:ascii="Calibri" w:eastAsia="Times New Roman" w:hAnsi="Calibri" w:cs="Times New Roman"/>
      <w:b/>
      <w:bCs/>
      <w:sz w:val="26"/>
      <w:szCs w:val="26"/>
    </w:rPr>
  </w:style>
  <w:style w:type="character" w:customStyle="1" w:styleId="Heading4Char">
    <w:name w:val="Heading 4 Char"/>
    <w:link w:val="Heading4"/>
    <w:rsid w:val="006F7287"/>
    <w:rPr>
      <w:rFonts w:ascii="Times New Roman" w:eastAsia="Times New Roman" w:hAnsi="Times New Roman"/>
      <w:sz w:val="24"/>
      <w:lang w:eastAsia="hu-HU"/>
    </w:rPr>
  </w:style>
  <w:style w:type="character" w:customStyle="1" w:styleId="Heading5Char">
    <w:name w:val="Heading 5 Char"/>
    <w:link w:val="Heading5"/>
    <w:rsid w:val="006F7287"/>
    <w:rPr>
      <w:rFonts w:ascii="Times New Roman" w:eastAsia="Times New Roman" w:hAnsi="Times New Roman"/>
      <w:sz w:val="22"/>
      <w:lang w:eastAsia="hu-HU"/>
    </w:rPr>
  </w:style>
  <w:style w:type="character" w:customStyle="1" w:styleId="Heading6Char">
    <w:name w:val="Heading 6 Char"/>
    <w:link w:val="Heading6"/>
    <w:rsid w:val="006F7287"/>
    <w:rPr>
      <w:rFonts w:ascii="Helv" w:eastAsia="Times New Roman" w:hAnsi="Helv"/>
      <w:i/>
      <w:sz w:val="22"/>
      <w:lang w:eastAsia="hu-HU"/>
    </w:rPr>
  </w:style>
  <w:style w:type="character" w:customStyle="1" w:styleId="Heading7Char">
    <w:name w:val="Heading 7 Char"/>
    <w:link w:val="Heading7"/>
    <w:rsid w:val="006F7287"/>
    <w:rPr>
      <w:rFonts w:ascii="Arial" w:eastAsia="Times New Roman" w:hAnsi="Arial"/>
      <w:sz w:val="28"/>
      <w:lang w:val="ro-RO" w:eastAsia="hu-HU"/>
    </w:rPr>
  </w:style>
  <w:style w:type="character" w:customStyle="1" w:styleId="Heading8Char">
    <w:name w:val="Heading 8 Char"/>
    <w:link w:val="Heading8"/>
    <w:rsid w:val="006F7287"/>
    <w:rPr>
      <w:rFonts w:ascii="Arial" w:eastAsia="Times New Roman" w:hAnsi="Arial"/>
      <w:i/>
      <w:lang w:val="hu-HU" w:eastAsia="hu-HU"/>
    </w:rPr>
  </w:style>
  <w:style w:type="character" w:customStyle="1" w:styleId="Heading9Char">
    <w:name w:val="Heading 9 Char"/>
    <w:link w:val="Heading9"/>
    <w:rsid w:val="006F7287"/>
    <w:rPr>
      <w:rFonts w:ascii="Arial" w:eastAsia="Times New Roman" w:hAnsi="Arial"/>
      <w:b/>
      <w:i/>
      <w:sz w:val="18"/>
      <w:lang w:val="hu-HU" w:eastAsia="hu-HU"/>
    </w:rPr>
  </w:style>
  <w:style w:type="paragraph" w:styleId="NoSpacing">
    <w:name w:val="No Spacing"/>
    <w:link w:val="NoSpacingChar"/>
    <w:qFormat/>
    <w:rsid w:val="005C1DB7"/>
    <w:rPr>
      <w:rFonts w:ascii="PMingLiU" w:eastAsia="Times New Roman" w:hAnsi="PMingLiU"/>
      <w:sz w:val="22"/>
      <w:szCs w:val="22"/>
    </w:rPr>
  </w:style>
  <w:style w:type="character" w:customStyle="1" w:styleId="NoSpacingChar">
    <w:name w:val="No Spacing Char"/>
    <w:link w:val="NoSpacing"/>
    <w:rsid w:val="005C1DB7"/>
    <w:rPr>
      <w:rFonts w:ascii="PMingLiU" w:eastAsia="Times New Roman" w:hAnsi="PMingLiU"/>
      <w:sz w:val="22"/>
      <w:szCs w:val="22"/>
      <w:lang w:val="en-US" w:eastAsia="en-US" w:bidi="ar-SA"/>
    </w:rPr>
  </w:style>
  <w:style w:type="paragraph" w:styleId="BalloonText">
    <w:name w:val="Balloon Text"/>
    <w:basedOn w:val="Normal"/>
    <w:link w:val="BalloonTextChar"/>
    <w:rsid w:val="00017209"/>
    <w:pPr>
      <w:spacing w:after="0"/>
    </w:pPr>
    <w:rPr>
      <w:rFonts w:ascii="Lucida Grande" w:hAnsi="Lucida Grande"/>
      <w:sz w:val="18"/>
      <w:szCs w:val="18"/>
    </w:rPr>
  </w:style>
  <w:style w:type="character" w:customStyle="1" w:styleId="BalloonTextChar">
    <w:name w:val="Balloon Text Char"/>
    <w:link w:val="BalloonText"/>
    <w:rsid w:val="00017209"/>
    <w:rPr>
      <w:rFonts w:ascii="Lucida Grande" w:hAnsi="Lucida Grande"/>
      <w:sz w:val="18"/>
      <w:szCs w:val="18"/>
    </w:rPr>
  </w:style>
  <w:style w:type="paragraph" w:styleId="Header">
    <w:name w:val="header"/>
    <w:basedOn w:val="Normal"/>
    <w:link w:val="HeaderChar"/>
    <w:uiPriority w:val="99"/>
    <w:rsid w:val="00D3344E"/>
    <w:pPr>
      <w:tabs>
        <w:tab w:val="center" w:pos="4320"/>
        <w:tab w:val="right" w:pos="8640"/>
      </w:tabs>
    </w:pPr>
  </w:style>
  <w:style w:type="character" w:customStyle="1" w:styleId="HeaderChar">
    <w:name w:val="Header Char"/>
    <w:link w:val="Header"/>
    <w:uiPriority w:val="99"/>
    <w:rsid w:val="00D3344E"/>
    <w:rPr>
      <w:sz w:val="24"/>
      <w:szCs w:val="24"/>
    </w:rPr>
  </w:style>
  <w:style w:type="paragraph" w:styleId="Footer">
    <w:name w:val="footer"/>
    <w:basedOn w:val="Normal"/>
    <w:link w:val="FooterChar"/>
    <w:rsid w:val="00D3344E"/>
    <w:pPr>
      <w:tabs>
        <w:tab w:val="center" w:pos="4320"/>
        <w:tab w:val="right" w:pos="8640"/>
      </w:tabs>
    </w:pPr>
  </w:style>
  <w:style w:type="character" w:customStyle="1" w:styleId="FooterChar">
    <w:name w:val="Footer Char"/>
    <w:link w:val="Footer"/>
    <w:rsid w:val="00D3344E"/>
    <w:rPr>
      <w:sz w:val="24"/>
      <w:szCs w:val="24"/>
    </w:rPr>
  </w:style>
  <w:style w:type="table" w:customStyle="1" w:styleId="IntenseQuote1">
    <w:name w:val="Intense Quote1"/>
    <w:basedOn w:val="TableNormal"/>
    <w:uiPriority w:val="60"/>
    <w:qFormat/>
    <w:rsid w:val="00D3344E"/>
    <w:rPr>
      <w:rFonts w:eastAsia="Times New Roman"/>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OCHeading">
    <w:name w:val="TOC Heading"/>
    <w:basedOn w:val="Heading1"/>
    <w:next w:val="Normal"/>
    <w:uiPriority w:val="39"/>
    <w:qFormat/>
    <w:rsid w:val="00D3344E"/>
    <w:pPr>
      <w:outlineLvl w:val="9"/>
    </w:pPr>
    <w:rPr>
      <w:lang w:bidi="ar-SA"/>
    </w:rPr>
  </w:style>
  <w:style w:type="paragraph" w:styleId="TOC1">
    <w:name w:val="toc 1"/>
    <w:basedOn w:val="Normal"/>
    <w:next w:val="Normal"/>
    <w:autoRedefine/>
    <w:uiPriority w:val="39"/>
    <w:rsid w:val="00D3344E"/>
    <w:pPr>
      <w:spacing w:before="120" w:after="0"/>
    </w:pPr>
    <w:rPr>
      <w:b/>
      <w:caps/>
      <w:sz w:val="22"/>
      <w:szCs w:val="22"/>
    </w:rPr>
  </w:style>
  <w:style w:type="paragraph" w:styleId="TOC2">
    <w:name w:val="toc 2"/>
    <w:basedOn w:val="Normal"/>
    <w:next w:val="Normal"/>
    <w:autoRedefine/>
    <w:rsid w:val="00D3344E"/>
    <w:pPr>
      <w:spacing w:after="0"/>
      <w:ind w:left="240"/>
    </w:pPr>
    <w:rPr>
      <w:smallCaps/>
      <w:sz w:val="22"/>
      <w:szCs w:val="22"/>
    </w:rPr>
  </w:style>
  <w:style w:type="paragraph" w:styleId="TOC3">
    <w:name w:val="toc 3"/>
    <w:basedOn w:val="Normal"/>
    <w:next w:val="Normal"/>
    <w:autoRedefine/>
    <w:rsid w:val="00D3344E"/>
    <w:pPr>
      <w:spacing w:after="0"/>
      <w:ind w:left="480"/>
    </w:pPr>
    <w:rPr>
      <w:i/>
      <w:sz w:val="22"/>
      <w:szCs w:val="22"/>
    </w:rPr>
  </w:style>
  <w:style w:type="paragraph" w:styleId="TOC4">
    <w:name w:val="toc 4"/>
    <w:basedOn w:val="Normal"/>
    <w:next w:val="Normal"/>
    <w:autoRedefine/>
    <w:rsid w:val="00D3344E"/>
    <w:pPr>
      <w:spacing w:after="0"/>
      <w:ind w:left="720"/>
    </w:pPr>
    <w:rPr>
      <w:sz w:val="18"/>
      <w:szCs w:val="18"/>
    </w:rPr>
  </w:style>
  <w:style w:type="paragraph" w:styleId="TOC5">
    <w:name w:val="toc 5"/>
    <w:basedOn w:val="Normal"/>
    <w:next w:val="Normal"/>
    <w:autoRedefine/>
    <w:rsid w:val="00D3344E"/>
    <w:pPr>
      <w:spacing w:after="0"/>
      <w:ind w:left="960"/>
    </w:pPr>
    <w:rPr>
      <w:sz w:val="18"/>
      <w:szCs w:val="18"/>
    </w:rPr>
  </w:style>
  <w:style w:type="paragraph" w:styleId="TOC6">
    <w:name w:val="toc 6"/>
    <w:basedOn w:val="Normal"/>
    <w:next w:val="Normal"/>
    <w:autoRedefine/>
    <w:rsid w:val="00D3344E"/>
    <w:pPr>
      <w:spacing w:after="0"/>
      <w:ind w:left="1200"/>
    </w:pPr>
    <w:rPr>
      <w:sz w:val="18"/>
      <w:szCs w:val="18"/>
    </w:rPr>
  </w:style>
  <w:style w:type="paragraph" w:styleId="TOC7">
    <w:name w:val="toc 7"/>
    <w:basedOn w:val="Normal"/>
    <w:next w:val="Normal"/>
    <w:autoRedefine/>
    <w:rsid w:val="00D3344E"/>
    <w:pPr>
      <w:spacing w:after="0"/>
      <w:ind w:left="1440"/>
    </w:pPr>
    <w:rPr>
      <w:sz w:val="18"/>
      <w:szCs w:val="18"/>
    </w:rPr>
  </w:style>
  <w:style w:type="paragraph" w:styleId="TOC8">
    <w:name w:val="toc 8"/>
    <w:basedOn w:val="Normal"/>
    <w:next w:val="Normal"/>
    <w:autoRedefine/>
    <w:rsid w:val="00D3344E"/>
    <w:pPr>
      <w:spacing w:after="0"/>
      <w:ind w:left="1680"/>
    </w:pPr>
    <w:rPr>
      <w:sz w:val="18"/>
      <w:szCs w:val="18"/>
    </w:rPr>
  </w:style>
  <w:style w:type="paragraph" w:styleId="TOC9">
    <w:name w:val="toc 9"/>
    <w:basedOn w:val="Normal"/>
    <w:next w:val="Normal"/>
    <w:autoRedefine/>
    <w:rsid w:val="00D3344E"/>
    <w:pPr>
      <w:spacing w:after="0"/>
      <w:ind w:left="1920"/>
    </w:pPr>
    <w:rPr>
      <w:sz w:val="18"/>
      <w:szCs w:val="18"/>
    </w:rPr>
  </w:style>
  <w:style w:type="character" w:customStyle="1" w:styleId="apple-style-span">
    <w:name w:val="apple-style-span"/>
    <w:basedOn w:val="DefaultParagraphFont"/>
    <w:rsid w:val="001176B7"/>
  </w:style>
  <w:style w:type="character" w:customStyle="1" w:styleId="apple-converted-space">
    <w:name w:val="apple-converted-space"/>
    <w:basedOn w:val="DefaultParagraphFont"/>
    <w:rsid w:val="001176B7"/>
  </w:style>
  <w:style w:type="character" w:styleId="PageNumber">
    <w:name w:val="page number"/>
    <w:basedOn w:val="DefaultParagraphFont"/>
    <w:rsid w:val="00776ADE"/>
  </w:style>
  <w:style w:type="character" w:styleId="Hyperlink">
    <w:name w:val="Hyperlink"/>
    <w:rsid w:val="00004B7F"/>
    <w:rPr>
      <w:color w:val="0000FF"/>
      <w:u w:val="single"/>
    </w:rPr>
  </w:style>
  <w:style w:type="paragraph" w:styleId="ListBullet">
    <w:name w:val="List Bullet"/>
    <w:basedOn w:val="Normal"/>
    <w:autoRedefine/>
    <w:rsid w:val="006F7287"/>
    <w:pPr>
      <w:tabs>
        <w:tab w:val="num" w:pos="720"/>
      </w:tabs>
      <w:spacing w:after="0"/>
      <w:ind w:left="720" w:hanging="360"/>
    </w:pPr>
    <w:rPr>
      <w:rFonts w:ascii="Times New Roman" w:eastAsia="Times New Roman" w:hAnsi="Times New Roman"/>
      <w:sz w:val="20"/>
      <w:szCs w:val="20"/>
      <w:lang w:val="hu-HU" w:eastAsia="hu-HU"/>
    </w:rPr>
  </w:style>
  <w:style w:type="paragraph" w:styleId="BodyText">
    <w:name w:val="Body Text"/>
    <w:basedOn w:val="Normal"/>
    <w:link w:val="BodyTextChar"/>
    <w:rsid w:val="006F7287"/>
    <w:pPr>
      <w:spacing w:after="0"/>
      <w:jc w:val="center"/>
    </w:pPr>
    <w:rPr>
      <w:rFonts w:ascii="Arial" w:eastAsia="Times New Roman" w:hAnsi="Arial"/>
      <w:b/>
      <w:sz w:val="28"/>
      <w:szCs w:val="20"/>
      <w:lang w:val="ro-RO" w:eastAsia="hu-HU"/>
    </w:rPr>
  </w:style>
  <w:style w:type="character" w:customStyle="1" w:styleId="BodyTextChar">
    <w:name w:val="Body Text Char"/>
    <w:link w:val="BodyText"/>
    <w:rsid w:val="006F7287"/>
    <w:rPr>
      <w:rFonts w:ascii="Arial" w:eastAsia="Times New Roman" w:hAnsi="Arial"/>
      <w:b/>
      <w:sz w:val="28"/>
      <w:lang w:val="ro-RO" w:eastAsia="hu-HU"/>
    </w:rPr>
  </w:style>
  <w:style w:type="paragraph" w:styleId="BodyText3">
    <w:name w:val="Body Text 3"/>
    <w:basedOn w:val="Normal"/>
    <w:link w:val="BodyText3Char"/>
    <w:rsid w:val="006F7287"/>
    <w:pPr>
      <w:spacing w:after="0"/>
      <w:jc w:val="both"/>
    </w:pPr>
    <w:rPr>
      <w:rFonts w:ascii="Times New Roman" w:eastAsia="Times New Roman" w:hAnsi="Times New Roman"/>
      <w:sz w:val="20"/>
      <w:szCs w:val="20"/>
      <w:lang w:val="hu-HU" w:eastAsia="hu-HU"/>
    </w:rPr>
  </w:style>
  <w:style w:type="character" w:customStyle="1" w:styleId="BodyText3Char">
    <w:name w:val="Body Text 3 Char"/>
    <w:link w:val="BodyText3"/>
    <w:rsid w:val="006F7287"/>
    <w:rPr>
      <w:rFonts w:ascii="Times New Roman" w:eastAsia="Times New Roman" w:hAnsi="Times New Roman"/>
      <w:lang w:val="hu-HU" w:eastAsia="hu-HU"/>
    </w:rPr>
  </w:style>
  <w:style w:type="paragraph" w:styleId="BodyTextIndent">
    <w:name w:val="Body Text Indent"/>
    <w:basedOn w:val="Normal"/>
    <w:link w:val="BodyTextIndentChar"/>
    <w:rsid w:val="006F7287"/>
    <w:pPr>
      <w:spacing w:after="0"/>
      <w:ind w:firstLine="708"/>
      <w:jc w:val="both"/>
    </w:pPr>
    <w:rPr>
      <w:rFonts w:ascii="Times New Roman" w:eastAsia="Times New Roman" w:hAnsi="Times New Roman"/>
      <w:szCs w:val="20"/>
      <w:lang w:val="ro-RO" w:eastAsia="hu-HU"/>
    </w:rPr>
  </w:style>
  <w:style w:type="character" w:customStyle="1" w:styleId="BodyTextIndentChar">
    <w:name w:val="Body Text Indent Char"/>
    <w:link w:val="BodyTextIndent"/>
    <w:rsid w:val="006F7287"/>
    <w:rPr>
      <w:rFonts w:ascii="Times New Roman" w:eastAsia="Times New Roman" w:hAnsi="Times New Roman"/>
      <w:sz w:val="24"/>
      <w:lang w:val="ro-RO" w:eastAsia="hu-HU"/>
    </w:rPr>
  </w:style>
  <w:style w:type="paragraph" w:styleId="BodyTextIndent2">
    <w:name w:val="Body Text Indent 2"/>
    <w:basedOn w:val="Normal"/>
    <w:link w:val="BodyTextIndent2Char"/>
    <w:rsid w:val="006F7287"/>
    <w:pPr>
      <w:spacing w:after="0"/>
      <w:ind w:firstLine="576"/>
      <w:jc w:val="both"/>
    </w:pPr>
    <w:rPr>
      <w:rFonts w:ascii="Arial" w:eastAsia="Times New Roman" w:hAnsi="Arial"/>
      <w:sz w:val="20"/>
      <w:szCs w:val="20"/>
      <w:lang w:val="ro-RO" w:eastAsia="hu-HU"/>
    </w:rPr>
  </w:style>
  <w:style w:type="character" w:customStyle="1" w:styleId="BodyTextIndent2Char">
    <w:name w:val="Body Text Indent 2 Char"/>
    <w:link w:val="BodyTextIndent2"/>
    <w:rsid w:val="006F7287"/>
    <w:rPr>
      <w:rFonts w:ascii="Arial" w:eastAsia="Times New Roman" w:hAnsi="Arial"/>
      <w:lang w:val="ro-RO" w:eastAsia="hu-HU"/>
    </w:rPr>
  </w:style>
  <w:style w:type="paragraph" w:styleId="BodyTextIndent3">
    <w:name w:val="Body Text Indent 3"/>
    <w:basedOn w:val="Normal"/>
    <w:link w:val="BodyTextIndent3Char"/>
    <w:rsid w:val="006F7287"/>
    <w:pPr>
      <w:spacing w:after="0"/>
      <w:ind w:left="576"/>
      <w:jc w:val="both"/>
    </w:pPr>
    <w:rPr>
      <w:rFonts w:ascii="Arial" w:eastAsia="Times New Roman" w:hAnsi="Arial"/>
      <w:sz w:val="20"/>
      <w:szCs w:val="20"/>
      <w:lang w:val="ro-RO" w:eastAsia="hu-HU"/>
    </w:rPr>
  </w:style>
  <w:style w:type="character" w:customStyle="1" w:styleId="BodyTextIndent3Char">
    <w:name w:val="Body Text Indent 3 Char"/>
    <w:link w:val="BodyTextIndent3"/>
    <w:rsid w:val="006F7287"/>
    <w:rPr>
      <w:rFonts w:ascii="Arial" w:eastAsia="Times New Roman" w:hAnsi="Arial"/>
      <w:lang w:val="ro-RO" w:eastAsia="hu-HU"/>
    </w:rPr>
  </w:style>
  <w:style w:type="paragraph" w:styleId="BodyText2">
    <w:name w:val="Body Text 2"/>
    <w:basedOn w:val="Normal"/>
    <w:link w:val="BodyText2Char"/>
    <w:rsid w:val="006F7287"/>
    <w:pPr>
      <w:spacing w:after="0"/>
    </w:pPr>
    <w:rPr>
      <w:rFonts w:ascii="Arial" w:eastAsia="Times New Roman" w:hAnsi="Arial"/>
      <w:b/>
      <w:sz w:val="20"/>
      <w:szCs w:val="20"/>
      <w:lang w:val="ro-RO" w:eastAsia="hu-HU"/>
    </w:rPr>
  </w:style>
  <w:style w:type="character" w:customStyle="1" w:styleId="BodyText2Char">
    <w:name w:val="Body Text 2 Char"/>
    <w:link w:val="BodyText2"/>
    <w:rsid w:val="006F7287"/>
    <w:rPr>
      <w:rFonts w:ascii="Arial" w:eastAsia="Times New Roman" w:hAnsi="Arial"/>
      <w:b/>
      <w:lang w:val="ro-RO" w:eastAsia="hu-HU"/>
    </w:rPr>
  </w:style>
  <w:style w:type="paragraph" w:customStyle="1" w:styleId="garamond">
    <w:name w:val="garamond"/>
    <w:basedOn w:val="Normal"/>
    <w:rsid w:val="006F7287"/>
    <w:pPr>
      <w:widowControl w:val="0"/>
      <w:spacing w:after="0"/>
    </w:pPr>
    <w:rPr>
      <w:rFonts w:ascii="Arial" w:eastAsia="Times New Roman" w:hAnsi="Arial"/>
      <w:smallCaps/>
      <w:sz w:val="28"/>
      <w:szCs w:val="20"/>
      <w:lang w:val="de-DE" w:eastAsia="hu-HU"/>
    </w:rPr>
  </w:style>
  <w:style w:type="paragraph" w:styleId="NormalWeb">
    <w:name w:val="Normal (Web)"/>
    <w:basedOn w:val="Normal"/>
    <w:uiPriority w:val="99"/>
    <w:rsid w:val="006F7287"/>
    <w:pPr>
      <w:spacing w:before="100" w:beforeAutospacing="1" w:after="100" w:afterAutospacing="1"/>
    </w:pPr>
    <w:rPr>
      <w:rFonts w:ascii="Arial Unicode MS" w:eastAsia="Arial Unicode MS" w:hAnsi="Arial Unicode MS" w:cs="Arial Unicode MS"/>
      <w:lang w:val="ro-RO" w:eastAsia="ro-RO"/>
    </w:rPr>
  </w:style>
  <w:style w:type="character" w:customStyle="1" w:styleId="mozilla-findbar-search">
    <w:name w:val="__mozilla-findbar-search"/>
    <w:basedOn w:val="DefaultParagraphFont"/>
    <w:rsid w:val="006F7287"/>
  </w:style>
  <w:style w:type="paragraph" w:styleId="HTMLPreformatted">
    <w:name w:val="HTML Preformatted"/>
    <w:basedOn w:val="Normal"/>
    <w:link w:val="HTMLPreformattedChar"/>
    <w:uiPriority w:val="99"/>
    <w:rsid w:val="006F7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sz w:val="20"/>
      <w:szCs w:val="20"/>
    </w:rPr>
  </w:style>
  <w:style w:type="character" w:customStyle="1" w:styleId="HTMLPreformattedChar">
    <w:name w:val="HTML Preformatted Char"/>
    <w:link w:val="HTMLPreformatted"/>
    <w:uiPriority w:val="99"/>
    <w:rsid w:val="006F7287"/>
    <w:rPr>
      <w:rFonts w:ascii="Courier New" w:eastAsia="Times New Roman" w:hAnsi="Courier New" w:cs="Courier New"/>
    </w:rPr>
  </w:style>
  <w:style w:type="paragraph" w:customStyle="1" w:styleId="TITLUCAPITOL">
    <w:name w:val="TITLU CAPITOL"/>
    <w:basedOn w:val="Normal"/>
    <w:link w:val="TITLUCAPITOLChar"/>
    <w:qFormat/>
    <w:rsid w:val="00267C4A"/>
    <w:pPr>
      <w:ind w:left="426"/>
      <w:jc w:val="both"/>
      <w:outlineLvl w:val="0"/>
    </w:pPr>
    <w:rPr>
      <w:rFonts w:ascii="Calibri" w:hAnsi="Calibri"/>
      <w:b/>
      <w:color w:val="C0504D"/>
      <w:sz w:val="28"/>
    </w:rPr>
  </w:style>
  <w:style w:type="paragraph" w:customStyle="1" w:styleId="TEXTCAPITOL">
    <w:name w:val="TEXT CAPITOL"/>
    <w:basedOn w:val="Normal"/>
    <w:link w:val="TEXTCAPITOLChar"/>
    <w:qFormat/>
    <w:rsid w:val="00267C4A"/>
    <w:pPr>
      <w:spacing w:after="0"/>
      <w:jc w:val="both"/>
    </w:pPr>
    <w:rPr>
      <w:rFonts w:ascii="Calibri" w:hAnsi="Calibri"/>
    </w:rPr>
  </w:style>
  <w:style w:type="character" w:customStyle="1" w:styleId="TITLUCAPITOLChar">
    <w:name w:val="TITLU CAPITOL Char"/>
    <w:link w:val="TITLUCAPITOL"/>
    <w:rsid w:val="00267C4A"/>
    <w:rPr>
      <w:rFonts w:ascii="Calibri" w:hAnsi="Calibri"/>
      <w:b/>
      <w:color w:val="C0504D"/>
      <w:sz w:val="28"/>
      <w:szCs w:val="24"/>
      <w:lang w:val="en-US" w:eastAsia="en-US"/>
    </w:rPr>
  </w:style>
  <w:style w:type="character" w:customStyle="1" w:styleId="Bodytext0">
    <w:name w:val="Body text_"/>
    <w:link w:val="Bodytext1"/>
    <w:rsid w:val="00E44BE4"/>
    <w:rPr>
      <w:spacing w:val="4"/>
      <w:sz w:val="17"/>
      <w:szCs w:val="17"/>
      <w:shd w:val="clear" w:color="auto" w:fill="FFFFFF"/>
    </w:rPr>
  </w:style>
  <w:style w:type="character" w:customStyle="1" w:styleId="TEXTCAPITOLChar">
    <w:name w:val="TEXT CAPITOL Char"/>
    <w:link w:val="TEXTCAPITOL"/>
    <w:rsid w:val="00267C4A"/>
    <w:rPr>
      <w:rFonts w:ascii="Calibri" w:hAnsi="Calibri"/>
      <w:sz w:val="24"/>
      <w:szCs w:val="24"/>
      <w:lang w:val="en-US" w:eastAsia="en-US"/>
    </w:rPr>
  </w:style>
  <w:style w:type="paragraph" w:customStyle="1" w:styleId="Bodytext1">
    <w:name w:val="Body text"/>
    <w:basedOn w:val="Normal"/>
    <w:link w:val="Bodytext0"/>
    <w:rsid w:val="00E44BE4"/>
    <w:pPr>
      <w:shd w:val="clear" w:color="auto" w:fill="FFFFFF"/>
      <w:spacing w:after="0" w:line="266" w:lineRule="exact"/>
      <w:ind w:hanging="400"/>
      <w:jc w:val="both"/>
    </w:pPr>
    <w:rPr>
      <w:spacing w:val="4"/>
      <w:sz w:val="17"/>
      <w:szCs w:val="17"/>
    </w:rPr>
  </w:style>
  <w:style w:type="character" w:customStyle="1" w:styleId="Bodytext20">
    <w:name w:val="Body text (2)_"/>
    <w:link w:val="Bodytext21"/>
    <w:rsid w:val="00A076D7"/>
    <w:rPr>
      <w:spacing w:val="4"/>
      <w:shd w:val="clear" w:color="auto" w:fill="FFFFFF"/>
    </w:rPr>
  </w:style>
  <w:style w:type="character" w:customStyle="1" w:styleId="Bodytext6">
    <w:name w:val="Body text (6)_"/>
    <w:link w:val="Bodytext60"/>
    <w:rsid w:val="00A076D7"/>
    <w:rPr>
      <w:rFonts w:ascii="Century Gothic" w:eastAsia="Century Gothic" w:hAnsi="Century Gothic" w:cs="Century Gothic"/>
      <w:spacing w:val="2"/>
      <w:shd w:val="clear" w:color="auto" w:fill="FFFFFF"/>
    </w:rPr>
  </w:style>
  <w:style w:type="character" w:customStyle="1" w:styleId="Bodytext6ArialUnicodeMSNotItalic">
    <w:name w:val="Body text (6) + Arial Unicode MS;Not Italic"/>
    <w:rsid w:val="00A076D7"/>
    <w:rPr>
      <w:rFonts w:ascii="Arial Unicode MS" w:eastAsia="Arial Unicode MS" w:hAnsi="Arial Unicode MS" w:cs="Arial Unicode MS"/>
      <w:i/>
      <w:iCs/>
      <w:spacing w:val="4"/>
      <w:shd w:val="clear" w:color="auto" w:fill="FFFFFF"/>
    </w:rPr>
  </w:style>
  <w:style w:type="paragraph" w:customStyle="1" w:styleId="Bodytext21">
    <w:name w:val="Body text (2)"/>
    <w:basedOn w:val="Normal"/>
    <w:link w:val="Bodytext20"/>
    <w:rsid w:val="00A076D7"/>
    <w:pPr>
      <w:shd w:val="clear" w:color="auto" w:fill="FFFFFF"/>
      <w:spacing w:before="60" w:after="300" w:line="0" w:lineRule="atLeast"/>
      <w:ind w:hanging="400"/>
      <w:jc w:val="both"/>
    </w:pPr>
    <w:rPr>
      <w:spacing w:val="4"/>
      <w:sz w:val="20"/>
      <w:szCs w:val="20"/>
    </w:rPr>
  </w:style>
  <w:style w:type="paragraph" w:customStyle="1" w:styleId="Bodytext60">
    <w:name w:val="Body text (6)"/>
    <w:basedOn w:val="Normal"/>
    <w:link w:val="Bodytext6"/>
    <w:rsid w:val="00A076D7"/>
    <w:pPr>
      <w:shd w:val="clear" w:color="auto" w:fill="FFFFFF"/>
      <w:spacing w:after="240" w:line="263" w:lineRule="exact"/>
      <w:ind w:hanging="400"/>
      <w:jc w:val="both"/>
    </w:pPr>
    <w:rPr>
      <w:rFonts w:ascii="Century Gothic" w:eastAsia="Century Gothic" w:hAnsi="Century Gothic"/>
      <w:spacing w:val="2"/>
      <w:sz w:val="20"/>
      <w:szCs w:val="20"/>
    </w:rPr>
  </w:style>
  <w:style w:type="character" w:customStyle="1" w:styleId="BodytextItalic">
    <w:name w:val="Body text + Italic"/>
    <w:rsid w:val="00A076D7"/>
    <w:rPr>
      <w:rFonts w:ascii="Arial" w:eastAsia="Arial" w:hAnsi="Arial" w:cs="Arial"/>
      <w:b w:val="0"/>
      <w:bCs w:val="0"/>
      <w:i/>
      <w:iCs/>
      <w:smallCaps w:val="0"/>
      <w:strike w:val="0"/>
      <w:spacing w:val="6"/>
      <w:sz w:val="18"/>
      <w:szCs w:val="18"/>
      <w:shd w:val="clear" w:color="auto" w:fill="FFFFFF"/>
    </w:rPr>
  </w:style>
  <w:style w:type="character" w:styleId="CommentReference">
    <w:name w:val="annotation reference"/>
    <w:rsid w:val="00DC0011"/>
    <w:rPr>
      <w:sz w:val="16"/>
      <w:szCs w:val="16"/>
    </w:rPr>
  </w:style>
  <w:style w:type="paragraph" w:styleId="CommentText">
    <w:name w:val="annotation text"/>
    <w:basedOn w:val="Normal"/>
    <w:link w:val="CommentTextChar"/>
    <w:rsid w:val="00DC0011"/>
    <w:rPr>
      <w:sz w:val="20"/>
      <w:szCs w:val="20"/>
    </w:rPr>
  </w:style>
  <w:style w:type="character" w:customStyle="1" w:styleId="CommentTextChar">
    <w:name w:val="Comment Text Char"/>
    <w:link w:val="CommentText"/>
    <w:rsid w:val="00DC0011"/>
    <w:rPr>
      <w:lang w:val="en-US" w:eastAsia="en-US"/>
    </w:rPr>
  </w:style>
  <w:style w:type="paragraph" w:styleId="CommentSubject">
    <w:name w:val="annotation subject"/>
    <w:basedOn w:val="CommentText"/>
    <w:next w:val="CommentText"/>
    <w:link w:val="CommentSubjectChar"/>
    <w:rsid w:val="00DC0011"/>
    <w:rPr>
      <w:b/>
      <w:bCs/>
    </w:rPr>
  </w:style>
  <w:style w:type="character" w:customStyle="1" w:styleId="CommentSubjectChar">
    <w:name w:val="Comment Subject Char"/>
    <w:link w:val="CommentSubject"/>
    <w:rsid w:val="00DC0011"/>
    <w:rPr>
      <w:b/>
      <w:bCs/>
      <w:lang w:val="en-US" w:eastAsia="en-US"/>
    </w:rPr>
  </w:style>
  <w:style w:type="character" w:customStyle="1" w:styleId="titlu01">
    <w:name w:val="titlu_01"/>
    <w:basedOn w:val="DefaultParagraphFont"/>
    <w:rsid w:val="00753A06"/>
  </w:style>
  <w:style w:type="table" w:styleId="TableGrid">
    <w:name w:val="Table Grid"/>
    <w:basedOn w:val="TableNormal"/>
    <w:rsid w:val="00D975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40572E"/>
    <w:pPr>
      <w:shd w:val="clear" w:color="auto" w:fill="000080"/>
    </w:pPr>
    <w:rPr>
      <w:rFonts w:ascii="Tahoma" w:hAnsi="Tahoma" w:cs="Tahoma"/>
      <w:sz w:val="20"/>
      <w:szCs w:val="20"/>
    </w:rPr>
  </w:style>
  <w:style w:type="character" w:styleId="PlaceholderText">
    <w:name w:val="Placeholder Text"/>
    <w:basedOn w:val="DefaultParagraphFont"/>
    <w:uiPriority w:val="99"/>
    <w:semiHidden/>
    <w:rsid w:val="00E91B8C"/>
    <w:rPr>
      <w:color w:val="808080"/>
    </w:rPr>
  </w:style>
  <w:style w:type="paragraph" w:styleId="ListParagraph">
    <w:name w:val="List Paragraph"/>
    <w:basedOn w:val="Normal"/>
    <w:uiPriority w:val="34"/>
    <w:qFormat/>
    <w:rsid w:val="00994D29"/>
    <w:pPr>
      <w:ind w:left="720"/>
      <w:contextualSpacing/>
    </w:pPr>
  </w:style>
  <w:style w:type="character" w:styleId="Emphasis">
    <w:name w:val="Emphasis"/>
    <w:basedOn w:val="DefaultParagraphFont"/>
    <w:uiPriority w:val="20"/>
    <w:qFormat/>
    <w:rsid w:val="00610F6A"/>
    <w:rPr>
      <w:i/>
      <w:iCs/>
    </w:rPr>
  </w:style>
  <w:style w:type="paragraph" w:customStyle="1" w:styleId="Default">
    <w:name w:val="Default"/>
    <w:rsid w:val="00FC1F8F"/>
    <w:pPr>
      <w:autoSpaceDE w:val="0"/>
      <w:autoSpaceDN w:val="0"/>
      <w:adjustRightInd w:val="0"/>
    </w:pPr>
    <w:rPr>
      <w:rFonts w:ascii="Trebuchet MS" w:hAnsi="Trebuchet MS" w:cs="Trebuchet MS"/>
      <w:color w:val="000000"/>
      <w:sz w:val="24"/>
      <w:szCs w:val="24"/>
    </w:rPr>
  </w:style>
</w:styles>
</file>

<file path=word/webSettings.xml><?xml version="1.0" encoding="utf-8"?>
<w:webSettings xmlns:r="http://schemas.openxmlformats.org/officeDocument/2006/relationships" xmlns:w="http://schemas.openxmlformats.org/wordprocessingml/2006/main">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primariatm.ro" TargetMode="External"/><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98D4E0-F1D3-48E7-91B6-164226B9C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894</TotalTime>
  <Pages>7</Pages>
  <Words>3324</Words>
  <Characters>18948</Characters>
  <Application>Microsoft Office Word</Application>
  <DocSecurity>0</DocSecurity>
  <Lines>157</Lines>
  <Paragraphs>44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P.U.G. TIMIȘOARA 2010</vt:lpstr>
      <vt:lpstr>P.U.G. TIMIȘOARA 2010</vt:lpstr>
    </vt:vector>
  </TitlesOfParts>
  <Company/>
  <LinksUpToDate>false</LinksUpToDate>
  <CharactersWithSpaces>22228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P.U.G. TIMIȘOARA 2010</dc:title>
  <dc:creator>CAIET DE SARCINI</dc:creator>
  <cp:lastModifiedBy>astanila</cp:lastModifiedBy>
  <cp:revision>179</cp:revision>
  <cp:lastPrinted>2022-02-08T12:44:00Z</cp:lastPrinted>
  <dcterms:created xsi:type="dcterms:W3CDTF">2020-06-09T07:08:00Z</dcterms:created>
  <dcterms:modified xsi:type="dcterms:W3CDTF">2022-02-08T13:07:00Z</dcterms:modified>
</cp:coreProperties>
</file>