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AF11FA" w:rsidRDefault="000E1F51" w:rsidP="000E1F51">
      <w:pPr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ROMÂNIA</w:t>
      </w:r>
    </w:p>
    <w:p w:rsidR="000E1F51" w:rsidRPr="00AF11FA" w:rsidRDefault="007A4FD5" w:rsidP="000E1F51">
      <w:pPr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JUDETUL TIMIŞ</w:t>
      </w:r>
    </w:p>
    <w:p w:rsidR="000E1F51" w:rsidRPr="00AF11FA" w:rsidRDefault="000E1F51" w:rsidP="000E1F51">
      <w:pPr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MUNICIPIUL TIMISOARA</w:t>
      </w:r>
    </w:p>
    <w:p w:rsidR="000E1F51" w:rsidRPr="00AF11FA" w:rsidRDefault="000E1F51" w:rsidP="000E1F51">
      <w:pPr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PRIMAR</w:t>
      </w:r>
    </w:p>
    <w:p w:rsidR="00BA78FD" w:rsidRPr="00AF11FA" w:rsidRDefault="00BA78FD" w:rsidP="000E1F51">
      <w:pPr>
        <w:rPr>
          <w:b/>
          <w:sz w:val="23"/>
          <w:szCs w:val="23"/>
          <w:lang w:val="ro-RO"/>
        </w:rPr>
      </w:pPr>
    </w:p>
    <w:p w:rsidR="0011459A" w:rsidRPr="00AF11FA" w:rsidRDefault="0011459A" w:rsidP="00AF11FA">
      <w:pPr>
        <w:autoSpaceDE w:val="0"/>
        <w:autoSpaceDN w:val="0"/>
        <w:adjustRightInd w:val="0"/>
        <w:spacing w:after="120"/>
        <w:jc w:val="center"/>
        <w:rPr>
          <w:b/>
          <w:sz w:val="23"/>
          <w:szCs w:val="23"/>
          <w:u w:val="single"/>
          <w:lang w:val="ro-RO"/>
        </w:rPr>
      </w:pPr>
      <w:r w:rsidRPr="00AF11FA">
        <w:rPr>
          <w:b/>
          <w:sz w:val="23"/>
          <w:szCs w:val="23"/>
          <w:u w:val="single"/>
          <w:lang w:val="ro-RO"/>
        </w:rPr>
        <w:t xml:space="preserve">REFERAT DE APROBARE A PROIECTULUI DE HOTĂRÂRE </w:t>
      </w:r>
    </w:p>
    <w:p w:rsidR="005E7937" w:rsidRPr="00AF11FA" w:rsidRDefault="00255D5F" w:rsidP="00B964EE">
      <w:pPr>
        <w:autoSpaceDE w:val="0"/>
        <w:jc w:val="center"/>
        <w:rPr>
          <w:b/>
          <w:bCs/>
          <w:sz w:val="23"/>
          <w:szCs w:val="23"/>
          <w:lang w:val="ro-RO"/>
        </w:rPr>
      </w:pPr>
      <w:r w:rsidRPr="00AF11FA">
        <w:rPr>
          <w:b/>
          <w:bCs/>
          <w:sz w:val="23"/>
          <w:szCs w:val="23"/>
          <w:lang w:val="ro-RO"/>
        </w:rPr>
        <w:t xml:space="preserve">Planul Urbanistic Zonal </w:t>
      </w:r>
      <w:r w:rsidRPr="00AF11FA">
        <w:rPr>
          <w:rFonts w:eastAsia="Batang"/>
          <w:sz w:val="23"/>
          <w:szCs w:val="23"/>
          <w:lang w:val="ro-RO"/>
        </w:rPr>
        <w:t xml:space="preserve">– </w:t>
      </w:r>
      <w:r w:rsidRPr="00AF11FA">
        <w:rPr>
          <w:rFonts w:eastAsia="Batang"/>
          <w:b/>
          <w:bCs/>
          <w:sz w:val="23"/>
          <w:szCs w:val="23"/>
          <w:lang w:val="ro-RO"/>
        </w:rPr>
        <w:t>„Zon</w:t>
      </w:r>
      <w:r w:rsidR="00AF11FA" w:rsidRPr="00AF11FA">
        <w:rPr>
          <w:rFonts w:eastAsia="Batang"/>
          <w:b/>
          <w:bCs/>
          <w:sz w:val="23"/>
          <w:szCs w:val="23"/>
          <w:lang w:val="ro-RO"/>
        </w:rPr>
        <w:t>ă de locuinţe individuale mici ş</w:t>
      </w:r>
      <w:r w:rsidRPr="00AF11FA">
        <w:rPr>
          <w:rFonts w:eastAsia="Batang"/>
          <w:b/>
          <w:bCs/>
          <w:sz w:val="23"/>
          <w:szCs w:val="23"/>
          <w:lang w:val="ro-RO"/>
        </w:rPr>
        <w:t>i locuin</w:t>
      </w:r>
      <w:r w:rsidR="00AF11FA" w:rsidRPr="00AF11FA">
        <w:rPr>
          <w:rFonts w:eastAsia="Batang"/>
          <w:b/>
          <w:bCs/>
          <w:sz w:val="23"/>
          <w:szCs w:val="23"/>
          <w:lang w:val="ro-RO"/>
        </w:rPr>
        <w:t>ţe colective mici ş</w:t>
      </w:r>
      <w:r w:rsidRPr="00AF11FA">
        <w:rPr>
          <w:rFonts w:eastAsia="Batang"/>
          <w:b/>
          <w:bCs/>
          <w:sz w:val="23"/>
          <w:szCs w:val="23"/>
          <w:lang w:val="ro-RO"/>
        </w:rPr>
        <w:t>i funcţiuni complementare”</w:t>
      </w:r>
      <w:r w:rsidRPr="00AF11FA">
        <w:rPr>
          <w:b/>
          <w:sz w:val="23"/>
          <w:szCs w:val="23"/>
          <w:lang w:val="ro-RO"/>
        </w:rPr>
        <w:t>, CF 428720, Timișoara</w:t>
      </w:r>
    </w:p>
    <w:p w:rsidR="00255D5F" w:rsidRPr="00AF11FA" w:rsidRDefault="00255D5F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</w:p>
    <w:p w:rsidR="00255D5F" w:rsidRPr="00AF11FA" w:rsidRDefault="00255D5F" w:rsidP="00AF11FA">
      <w:pPr>
        <w:autoSpaceDE w:val="0"/>
        <w:ind w:firstLine="567"/>
        <w:jc w:val="both"/>
        <w:rPr>
          <w:bCs/>
          <w:sz w:val="23"/>
          <w:szCs w:val="23"/>
          <w:lang w:val="ro-RO"/>
        </w:rPr>
      </w:pPr>
      <w:r w:rsidRPr="00AF11FA">
        <w:rPr>
          <w:bCs/>
          <w:sz w:val="23"/>
          <w:szCs w:val="23"/>
          <w:lang w:val="ro-RO"/>
        </w:rPr>
        <w:t xml:space="preserve">Proiect emis la solicitarea beneficiarilor Sencu Adriana Cosmina şi Iftimiciuc-Sencu Daciana </w:t>
      </w:r>
      <w:r w:rsidRPr="00AF11FA">
        <w:rPr>
          <w:sz w:val="23"/>
          <w:szCs w:val="23"/>
          <w:lang w:val="ro-RO"/>
        </w:rPr>
        <w:t xml:space="preserve">de înaintare în Plenul Consiliului Local al Municipiului Timişoara a documentaţiei de urbanism Plan Urbanistic </w:t>
      </w:r>
      <w:r w:rsidRPr="00AF11FA">
        <w:rPr>
          <w:bCs/>
          <w:sz w:val="23"/>
          <w:szCs w:val="23"/>
          <w:lang w:val="ro-RO"/>
        </w:rPr>
        <w:t xml:space="preserve">Zonal </w:t>
      </w:r>
      <w:r w:rsidR="00AF11FA">
        <w:rPr>
          <w:rFonts w:eastAsia="Batang"/>
          <w:bCs/>
          <w:sz w:val="23"/>
          <w:szCs w:val="23"/>
          <w:lang w:val="ro-RO"/>
        </w:rPr>
        <w:t>„Zonă de locuinţe individuale mici ş</w:t>
      </w:r>
      <w:r w:rsidRPr="00AF11FA">
        <w:rPr>
          <w:rFonts w:eastAsia="Batang"/>
          <w:bCs/>
          <w:sz w:val="23"/>
          <w:szCs w:val="23"/>
          <w:lang w:val="ro-RO"/>
        </w:rPr>
        <w:t>i locuin</w:t>
      </w:r>
      <w:r w:rsidR="00AF11FA">
        <w:rPr>
          <w:rFonts w:eastAsia="Batang"/>
          <w:bCs/>
          <w:sz w:val="23"/>
          <w:szCs w:val="23"/>
          <w:lang w:val="ro-RO"/>
        </w:rPr>
        <w:t>ţe colective mici ş</w:t>
      </w:r>
      <w:r w:rsidRPr="00AF11FA">
        <w:rPr>
          <w:rFonts w:eastAsia="Batang"/>
          <w:bCs/>
          <w:sz w:val="23"/>
          <w:szCs w:val="23"/>
          <w:lang w:val="ro-RO"/>
        </w:rPr>
        <w:t>i funcţiuni complementare”</w:t>
      </w:r>
      <w:r w:rsidRPr="00AF11FA">
        <w:rPr>
          <w:sz w:val="23"/>
          <w:szCs w:val="23"/>
          <w:lang w:val="ro-RO"/>
        </w:rPr>
        <w:t>, CF 428720, Timișoara</w:t>
      </w:r>
      <w:r w:rsidRPr="00AF11FA">
        <w:rPr>
          <w:bCs/>
          <w:sz w:val="23"/>
          <w:szCs w:val="23"/>
          <w:lang w:val="ro-RO"/>
        </w:rPr>
        <w:t xml:space="preserve"> </w:t>
      </w:r>
      <w:r w:rsidRPr="00AF11FA">
        <w:rPr>
          <w:sz w:val="23"/>
          <w:szCs w:val="23"/>
          <w:lang w:val="ro-RO"/>
        </w:rPr>
        <w:t>documentaţie elaborată după obţinerea Certificatului de urbanism nr. 2829/13.07.2018 cu termen de valabilitate prelungit până în data de 12.07.2020.</w:t>
      </w:r>
    </w:p>
    <w:p w:rsidR="00255D5F" w:rsidRPr="00AF11FA" w:rsidRDefault="00255D5F" w:rsidP="00085378">
      <w:pPr>
        <w:autoSpaceDE w:val="0"/>
        <w:spacing w:after="120"/>
        <w:ind w:firstLine="357"/>
        <w:jc w:val="both"/>
        <w:rPr>
          <w:bCs/>
          <w:sz w:val="23"/>
          <w:szCs w:val="23"/>
          <w:lang w:val="ro-RO"/>
        </w:rPr>
      </w:pPr>
    </w:p>
    <w:p w:rsidR="000E1F51" w:rsidRPr="00AF11FA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AF11FA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AF11FA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AF11FA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085378" w:rsidRPr="00AF11FA" w:rsidRDefault="00085378" w:rsidP="00AF11FA">
      <w:pPr>
        <w:autoSpaceDE w:val="0"/>
        <w:ind w:firstLine="567"/>
        <w:jc w:val="both"/>
        <w:rPr>
          <w:bCs/>
          <w:sz w:val="23"/>
          <w:szCs w:val="23"/>
          <w:lang w:val="ro-RO"/>
        </w:rPr>
      </w:pPr>
      <w:r w:rsidRPr="00AF11FA">
        <w:rPr>
          <w:bCs/>
          <w:sz w:val="23"/>
          <w:szCs w:val="23"/>
          <w:lang w:val="ro-RO"/>
        </w:rPr>
        <w:t xml:space="preserve">Terenul reglementat în cadrul documentaţiei </w:t>
      </w:r>
      <w:r w:rsidR="00255D5F" w:rsidRPr="00AF11FA">
        <w:rPr>
          <w:bCs/>
          <w:sz w:val="23"/>
          <w:szCs w:val="23"/>
          <w:lang w:val="ro-RO"/>
        </w:rPr>
        <w:t>Zonal „Zon</w:t>
      </w:r>
      <w:r w:rsidR="00AF11FA">
        <w:rPr>
          <w:bCs/>
          <w:sz w:val="23"/>
          <w:szCs w:val="23"/>
          <w:lang w:val="ro-RO"/>
        </w:rPr>
        <w:t>ă de locuinţe individuale mici şi locuinţ</w:t>
      </w:r>
      <w:r w:rsidR="00255D5F" w:rsidRPr="00AF11FA">
        <w:rPr>
          <w:bCs/>
          <w:sz w:val="23"/>
          <w:szCs w:val="23"/>
          <w:lang w:val="ro-RO"/>
        </w:rPr>
        <w:t xml:space="preserve">e colective mici </w:t>
      </w:r>
      <w:r w:rsidR="00AF11FA">
        <w:rPr>
          <w:bCs/>
          <w:sz w:val="23"/>
          <w:szCs w:val="23"/>
          <w:lang w:val="ro-RO"/>
        </w:rPr>
        <w:t>ş</w:t>
      </w:r>
      <w:r w:rsidR="00255D5F" w:rsidRPr="00AF11FA">
        <w:rPr>
          <w:bCs/>
          <w:sz w:val="23"/>
          <w:szCs w:val="23"/>
          <w:lang w:val="ro-RO"/>
        </w:rPr>
        <w:t xml:space="preserve">i funcţiuni complementare”, CF 428720, Timișoara </w:t>
      </w:r>
      <w:r w:rsidRPr="00AF11FA">
        <w:rPr>
          <w:bCs/>
          <w:sz w:val="23"/>
          <w:szCs w:val="23"/>
          <w:lang w:val="ro-RO"/>
        </w:rPr>
        <w:t xml:space="preserve">este situat în intravilanul municipiului Timişoara, </w:t>
      </w:r>
      <w:r w:rsidR="00255D5F" w:rsidRPr="00AF11FA">
        <w:rPr>
          <w:bCs/>
          <w:sz w:val="23"/>
          <w:szCs w:val="23"/>
          <w:lang w:val="ro-RO"/>
        </w:rPr>
        <w:t>în partea de sud - est a Municipiului Timişoara, în apropierea Căii Buziaşului – străzii Olarilor, delimitat de terenuri private la est şi vest, la nord de De 1549/6, iar la sud de De 1553</w:t>
      </w:r>
      <w:r w:rsidR="007007E8" w:rsidRPr="00AF11FA">
        <w:rPr>
          <w:bCs/>
          <w:sz w:val="23"/>
          <w:szCs w:val="23"/>
          <w:lang w:val="ro-RO"/>
        </w:rPr>
        <w:t>, accesul fiind realizat conform avizului Comisiei de Circulaţie nr. DT2019-005664/21.11.2019</w:t>
      </w:r>
    </w:p>
    <w:p w:rsidR="005E7937" w:rsidRPr="00AF11FA" w:rsidRDefault="005E7937" w:rsidP="007007E8">
      <w:pPr>
        <w:autoSpaceDE w:val="0"/>
        <w:jc w:val="both"/>
        <w:rPr>
          <w:sz w:val="23"/>
          <w:szCs w:val="23"/>
          <w:lang w:val="ro-RO"/>
        </w:rPr>
      </w:pPr>
    </w:p>
    <w:p w:rsidR="000E1F51" w:rsidRPr="00AF11FA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AF11FA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AF11FA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AF11FA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AF11FA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AF11FA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7007E8" w:rsidRPr="00AF11FA" w:rsidRDefault="007007E8" w:rsidP="00CC2DBE">
      <w:pPr>
        <w:ind w:firstLine="567"/>
        <w:jc w:val="both"/>
        <w:rPr>
          <w:sz w:val="23"/>
          <w:szCs w:val="23"/>
          <w:lang w:val="ro-RO"/>
        </w:rPr>
      </w:pPr>
      <w:r w:rsidRPr="00AF11FA">
        <w:rPr>
          <w:sz w:val="23"/>
          <w:szCs w:val="23"/>
          <w:lang w:val="ro-RO"/>
        </w:rPr>
        <w:t xml:space="preserve">Prezentul PUZ </w:t>
      </w:r>
      <w:r w:rsidRPr="00AF11FA">
        <w:rPr>
          <w:rFonts w:eastAsia="Batang"/>
          <w:bCs/>
          <w:sz w:val="23"/>
          <w:szCs w:val="23"/>
          <w:lang w:val="ro-RO"/>
        </w:rPr>
        <w:t>„Zon</w:t>
      </w:r>
      <w:r w:rsidR="00AF11FA">
        <w:rPr>
          <w:rFonts w:eastAsia="Batang"/>
          <w:bCs/>
          <w:sz w:val="23"/>
          <w:szCs w:val="23"/>
          <w:lang w:val="ro-RO"/>
        </w:rPr>
        <w:t>ă</w:t>
      </w:r>
      <w:r w:rsidRPr="00AF11FA">
        <w:rPr>
          <w:rFonts w:eastAsia="Batang"/>
          <w:bCs/>
          <w:sz w:val="23"/>
          <w:szCs w:val="23"/>
          <w:lang w:val="ro-RO"/>
        </w:rPr>
        <w:t xml:space="preserve"> de locuinţe individuale mici </w:t>
      </w:r>
      <w:r w:rsidR="00AF11FA">
        <w:rPr>
          <w:rFonts w:eastAsia="Batang"/>
          <w:bCs/>
          <w:sz w:val="23"/>
          <w:szCs w:val="23"/>
          <w:lang w:val="ro-RO"/>
        </w:rPr>
        <w:t>ş</w:t>
      </w:r>
      <w:r w:rsidRPr="00AF11FA">
        <w:rPr>
          <w:rFonts w:eastAsia="Batang"/>
          <w:bCs/>
          <w:sz w:val="23"/>
          <w:szCs w:val="23"/>
          <w:lang w:val="ro-RO"/>
        </w:rPr>
        <w:t>i locuin</w:t>
      </w:r>
      <w:r w:rsidR="00AF11FA">
        <w:rPr>
          <w:rFonts w:eastAsia="Batang"/>
          <w:bCs/>
          <w:sz w:val="23"/>
          <w:szCs w:val="23"/>
          <w:lang w:val="ro-RO"/>
        </w:rPr>
        <w:t>ţe colective mici ş</w:t>
      </w:r>
      <w:r w:rsidRPr="00AF11FA">
        <w:rPr>
          <w:rFonts w:eastAsia="Batang"/>
          <w:bCs/>
          <w:sz w:val="23"/>
          <w:szCs w:val="23"/>
          <w:lang w:val="ro-RO"/>
        </w:rPr>
        <w:t>i funcţiuni complementare”</w:t>
      </w:r>
      <w:r w:rsidRPr="00AF11FA">
        <w:rPr>
          <w:sz w:val="23"/>
          <w:szCs w:val="23"/>
          <w:lang w:val="ro-RO"/>
        </w:rPr>
        <w:t xml:space="preserve">, CF 428720, Timișoara </w:t>
      </w:r>
      <w:r w:rsidRPr="00AF11FA">
        <w:rPr>
          <w:sz w:val="23"/>
          <w:szCs w:val="23"/>
          <w:shd w:val="clear" w:color="auto" w:fill="FFFFFF"/>
          <w:lang w:val="ro-RO"/>
        </w:rPr>
        <w:t>propune</w:t>
      </w:r>
      <w:r w:rsidRPr="00AF11FA">
        <w:rPr>
          <w:bCs/>
          <w:sz w:val="23"/>
          <w:szCs w:val="23"/>
          <w:shd w:val="clear" w:color="auto" w:fill="FFFFFF"/>
          <w:lang w:val="ro-RO"/>
        </w:rPr>
        <w:t xml:space="preserve"> </w:t>
      </w:r>
      <w:r w:rsidRPr="00AF11FA">
        <w:rPr>
          <w:sz w:val="23"/>
          <w:szCs w:val="23"/>
          <w:lang w:val="ro-RO"/>
        </w:rPr>
        <w:t>reglementarea modului de dezvoltare a unei zone pentru construcţii de locuinţe şi funcţiuni complementare locuirii: drumuri, branșamente la utilități, rețele și lucrări tehnico-edilitare în incintă, spații verzi, amenajare accese.</w:t>
      </w:r>
    </w:p>
    <w:p w:rsidR="005E7937" w:rsidRPr="00AF11FA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AF11FA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AF11FA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7007E8" w:rsidRPr="00AF11FA" w:rsidRDefault="00EB6445" w:rsidP="00CC2DBE">
      <w:pPr>
        <w:ind w:firstLine="567"/>
        <w:jc w:val="both"/>
        <w:rPr>
          <w:sz w:val="23"/>
          <w:szCs w:val="23"/>
          <w:lang w:val="ro-RO"/>
        </w:rPr>
      </w:pPr>
      <w:r w:rsidRPr="00AF11FA">
        <w:rPr>
          <w:sz w:val="23"/>
          <w:szCs w:val="23"/>
          <w:lang w:val="ro-RO"/>
        </w:rPr>
        <w:t>Î</w:t>
      </w:r>
      <w:r w:rsidR="000E1F51" w:rsidRPr="00AF11FA">
        <w:rPr>
          <w:sz w:val="23"/>
          <w:szCs w:val="23"/>
          <w:lang w:val="ro-RO"/>
        </w:rPr>
        <w:t xml:space="preserve">n conformitate cu </w:t>
      </w:r>
      <w:r w:rsidRPr="00AF11FA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AF11FA">
        <w:rPr>
          <w:sz w:val="23"/>
          <w:szCs w:val="23"/>
          <w:lang w:val="ro-RO" w:eastAsia="ro-RO"/>
        </w:rPr>
        <w:t>lor de construcţii, actualizată,</w:t>
      </w:r>
      <w:r w:rsidRPr="00AF11FA">
        <w:rPr>
          <w:sz w:val="23"/>
          <w:szCs w:val="23"/>
          <w:lang w:val="ro-RO" w:eastAsia="ro-RO"/>
        </w:rPr>
        <w:t xml:space="preserve"> pentru </w:t>
      </w:r>
      <w:r w:rsidR="007007E8" w:rsidRPr="00AF11FA">
        <w:rPr>
          <w:sz w:val="23"/>
          <w:szCs w:val="23"/>
          <w:lang w:val="ro-RO"/>
        </w:rPr>
        <w:t xml:space="preserve">Planul Urbanistic </w:t>
      </w:r>
      <w:r w:rsidR="007007E8" w:rsidRPr="00AF11FA">
        <w:rPr>
          <w:bCs/>
          <w:sz w:val="23"/>
          <w:szCs w:val="23"/>
          <w:lang w:val="ro-RO"/>
        </w:rPr>
        <w:t xml:space="preserve">Zonal </w:t>
      </w:r>
      <w:r w:rsidR="007007E8" w:rsidRPr="00AF11FA">
        <w:rPr>
          <w:rFonts w:eastAsia="Batang"/>
          <w:bCs/>
          <w:sz w:val="23"/>
          <w:szCs w:val="23"/>
          <w:lang w:val="ro-RO"/>
        </w:rPr>
        <w:t>„Zon</w:t>
      </w:r>
      <w:r w:rsidR="00AF11FA">
        <w:rPr>
          <w:rFonts w:eastAsia="Batang"/>
          <w:bCs/>
          <w:sz w:val="23"/>
          <w:szCs w:val="23"/>
          <w:lang w:val="ro-RO"/>
        </w:rPr>
        <w:t>ă de locuinţe individuale mici ş</w:t>
      </w:r>
      <w:r w:rsidR="007007E8" w:rsidRPr="00AF11FA">
        <w:rPr>
          <w:rFonts w:eastAsia="Batang"/>
          <w:bCs/>
          <w:sz w:val="23"/>
          <w:szCs w:val="23"/>
          <w:lang w:val="ro-RO"/>
        </w:rPr>
        <w:t>i locuin</w:t>
      </w:r>
      <w:r w:rsidR="00AF11FA">
        <w:rPr>
          <w:rFonts w:eastAsia="Batang"/>
          <w:bCs/>
          <w:sz w:val="23"/>
          <w:szCs w:val="23"/>
          <w:lang w:val="ro-RO"/>
        </w:rPr>
        <w:t>ţe colective mici ş</w:t>
      </w:r>
      <w:r w:rsidR="007007E8" w:rsidRPr="00AF11FA">
        <w:rPr>
          <w:rFonts w:eastAsia="Batang"/>
          <w:bCs/>
          <w:sz w:val="23"/>
          <w:szCs w:val="23"/>
          <w:lang w:val="ro-RO"/>
        </w:rPr>
        <w:t>i funcţiuni complementare”</w:t>
      </w:r>
      <w:r w:rsidR="007007E8" w:rsidRPr="00AF11FA">
        <w:rPr>
          <w:sz w:val="23"/>
          <w:szCs w:val="23"/>
          <w:lang w:val="ro-RO"/>
        </w:rPr>
        <w:t xml:space="preserve">, CF 428720, Timișoara a fost obţinut </w:t>
      </w:r>
      <w:r w:rsidR="00AF11FA">
        <w:rPr>
          <w:sz w:val="23"/>
          <w:szCs w:val="23"/>
          <w:lang w:val="ro-RO"/>
        </w:rPr>
        <w:t>Certificatul</w:t>
      </w:r>
      <w:r w:rsidR="007007E8" w:rsidRPr="00AF11FA">
        <w:rPr>
          <w:sz w:val="23"/>
          <w:szCs w:val="23"/>
          <w:lang w:val="ro-RO"/>
        </w:rPr>
        <w:t xml:space="preserve"> de Urbanism nr. 2829/13.07.2018 cu termen de valabilitate prelungit până în data de 12.07.2020, respectiv Avizul favorabil al Arhitectului Şef nr. 35/03.10.2019, precum şi </w:t>
      </w:r>
      <w:bookmarkStart w:id="0" w:name="_Hlk21953722"/>
      <w:r w:rsidR="007007E8" w:rsidRPr="00AF11FA">
        <w:rPr>
          <w:sz w:val="23"/>
          <w:szCs w:val="23"/>
          <w:lang w:val="ro-RO"/>
        </w:rPr>
        <w:t xml:space="preserve">Decizia de încadrare nr. 49 din 20.05.2019 </w:t>
      </w:r>
      <w:bookmarkEnd w:id="0"/>
      <w:r w:rsidR="007007E8" w:rsidRPr="00AF11FA">
        <w:rPr>
          <w:sz w:val="23"/>
          <w:szCs w:val="23"/>
          <w:lang w:val="ro-RO"/>
        </w:rPr>
        <w:t>a Agenţiei pentru Protecţia Mediului Timiş prin care anunţă ca planul nu necesită evaluare de mediu şi se adoptă fără aviz de mediu;</w:t>
      </w:r>
    </w:p>
    <w:p w:rsidR="005E7937" w:rsidRPr="00AF11FA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AF11FA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AF11FA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561E79" w:rsidRPr="00AF11FA" w:rsidRDefault="000B4880" w:rsidP="00CC2DBE">
      <w:pPr>
        <w:ind w:firstLine="567"/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 xml:space="preserve">Având în vedere prevederile legale expuse proiectul de hotărâre privind aprobarea Planului Urbanistic </w:t>
      </w:r>
      <w:r w:rsidR="007007E8" w:rsidRPr="00AF11FA">
        <w:rPr>
          <w:b/>
          <w:bCs/>
          <w:sz w:val="23"/>
          <w:szCs w:val="23"/>
          <w:lang w:val="ro-RO"/>
        </w:rPr>
        <w:t xml:space="preserve">Zonal </w:t>
      </w:r>
      <w:r w:rsidR="007007E8" w:rsidRPr="00AF11FA">
        <w:rPr>
          <w:rFonts w:eastAsia="Batang"/>
          <w:b/>
          <w:bCs/>
          <w:sz w:val="23"/>
          <w:szCs w:val="23"/>
          <w:lang w:val="ro-RO"/>
        </w:rPr>
        <w:t>„Zon</w:t>
      </w:r>
      <w:r w:rsidR="00AF11FA" w:rsidRPr="00AF11FA">
        <w:rPr>
          <w:rFonts w:eastAsia="Batang"/>
          <w:b/>
          <w:bCs/>
          <w:sz w:val="23"/>
          <w:szCs w:val="23"/>
          <w:lang w:val="ro-RO"/>
        </w:rPr>
        <w:t>ă de locuinţe individuale mici şi locuinţe colective mici ş</w:t>
      </w:r>
      <w:r w:rsidR="007007E8" w:rsidRPr="00AF11FA">
        <w:rPr>
          <w:rFonts w:eastAsia="Batang"/>
          <w:b/>
          <w:bCs/>
          <w:sz w:val="23"/>
          <w:szCs w:val="23"/>
          <w:lang w:val="ro-RO"/>
        </w:rPr>
        <w:t>i funcţiuni complementare”</w:t>
      </w:r>
      <w:r w:rsidR="007007E8" w:rsidRPr="00AF11FA">
        <w:rPr>
          <w:b/>
          <w:sz w:val="23"/>
          <w:szCs w:val="23"/>
          <w:lang w:val="ro-RO"/>
        </w:rPr>
        <w:t>, CF 428720, Timișoara</w:t>
      </w:r>
      <w:r w:rsidR="00561E79" w:rsidRPr="00AF11FA">
        <w:rPr>
          <w:sz w:val="23"/>
          <w:szCs w:val="23"/>
          <w:lang w:val="ro-RO"/>
        </w:rPr>
        <w:t xml:space="preserve">, </w:t>
      </w:r>
      <w:r w:rsidR="006A5764" w:rsidRPr="00AF11FA">
        <w:rPr>
          <w:b/>
          <w:sz w:val="23"/>
          <w:szCs w:val="23"/>
          <w:lang w:val="ro-RO"/>
        </w:rPr>
        <w:t xml:space="preserve">beneficiari </w:t>
      </w:r>
      <w:r w:rsidR="007007E8" w:rsidRPr="00AF11FA">
        <w:rPr>
          <w:b/>
          <w:bCs/>
          <w:sz w:val="23"/>
          <w:szCs w:val="23"/>
          <w:lang w:val="ro-RO"/>
        </w:rPr>
        <w:t>Sencu Adriana Cosmina şi Iftimiciuc-Sencu Daciana</w:t>
      </w:r>
      <w:r w:rsidR="00561E79" w:rsidRPr="00AF11FA">
        <w:rPr>
          <w:b/>
          <w:sz w:val="23"/>
          <w:szCs w:val="23"/>
          <w:lang w:val="ro-RO"/>
        </w:rPr>
        <w:t xml:space="preserve">, proiectant </w:t>
      </w:r>
      <w:r w:rsidR="007007E8" w:rsidRPr="00AF11FA">
        <w:rPr>
          <w:b/>
          <w:bCs/>
          <w:sz w:val="23"/>
          <w:szCs w:val="23"/>
          <w:lang w:val="ro-RO"/>
        </w:rPr>
        <w:t xml:space="preserve">S.C. TECTONICS House </w:t>
      </w:r>
      <w:r w:rsidR="007007E8" w:rsidRPr="00AF11FA">
        <w:rPr>
          <w:b/>
          <w:sz w:val="23"/>
          <w:szCs w:val="23"/>
          <w:lang w:val="ro-RO" w:eastAsia="th-TH" w:bidi="th-TH"/>
        </w:rPr>
        <w:t xml:space="preserve">S.R.L. </w:t>
      </w:r>
      <w:r w:rsidR="00561E79" w:rsidRPr="00AF11FA">
        <w:rPr>
          <w:b/>
          <w:sz w:val="23"/>
          <w:szCs w:val="23"/>
          <w:lang w:val="ro-RO"/>
        </w:rPr>
        <w:t xml:space="preserve">îndeplineşte condiţiile pentru a fi supus </w:t>
      </w:r>
      <w:r w:rsidR="006B3A94" w:rsidRPr="00AF11FA">
        <w:rPr>
          <w:b/>
          <w:sz w:val="23"/>
          <w:szCs w:val="23"/>
          <w:lang w:val="ro-RO"/>
        </w:rPr>
        <w:t xml:space="preserve">analizării şi </w:t>
      </w:r>
      <w:r w:rsidR="00561E79" w:rsidRPr="00AF11FA">
        <w:rPr>
          <w:b/>
          <w:sz w:val="23"/>
          <w:szCs w:val="23"/>
          <w:lang w:val="ro-RO"/>
        </w:rPr>
        <w:t>dezbaterii plenului consiliului local.</w:t>
      </w:r>
    </w:p>
    <w:p w:rsidR="001A4566" w:rsidRPr="00AF11FA" w:rsidRDefault="001A4566" w:rsidP="000E1F51">
      <w:pPr>
        <w:rPr>
          <w:sz w:val="23"/>
          <w:szCs w:val="23"/>
          <w:lang w:val="ro-RO"/>
        </w:rPr>
      </w:pPr>
    </w:p>
    <w:p w:rsidR="00803087" w:rsidRPr="00AF11FA" w:rsidRDefault="00803087" w:rsidP="00803087">
      <w:pPr>
        <w:ind w:firstLine="708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PRIMAR</w:t>
      </w:r>
    </w:p>
    <w:p w:rsidR="00803087" w:rsidRPr="00AF11FA" w:rsidRDefault="00803087" w:rsidP="00803087">
      <w:pPr>
        <w:ind w:firstLine="708"/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 xml:space="preserve">NICOLAE ROBU </w:t>
      </w:r>
      <w:r w:rsidRPr="00AF11FA">
        <w:rPr>
          <w:b/>
          <w:sz w:val="23"/>
          <w:szCs w:val="23"/>
          <w:lang w:val="ro-RO"/>
        </w:rPr>
        <w:tab/>
      </w:r>
      <w:r w:rsidRPr="00AF11FA">
        <w:rPr>
          <w:b/>
          <w:sz w:val="23"/>
          <w:szCs w:val="23"/>
          <w:lang w:val="ro-RO"/>
        </w:rPr>
        <w:tab/>
      </w:r>
      <w:r w:rsidRPr="00AF11FA">
        <w:rPr>
          <w:b/>
          <w:sz w:val="23"/>
          <w:szCs w:val="23"/>
          <w:lang w:val="ro-RO"/>
        </w:rPr>
        <w:tab/>
      </w:r>
      <w:r w:rsidRPr="00AF11FA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AF11FA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ARHITECT ŞEF</w:t>
      </w:r>
    </w:p>
    <w:p w:rsidR="00803087" w:rsidRPr="00AF11FA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AF11FA">
        <w:rPr>
          <w:b/>
          <w:sz w:val="23"/>
          <w:szCs w:val="23"/>
          <w:lang w:val="ro-RO"/>
        </w:rPr>
        <w:t>EMILIAN SORIN CIURARIU</w:t>
      </w:r>
    </w:p>
    <w:p w:rsidR="00CB4D11" w:rsidRPr="00AF11FA" w:rsidRDefault="00CB4D11" w:rsidP="001A4566">
      <w:pPr>
        <w:jc w:val="both"/>
        <w:rPr>
          <w:sz w:val="23"/>
          <w:szCs w:val="23"/>
          <w:lang w:val="ro-RO"/>
        </w:rPr>
      </w:pPr>
    </w:p>
    <w:p w:rsidR="00DC1658" w:rsidRPr="007007E8" w:rsidRDefault="00DC1658" w:rsidP="001A4566">
      <w:pPr>
        <w:jc w:val="both"/>
        <w:rPr>
          <w:sz w:val="23"/>
          <w:szCs w:val="23"/>
          <w:lang w:val="ro-RO"/>
        </w:rPr>
      </w:pPr>
    </w:p>
    <w:p w:rsidR="001A71E0" w:rsidRPr="007007E8" w:rsidRDefault="001A71E0" w:rsidP="001A4566">
      <w:pPr>
        <w:jc w:val="both"/>
        <w:rPr>
          <w:sz w:val="23"/>
          <w:szCs w:val="23"/>
          <w:lang w:val="ro-RO"/>
        </w:rPr>
      </w:pPr>
    </w:p>
    <w:p w:rsidR="001A71E0" w:rsidRPr="007007E8" w:rsidRDefault="001A71E0" w:rsidP="001A4566">
      <w:pPr>
        <w:jc w:val="both"/>
        <w:rPr>
          <w:sz w:val="23"/>
          <w:szCs w:val="23"/>
          <w:lang w:val="ro-RO"/>
        </w:rPr>
      </w:pPr>
    </w:p>
    <w:p w:rsidR="00DC1658" w:rsidRPr="007007E8" w:rsidRDefault="00DC1658" w:rsidP="001A4566">
      <w:pPr>
        <w:jc w:val="both"/>
        <w:rPr>
          <w:sz w:val="23"/>
          <w:szCs w:val="23"/>
          <w:lang w:val="ro-RO"/>
        </w:rPr>
      </w:pPr>
    </w:p>
    <w:p w:rsidR="00E5391F" w:rsidRPr="00400BC0" w:rsidRDefault="000E1F51" w:rsidP="001A4566">
      <w:pPr>
        <w:jc w:val="both"/>
        <w:rPr>
          <w:sz w:val="16"/>
          <w:szCs w:val="16"/>
          <w:lang w:val="ro-RO"/>
        </w:rPr>
      </w:pPr>
      <w:r w:rsidRPr="00400BC0">
        <w:rPr>
          <w:sz w:val="16"/>
          <w:szCs w:val="16"/>
          <w:lang w:val="ro-RO"/>
        </w:rPr>
        <w:t xml:space="preserve">NOTĂ: Elementele de natură tehnică, de detaliu, se vor regăsi în raportul de specialitate </w:t>
      </w:r>
      <w:r w:rsidR="00CB4D11" w:rsidRPr="00400BC0">
        <w:rPr>
          <w:sz w:val="16"/>
          <w:szCs w:val="16"/>
          <w:lang w:val="ro-RO"/>
        </w:rPr>
        <w:t>ş</w:t>
      </w:r>
      <w:r w:rsidRPr="00400BC0">
        <w:rPr>
          <w:sz w:val="16"/>
          <w:szCs w:val="16"/>
          <w:lang w:val="ro-RO"/>
        </w:rPr>
        <w:t>i, dacă se impune,  în nota de fundamentare.</w:t>
      </w:r>
    </w:p>
    <w:p w:rsidR="00321E2B" w:rsidRPr="00400BC0" w:rsidRDefault="00321E2B" w:rsidP="00321E2B">
      <w:pPr>
        <w:jc w:val="right"/>
        <w:rPr>
          <w:sz w:val="16"/>
          <w:szCs w:val="16"/>
          <w:lang w:val="ro-RO"/>
        </w:rPr>
      </w:pPr>
      <w:r w:rsidRPr="00400BC0">
        <w:rPr>
          <w:sz w:val="16"/>
          <w:szCs w:val="16"/>
          <w:lang w:val="ro-RO"/>
        </w:rPr>
        <w:tab/>
        <w:t xml:space="preserve">Cod: FO 53-03-ver. </w:t>
      </w:r>
      <w:r w:rsidR="00085378" w:rsidRPr="00400BC0">
        <w:rPr>
          <w:sz w:val="16"/>
          <w:szCs w:val="16"/>
          <w:lang w:val="ro-RO"/>
        </w:rPr>
        <w:t>3</w:t>
      </w:r>
    </w:p>
    <w:sectPr w:rsidR="00321E2B" w:rsidRPr="00400BC0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840B8"/>
    <w:rsid w:val="00085378"/>
    <w:rsid w:val="0009154E"/>
    <w:rsid w:val="000B4880"/>
    <w:rsid w:val="000C2C15"/>
    <w:rsid w:val="000E1F51"/>
    <w:rsid w:val="001053AD"/>
    <w:rsid w:val="0011459A"/>
    <w:rsid w:val="001353DB"/>
    <w:rsid w:val="00181ACE"/>
    <w:rsid w:val="001A4566"/>
    <w:rsid w:val="001A71E0"/>
    <w:rsid w:val="00201D89"/>
    <w:rsid w:val="002272F7"/>
    <w:rsid w:val="00244C0B"/>
    <w:rsid w:val="00255D5F"/>
    <w:rsid w:val="00264AC9"/>
    <w:rsid w:val="00306594"/>
    <w:rsid w:val="00321E2B"/>
    <w:rsid w:val="003B38E2"/>
    <w:rsid w:val="003C2BAF"/>
    <w:rsid w:val="00400BC0"/>
    <w:rsid w:val="00416059"/>
    <w:rsid w:val="00417445"/>
    <w:rsid w:val="004267C1"/>
    <w:rsid w:val="00447349"/>
    <w:rsid w:val="00456904"/>
    <w:rsid w:val="004936A0"/>
    <w:rsid w:val="004B243C"/>
    <w:rsid w:val="004E6179"/>
    <w:rsid w:val="004F7E43"/>
    <w:rsid w:val="00502B00"/>
    <w:rsid w:val="00527FD7"/>
    <w:rsid w:val="0053368E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9391E"/>
    <w:rsid w:val="007A4FD5"/>
    <w:rsid w:val="007C1C32"/>
    <w:rsid w:val="007D0625"/>
    <w:rsid w:val="007E7D4A"/>
    <w:rsid w:val="00803087"/>
    <w:rsid w:val="008621E0"/>
    <w:rsid w:val="008825A0"/>
    <w:rsid w:val="008B0F8B"/>
    <w:rsid w:val="0091372D"/>
    <w:rsid w:val="00916BEF"/>
    <w:rsid w:val="00955A78"/>
    <w:rsid w:val="009961F2"/>
    <w:rsid w:val="009B5B3C"/>
    <w:rsid w:val="009E40A1"/>
    <w:rsid w:val="009F31CF"/>
    <w:rsid w:val="00AA36F8"/>
    <w:rsid w:val="00AE2413"/>
    <w:rsid w:val="00AF11FA"/>
    <w:rsid w:val="00AF3ECE"/>
    <w:rsid w:val="00B42D04"/>
    <w:rsid w:val="00B616AD"/>
    <w:rsid w:val="00B964EE"/>
    <w:rsid w:val="00BA78FD"/>
    <w:rsid w:val="00BB7786"/>
    <w:rsid w:val="00BC638E"/>
    <w:rsid w:val="00C93373"/>
    <w:rsid w:val="00CA4E88"/>
    <w:rsid w:val="00CB3E40"/>
    <w:rsid w:val="00CB4D11"/>
    <w:rsid w:val="00CC2DBE"/>
    <w:rsid w:val="00D31464"/>
    <w:rsid w:val="00DC1658"/>
    <w:rsid w:val="00DF3219"/>
    <w:rsid w:val="00E22D64"/>
    <w:rsid w:val="00E5391F"/>
    <w:rsid w:val="00EA7EEC"/>
    <w:rsid w:val="00EB1A78"/>
    <w:rsid w:val="00EB6445"/>
    <w:rsid w:val="00F076C9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407</Words>
  <Characters>2582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37</cp:revision>
  <cp:lastPrinted>2018-11-13T13:31:00Z</cp:lastPrinted>
  <dcterms:created xsi:type="dcterms:W3CDTF">2017-11-27T11:28:00Z</dcterms:created>
  <dcterms:modified xsi:type="dcterms:W3CDTF">2020-01-22T13:25:00Z</dcterms:modified>
</cp:coreProperties>
</file>