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483" w:rsidRPr="00E75E02" w:rsidRDefault="007D1483" w:rsidP="007D1483">
      <w:pPr>
        <w:rPr>
          <w:b/>
        </w:rPr>
      </w:pPr>
      <w:r w:rsidRPr="00E75E02">
        <w:rPr>
          <w:b/>
        </w:rPr>
        <w:t>ROMÂNIA</w:t>
      </w:r>
      <w:r w:rsidRPr="00E75E02">
        <w:rPr>
          <w:b/>
        </w:rPr>
        <w:tab/>
      </w:r>
      <w:r w:rsidRPr="00E75E02">
        <w:rPr>
          <w:b/>
        </w:rPr>
        <w:tab/>
      </w:r>
      <w:r w:rsidRPr="00E75E02">
        <w:rPr>
          <w:b/>
        </w:rPr>
        <w:tab/>
      </w:r>
      <w:r w:rsidRPr="00E75E02">
        <w:rPr>
          <w:b/>
        </w:rPr>
        <w:tab/>
      </w:r>
      <w:r w:rsidRPr="00E75E02">
        <w:rPr>
          <w:b/>
        </w:rPr>
        <w:tab/>
      </w:r>
      <w:r w:rsidRPr="00E75E02">
        <w:rPr>
          <w:b/>
        </w:rPr>
        <w:tab/>
      </w:r>
      <w:r w:rsidRPr="00E75E02">
        <w:rPr>
          <w:b/>
        </w:rPr>
        <w:tab/>
      </w:r>
      <w:r w:rsidRPr="00E75E02">
        <w:rPr>
          <w:b/>
        </w:rPr>
        <w:tab/>
      </w:r>
    </w:p>
    <w:p w:rsidR="007D1483" w:rsidRPr="00E75E02" w:rsidRDefault="007D1483" w:rsidP="007D1483">
      <w:pPr>
        <w:rPr>
          <w:b/>
        </w:rPr>
      </w:pPr>
      <w:r w:rsidRPr="00E75E02">
        <w:rPr>
          <w:b/>
        </w:rPr>
        <w:t>JUDEȚUL TIMIŞ</w:t>
      </w:r>
      <w:r w:rsidRPr="00E75E02">
        <w:rPr>
          <w:b/>
        </w:rPr>
        <w:tab/>
      </w:r>
      <w:r w:rsidRPr="00E75E02">
        <w:rPr>
          <w:b/>
        </w:rPr>
        <w:tab/>
      </w:r>
      <w:r w:rsidRPr="00E75E02">
        <w:rPr>
          <w:b/>
        </w:rPr>
        <w:tab/>
      </w:r>
      <w:r w:rsidRPr="00E75E02">
        <w:rPr>
          <w:b/>
        </w:rPr>
        <w:tab/>
      </w:r>
      <w:r w:rsidRPr="00E75E02">
        <w:rPr>
          <w:b/>
        </w:rPr>
        <w:tab/>
      </w:r>
      <w:r w:rsidRPr="00E75E02">
        <w:rPr>
          <w:b/>
        </w:rPr>
        <w:tab/>
      </w:r>
      <w:r w:rsidRPr="00E75E02">
        <w:rPr>
          <w:b/>
        </w:rPr>
        <w:tab/>
        <w:t xml:space="preserve">  </w:t>
      </w:r>
    </w:p>
    <w:p w:rsidR="007D1483" w:rsidRPr="00E75E02" w:rsidRDefault="007D1483" w:rsidP="007D1483">
      <w:pPr>
        <w:rPr>
          <w:b/>
        </w:rPr>
      </w:pPr>
      <w:r w:rsidRPr="00E75E02">
        <w:rPr>
          <w:b/>
        </w:rPr>
        <w:t>MUNICIPIUL TIMIȘOARA</w:t>
      </w:r>
    </w:p>
    <w:p w:rsidR="007D1483" w:rsidRPr="00E75E02" w:rsidRDefault="007D1483" w:rsidP="007D1483">
      <w:pPr>
        <w:rPr>
          <w:b/>
        </w:rPr>
      </w:pPr>
      <w:r w:rsidRPr="00E75E02">
        <w:rPr>
          <w:b/>
        </w:rPr>
        <w:t>PRIMAR</w:t>
      </w:r>
    </w:p>
    <w:p w:rsidR="007D1483" w:rsidRPr="00E75E02" w:rsidRDefault="003C3415" w:rsidP="007D1483">
      <w:pPr>
        <w:pStyle w:val="Header"/>
        <w:rPr>
          <w:b/>
        </w:rPr>
      </w:pPr>
      <w:r w:rsidRPr="00E75E02">
        <w:rPr>
          <w:b/>
        </w:rPr>
        <w:t>NR. SC202</w:t>
      </w:r>
      <w:r w:rsidR="00D1767D">
        <w:rPr>
          <w:b/>
        </w:rPr>
        <w:t>3</w:t>
      </w:r>
      <w:r w:rsidR="007D1483" w:rsidRPr="00E75E02">
        <w:rPr>
          <w:b/>
        </w:rPr>
        <w:t xml:space="preserve"> –</w:t>
      </w:r>
      <w:r w:rsidR="00E62786">
        <w:rPr>
          <w:b/>
        </w:rPr>
        <w:t xml:space="preserve"> </w:t>
      </w:r>
      <w:r w:rsidR="00BF410D">
        <w:rPr>
          <w:b/>
        </w:rPr>
        <w:t>2075/27.01.2023</w:t>
      </w:r>
    </w:p>
    <w:p w:rsidR="0034492C" w:rsidRPr="00E75E02" w:rsidRDefault="0034492C" w:rsidP="0034492C">
      <w:pPr>
        <w:jc w:val="both"/>
        <w:rPr>
          <w:b/>
        </w:rPr>
      </w:pPr>
    </w:p>
    <w:p w:rsidR="007D1483" w:rsidRPr="00E75E02" w:rsidRDefault="007D1483" w:rsidP="0034492C">
      <w:pPr>
        <w:jc w:val="both"/>
        <w:rPr>
          <w:b/>
        </w:rPr>
      </w:pPr>
    </w:p>
    <w:p w:rsidR="009707FA" w:rsidRPr="00E75E02" w:rsidRDefault="009707FA" w:rsidP="0034492C">
      <w:pPr>
        <w:jc w:val="both"/>
        <w:rPr>
          <w:b/>
        </w:rPr>
      </w:pPr>
    </w:p>
    <w:p w:rsidR="00A47B5D" w:rsidRPr="00E75E02" w:rsidRDefault="00A47B5D" w:rsidP="00A47B5D">
      <w:pPr>
        <w:autoSpaceDE w:val="0"/>
        <w:autoSpaceDN w:val="0"/>
        <w:adjustRightInd w:val="0"/>
        <w:jc w:val="center"/>
        <w:rPr>
          <w:b/>
          <w:u w:val="single"/>
        </w:rPr>
      </w:pPr>
      <w:r w:rsidRPr="00E75E02">
        <w:rPr>
          <w:b/>
          <w:u w:val="single"/>
        </w:rPr>
        <w:t>REFERATUL DE APROBARE A PROIECTULUI DE HOTĂRÂRE</w:t>
      </w:r>
    </w:p>
    <w:p w:rsidR="00D1767D" w:rsidRPr="004D3471" w:rsidRDefault="00D1767D" w:rsidP="00D1767D">
      <w:pPr>
        <w:spacing w:after="200" w:line="276" w:lineRule="auto"/>
        <w:jc w:val="center"/>
        <w:rPr>
          <w:b/>
          <w:bCs/>
          <w:sz w:val="16"/>
          <w:szCs w:val="16"/>
        </w:rPr>
      </w:pPr>
      <w:r w:rsidRPr="004D3471">
        <w:rPr>
          <w:b/>
          <w:bCs/>
        </w:rPr>
        <w:t xml:space="preserve">privind </w:t>
      </w:r>
      <w:r>
        <w:rPr>
          <w:b/>
          <w:bCs/>
        </w:rPr>
        <w:t xml:space="preserve">aprobarea </w:t>
      </w:r>
      <w:r w:rsidR="003C2D1E">
        <w:rPr>
          <w:b/>
          <w:bCs/>
        </w:rPr>
        <w:t>participări</w:t>
      </w:r>
      <w:r>
        <w:rPr>
          <w:b/>
          <w:bCs/>
        </w:rPr>
        <w:t xml:space="preserve">i Municipiului Timișoara, în calitate de Partener 4, </w:t>
      </w:r>
      <w:r w:rsidR="003C2D1E">
        <w:rPr>
          <w:b/>
          <w:bCs/>
        </w:rPr>
        <w:t>la consti</w:t>
      </w:r>
      <w:r w:rsidR="005766E1">
        <w:rPr>
          <w:b/>
          <w:bCs/>
        </w:rPr>
        <w:t>t</w:t>
      </w:r>
      <w:r w:rsidR="003C2D1E">
        <w:rPr>
          <w:b/>
          <w:bCs/>
        </w:rPr>
        <w:t>uirea</w:t>
      </w:r>
      <w:r>
        <w:rPr>
          <w:b/>
          <w:bCs/>
        </w:rPr>
        <w:t xml:space="preserve"> </w:t>
      </w:r>
      <w:r w:rsidR="003C2D1E">
        <w:rPr>
          <w:b/>
          <w:bCs/>
        </w:rPr>
        <w:t xml:space="preserve"> </w:t>
      </w:r>
      <w:r w:rsidR="005766E1">
        <w:rPr>
          <w:b/>
          <w:bCs/>
        </w:rPr>
        <w:t>„</w:t>
      </w:r>
      <w:r>
        <w:rPr>
          <w:b/>
          <w:bCs/>
        </w:rPr>
        <w:t>Consorțiului Regional pentru Învățământ Dual Vest Timișoara</w:t>
      </w:r>
      <w:r w:rsidR="005766E1">
        <w:rPr>
          <w:b/>
          <w:bCs/>
        </w:rPr>
        <w:t>”</w:t>
      </w:r>
    </w:p>
    <w:p w:rsidR="009059E6" w:rsidRPr="00E75E02" w:rsidRDefault="009059E6" w:rsidP="003C3415">
      <w:pPr>
        <w:autoSpaceDE w:val="0"/>
        <w:autoSpaceDN w:val="0"/>
        <w:adjustRightInd w:val="0"/>
        <w:jc w:val="center"/>
        <w:rPr>
          <w:b/>
          <w:bCs/>
          <w:color w:val="000000"/>
        </w:rPr>
      </w:pPr>
    </w:p>
    <w:p w:rsidR="0034492C" w:rsidRDefault="00064271" w:rsidP="003C3415">
      <w:pPr>
        <w:pStyle w:val="ListParagraph"/>
        <w:numPr>
          <w:ilvl w:val="0"/>
          <w:numId w:val="1"/>
        </w:numPr>
        <w:tabs>
          <w:tab w:val="decimal" w:pos="360"/>
          <w:tab w:val="decimal" w:pos="432"/>
        </w:tabs>
        <w:ind w:left="0" w:firstLine="0"/>
        <w:jc w:val="both"/>
        <w:rPr>
          <w:rFonts w:ascii="Times New Roman" w:hAnsi="Times New Roman"/>
          <w:b/>
          <w:color w:val="000000"/>
          <w:spacing w:val="-5"/>
          <w:sz w:val="24"/>
          <w:szCs w:val="24"/>
          <w:lang w:val="ro-RO"/>
        </w:rPr>
      </w:pPr>
      <w:r w:rsidRPr="00E75E02">
        <w:rPr>
          <w:rFonts w:ascii="Times New Roman" w:hAnsi="Times New Roman"/>
          <w:b/>
          <w:color w:val="000000"/>
          <w:spacing w:val="-5"/>
          <w:sz w:val="24"/>
          <w:szCs w:val="24"/>
          <w:lang w:val="ro-RO"/>
        </w:rPr>
        <w:t>Descrierea situaț</w:t>
      </w:r>
      <w:r w:rsidR="0034492C" w:rsidRPr="00E75E02">
        <w:rPr>
          <w:rFonts w:ascii="Times New Roman" w:hAnsi="Times New Roman"/>
          <w:b/>
          <w:color w:val="000000"/>
          <w:spacing w:val="-5"/>
          <w:sz w:val="24"/>
          <w:szCs w:val="24"/>
          <w:lang w:val="ro-RO"/>
        </w:rPr>
        <w:t>iei actuale</w:t>
      </w:r>
    </w:p>
    <w:p w:rsidR="00ED1030" w:rsidRPr="00ED1030" w:rsidRDefault="00ED1030" w:rsidP="00FC7502">
      <w:pPr>
        <w:ind w:firstLine="720"/>
        <w:jc w:val="both"/>
        <w:rPr>
          <w:color w:val="000000"/>
          <w:spacing w:val="-5"/>
        </w:rPr>
      </w:pPr>
      <w:r w:rsidRPr="00ED1030">
        <w:rPr>
          <w:color w:val="000000"/>
          <w:spacing w:val="-5"/>
        </w:rPr>
        <w:t>Una dintre principalele p</w:t>
      </w:r>
      <w:r>
        <w:rPr>
          <w:color w:val="000000"/>
          <w:spacing w:val="-5"/>
        </w:rPr>
        <w:t>robleme cu care se confruntă  învățamântul profesional și tehnic</w:t>
      </w:r>
      <w:r w:rsidR="00F95D00">
        <w:rPr>
          <w:color w:val="000000"/>
          <w:spacing w:val="-5"/>
        </w:rPr>
        <w:t xml:space="preserve"> </w:t>
      </w:r>
      <w:r>
        <w:rPr>
          <w:color w:val="000000"/>
          <w:spacing w:val="-5"/>
        </w:rPr>
        <w:t>(ÎPT),</w:t>
      </w:r>
      <w:r w:rsidRPr="00ED1030">
        <w:rPr>
          <w:color w:val="000000"/>
          <w:spacing w:val="-5"/>
        </w:rPr>
        <w:t xml:space="preserve"> în momentul de față</w:t>
      </w:r>
      <w:r>
        <w:rPr>
          <w:color w:val="000000"/>
          <w:spacing w:val="-5"/>
        </w:rPr>
        <w:t>,</w:t>
      </w:r>
      <w:r w:rsidRPr="00ED1030">
        <w:rPr>
          <w:color w:val="000000"/>
          <w:spacing w:val="-5"/>
        </w:rPr>
        <w:t xml:space="preserve"> este ineficiența pregătirii practice, explicabilă prin: </w:t>
      </w:r>
    </w:p>
    <w:p w:rsidR="00ED1030" w:rsidRPr="00ED1030" w:rsidRDefault="00ED1030" w:rsidP="00ED1030">
      <w:pPr>
        <w:jc w:val="both"/>
        <w:rPr>
          <w:color w:val="000000"/>
          <w:spacing w:val="-5"/>
        </w:rPr>
      </w:pPr>
      <w:r w:rsidRPr="00ED1030">
        <w:rPr>
          <w:color w:val="000000"/>
          <w:spacing w:val="-5"/>
        </w:rPr>
        <w:t xml:space="preserve">● raportul inadecvat dintre teorie și practică (mai cu seamă în cazul învățământului liceal tehnic); </w:t>
      </w:r>
    </w:p>
    <w:p w:rsidR="00ED1030" w:rsidRPr="00ED1030" w:rsidRDefault="00ED1030" w:rsidP="00ED1030">
      <w:pPr>
        <w:jc w:val="both"/>
        <w:rPr>
          <w:color w:val="000000"/>
          <w:spacing w:val="-5"/>
        </w:rPr>
      </w:pPr>
      <w:r w:rsidRPr="00ED1030">
        <w:rPr>
          <w:color w:val="000000"/>
          <w:spacing w:val="-5"/>
        </w:rPr>
        <w:t>● lipsa sau slaba calitate a dotării din atelierele școală</w:t>
      </w:r>
      <w:r>
        <w:rPr>
          <w:color w:val="000000"/>
          <w:spacing w:val="-5"/>
        </w:rPr>
        <w:t>;</w:t>
      </w:r>
    </w:p>
    <w:p w:rsidR="00ED1030" w:rsidRPr="00ED1030" w:rsidRDefault="00ED1030" w:rsidP="00ED1030">
      <w:pPr>
        <w:jc w:val="both"/>
        <w:rPr>
          <w:color w:val="000000"/>
          <w:spacing w:val="-5"/>
        </w:rPr>
      </w:pPr>
      <w:r w:rsidRPr="00ED1030">
        <w:rPr>
          <w:color w:val="000000"/>
          <w:spacing w:val="-5"/>
        </w:rPr>
        <w:t xml:space="preserve">● pregătirea modestă a personalului de specialitate din școli și absența unor raporturi contractuale clare între școală și potențialii angajatori, mai ales pentru anumite specializări sau parteneriate foarte recente. </w:t>
      </w:r>
    </w:p>
    <w:p w:rsidR="00ED1030" w:rsidRDefault="00ED1030" w:rsidP="00ED1030">
      <w:pPr>
        <w:jc w:val="both"/>
        <w:rPr>
          <w:color w:val="000000"/>
          <w:spacing w:val="-5"/>
        </w:rPr>
      </w:pPr>
      <w:r>
        <w:rPr>
          <w:color w:val="000000"/>
          <w:spacing w:val="-5"/>
        </w:rPr>
        <w:t>De asemenea, o</w:t>
      </w:r>
      <w:r w:rsidRPr="00ED1030">
        <w:rPr>
          <w:color w:val="000000"/>
          <w:spacing w:val="-5"/>
        </w:rPr>
        <w:t xml:space="preserve"> alta provocare constă în lipsa unor spații educaționale în care elevul din ÎPT s</w:t>
      </w:r>
      <w:r>
        <w:rPr>
          <w:color w:val="000000"/>
          <w:spacing w:val="-5"/>
        </w:rPr>
        <w:t>ă</w:t>
      </w:r>
      <w:r w:rsidRPr="00ED1030">
        <w:rPr>
          <w:color w:val="000000"/>
          <w:spacing w:val="-5"/>
        </w:rPr>
        <w:t xml:space="preserve"> se familiarizeze cu întreaga rut</w:t>
      </w:r>
      <w:r>
        <w:rPr>
          <w:color w:val="000000"/>
          <w:spacing w:val="-5"/>
        </w:rPr>
        <w:t>ă</w:t>
      </w:r>
      <w:r w:rsidRPr="00ED1030">
        <w:rPr>
          <w:color w:val="000000"/>
          <w:spacing w:val="-5"/>
        </w:rPr>
        <w:t xml:space="preserve"> profesională completa în regim dual.</w:t>
      </w:r>
    </w:p>
    <w:p w:rsidR="00ED1030" w:rsidRPr="00ED1030" w:rsidRDefault="00ED1030" w:rsidP="00ED1030">
      <w:pPr>
        <w:jc w:val="both"/>
        <w:rPr>
          <w:color w:val="000000"/>
          <w:spacing w:val="-5"/>
        </w:rPr>
      </w:pPr>
      <w:r w:rsidRPr="00ED1030">
        <w:rPr>
          <w:color w:val="000000"/>
          <w:spacing w:val="-5"/>
        </w:rPr>
        <w:t>ÎPT nu poate funcționa într-un mod eficient în lipsa unui parteneriat solid cu partenerii sociali, mai ales cu cei din mediul economic, astfel încât să se poată realiza învățarea la locul de muncă</w:t>
      </w:r>
      <w:r w:rsidRPr="00ED1030">
        <w:rPr>
          <w:color w:val="000000"/>
          <w:spacing w:val="-5"/>
        </w:rPr>
        <w:tab/>
      </w:r>
    </w:p>
    <w:p w:rsidR="00ED1030" w:rsidRDefault="00ED1030" w:rsidP="00ED1030">
      <w:pPr>
        <w:jc w:val="both"/>
        <w:rPr>
          <w:b/>
          <w:color w:val="000000"/>
          <w:spacing w:val="-5"/>
        </w:rPr>
      </w:pPr>
    </w:p>
    <w:p w:rsidR="00ED1030" w:rsidRPr="006A5A07" w:rsidRDefault="00ED1030" w:rsidP="00FC7502">
      <w:pPr>
        <w:ind w:firstLine="720"/>
        <w:jc w:val="both"/>
        <w:rPr>
          <w:rFonts w:eastAsia="Arial"/>
          <w:lang w:eastAsia="en-US"/>
        </w:rPr>
      </w:pPr>
      <w:r>
        <w:rPr>
          <w:rFonts w:eastAsia="Arial"/>
          <w:lang w:eastAsia="en-US"/>
        </w:rPr>
        <w:t xml:space="preserve">În acest sens, </w:t>
      </w:r>
      <w:r w:rsidRPr="00ED1030">
        <w:rPr>
          <w:rFonts w:eastAsia="Arial"/>
          <w:lang w:eastAsia="en-US"/>
        </w:rPr>
        <w:t xml:space="preserve">Municipiul Timișoara intenționează să </w:t>
      </w:r>
      <w:r w:rsidR="00F95D00">
        <w:rPr>
          <w:rFonts w:eastAsia="Arial"/>
          <w:lang w:eastAsia="en-US"/>
        </w:rPr>
        <w:t>participe</w:t>
      </w:r>
      <w:r w:rsidRPr="00ED1030">
        <w:rPr>
          <w:rFonts w:eastAsia="Arial"/>
          <w:lang w:eastAsia="en-US"/>
        </w:rPr>
        <w:t xml:space="preserve"> în calitate de Partener 4, în vederea constituirii Consorțiului Regional pentru Învățământ Dual Vest Timișoara, în conformitate cu Metodologia privind constituirea consorțiilor pentru învățământ dual elaborată de Ministerul Educației prin Ordin nr. 6.216/09.11.2022. Consorțiul </w:t>
      </w:r>
      <w:r>
        <w:rPr>
          <w:rFonts w:eastAsia="Arial"/>
          <w:lang w:eastAsia="en-US"/>
        </w:rPr>
        <w:t>va fi constituit obligatoriu</w:t>
      </w:r>
      <w:r w:rsidRPr="00ED1030">
        <w:rPr>
          <w:rFonts w:eastAsia="Arial"/>
          <w:lang w:eastAsia="en-US"/>
        </w:rPr>
        <w:t xml:space="preserve"> din următoarele tipuri de entități: </w:t>
      </w:r>
      <w:r w:rsidRPr="006A5A07">
        <w:rPr>
          <w:rFonts w:eastAsia="Arial"/>
          <w:lang w:eastAsia="en-US"/>
        </w:rPr>
        <w:t xml:space="preserve">instituții de învățământ superior de stat/particulare acreditate,  unități de învățământ preuniversitar de stat/particular acreditate, unități administrativ–teritoriale (UAT), operatori economici. </w:t>
      </w:r>
    </w:p>
    <w:p w:rsidR="002440C4" w:rsidRPr="00E75E02" w:rsidRDefault="002440C4" w:rsidP="003C3415">
      <w:pPr>
        <w:tabs>
          <w:tab w:val="left" w:pos="426"/>
        </w:tabs>
        <w:autoSpaceDE w:val="0"/>
        <w:autoSpaceDN w:val="0"/>
        <w:adjustRightInd w:val="0"/>
        <w:jc w:val="both"/>
        <w:rPr>
          <w:lang w:eastAsia="ro-RO"/>
        </w:rPr>
      </w:pPr>
      <w:r w:rsidRPr="00E75E02">
        <w:rPr>
          <w:lang w:eastAsia="ro-RO"/>
        </w:rPr>
        <w:t xml:space="preserve"> </w:t>
      </w:r>
      <w:r w:rsidRPr="00E75E02">
        <w:rPr>
          <w:lang w:eastAsia="ro-RO"/>
        </w:rPr>
        <w:tab/>
      </w:r>
      <w:r w:rsidRPr="00E75E02">
        <w:rPr>
          <w:lang w:eastAsia="ro-RO"/>
        </w:rPr>
        <w:tab/>
      </w:r>
    </w:p>
    <w:p w:rsidR="00396FF7" w:rsidRPr="00E75E02" w:rsidRDefault="003C3415" w:rsidP="003C3415">
      <w:pPr>
        <w:tabs>
          <w:tab w:val="left" w:pos="426"/>
        </w:tabs>
        <w:autoSpaceDE w:val="0"/>
        <w:autoSpaceDN w:val="0"/>
        <w:adjustRightInd w:val="0"/>
        <w:jc w:val="both"/>
        <w:rPr>
          <w:b/>
          <w:color w:val="000000"/>
          <w:spacing w:val="-5"/>
        </w:rPr>
      </w:pPr>
      <w:r w:rsidRPr="00E75E02">
        <w:rPr>
          <w:b/>
          <w:color w:val="000000"/>
          <w:spacing w:val="-5"/>
        </w:rPr>
        <w:t xml:space="preserve">2. </w:t>
      </w:r>
      <w:r w:rsidR="00E435F0" w:rsidRPr="00E75E02">
        <w:rPr>
          <w:b/>
          <w:color w:val="000000"/>
          <w:spacing w:val="-5"/>
        </w:rPr>
        <w:t>Schimbări</w:t>
      </w:r>
      <w:r w:rsidR="00396FF7" w:rsidRPr="00E75E02">
        <w:rPr>
          <w:b/>
          <w:color w:val="000000"/>
          <w:spacing w:val="-5"/>
        </w:rPr>
        <w:t xml:space="preserve"> preconizate și rezultate așteptate</w:t>
      </w:r>
    </w:p>
    <w:p w:rsidR="00ED1030" w:rsidRPr="00ED1030" w:rsidRDefault="00ED1030" w:rsidP="006A5A07">
      <w:pPr>
        <w:ind w:firstLine="720"/>
        <w:jc w:val="both"/>
        <w:rPr>
          <w:color w:val="000000"/>
          <w:spacing w:val="-5"/>
        </w:rPr>
      </w:pPr>
      <w:r w:rsidRPr="00ED1030">
        <w:rPr>
          <w:color w:val="000000"/>
          <w:spacing w:val="-5"/>
        </w:rPr>
        <w:t>Obiectivul final al consorțiului este depunerea unei cereri de finanțare pe linia de finanțare deschisă în acest moment prin Ministerul Educației Naționale, în calitate de coordonator de reformă și de investiții,  mai exact ”Programul-pilot pentru dezvoltarea consorțiilor regionale pentru învățământ dual”, Componenta C15: Educație, Reforma 4: Crearea unei rute profesionale complete pentru învățământul tehnic superior, Investiția 6: Dezvoltarea a minimum 10 consorții regionale și dezvoltarea și dotarea a minimum 10 campusuri profesionale integrate, în cadrul Planului Național de Redresare și Reziliență (PNRR). Termenul limită de depunere este 20 februarie 2023.</w:t>
      </w:r>
    </w:p>
    <w:p w:rsidR="00ED1030" w:rsidRDefault="00ED1030" w:rsidP="00F55B3D">
      <w:pPr>
        <w:pStyle w:val="HTMLPreformatted"/>
        <w:shd w:val="clear" w:color="auto" w:fill="FFFFFF"/>
        <w:tabs>
          <w:tab w:val="clear" w:pos="916"/>
          <w:tab w:val="decimal" w:pos="0"/>
          <w:tab w:val="left" w:pos="709"/>
        </w:tabs>
        <w:jc w:val="both"/>
        <w:rPr>
          <w:rFonts w:ascii="Times New Roman" w:hAnsi="Times New Roman"/>
          <w:sz w:val="24"/>
          <w:szCs w:val="24"/>
          <w:lang w:val="ro-RO"/>
        </w:rPr>
      </w:pPr>
    </w:p>
    <w:p w:rsidR="0034492C" w:rsidRPr="00E75E02" w:rsidRDefault="0034492C" w:rsidP="003C3415">
      <w:pPr>
        <w:pStyle w:val="ListParagraph"/>
        <w:numPr>
          <w:ilvl w:val="0"/>
          <w:numId w:val="1"/>
        </w:numPr>
        <w:tabs>
          <w:tab w:val="decimal" w:pos="360"/>
          <w:tab w:val="decimal" w:pos="432"/>
        </w:tabs>
        <w:ind w:left="360" w:right="3024"/>
        <w:jc w:val="both"/>
        <w:rPr>
          <w:rFonts w:ascii="Times New Roman" w:hAnsi="Times New Roman"/>
          <w:sz w:val="24"/>
          <w:szCs w:val="24"/>
          <w:lang w:val="ro-RO"/>
        </w:rPr>
      </w:pPr>
      <w:r w:rsidRPr="00E75E02">
        <w:rPr>
          <w:rFonts w:ascii="Times New Roman" w:hAnsi="Times New Roman"/>
          <w:b/>
          <w:color w:val="000000"/>
          <w:spacing w:val="15"/>
          <w:sz w:val="24"/>
          <w:szCs w:val="24"/>
          <w:lang w:val="ro-RO"/>
        </w:rPr>
        <w:t>Alte informa</w:t>
      </w:r>
      <w:r w:rsidR="00A106A8" w:rsidRPr="00E75E02">
        <w:rPr>
          <w:rFonts w:ascii="Times New Roman" w:hAnsi="Times New Roman"/>
          <w:b/>
          <w:color w:val="000000"/>
          <w:spacing w:val="15"/>
          <w:sz w:val="24"/>
          <w:szCs w:val="24"/>
          <w:lang w:val="ro-RO"/>
        </w:rPr>
        <w:t>ții</w:t>
      </w:r>
      <w:r w:rsidR="00064271" w:rsidRPr="00E75E02">
        <w:rPr>
          <w:rFonts w:ascii="Times New Roman" w:hAnsi="Times New Roman"/>
          <w:sz w:val="24"/>
          <w:szCs w:val="24"/>
          <w:lang w:val="ro-RO"/>
        </w:rPr>
        <w:t>:</w:t>
      </w:r>
    </w:p>
    <w:p w:rsidR="00286F5A" w:rsidRDefault="00E75E02" w:rsidP="00286F5A">
      <w:pPr>
        <w:jc w:val="both"/>
        <w:rPr>
          <w:color w:val="000000"/>
          <w:spacing w:val="-5"/>
        </w:rPr>
      </w:pPr>
      <w:r w:rsidRPr="00E75E02">
        <w:rPr>
          <w:rFonts w:eastAsia="Calibri"/>
        </w:rPr>
        <w:tab/>
      </w:r>
      <w:r w:rsidR="00286F5A" w:rsidRPr="006A5A07">
        <w:rPr>
          <w:color w:val="000000"/>
          <w:spacing w:val="-5"/>
        </w:rPr>
        <w:t>Unul din criteriile de eligibilitate în cererea de finanțare o reprezintă prezentarea dovezii dreptului de proprietate sau dreptului de administrare asupra terenului de minimum 20.000 m</w:t>
      </w:r>
      <w:r w:rsidR="00286F5A" w:rsidRPr="00F95D00">
        <w:rPr>
          <w:color w:val="000000"/>
          <w:spacing w:val="-5"/>
          <w:vertAlign w:val="superscript"/>
        </w:rPr>
        <w:t>2</w:t>
      </w:r>
      <w:r w:rsidR="00286F5A" w:rsidRPr="006A5A07">
        <w:rPr>
          <w:color w:val="000000"/>
          <w:spacing w:val="-5"/>
        </w:rPr>
        <w:t xml:space="preserve">, de către UAT sau de către instituția de învățământ superior de stat. </w:t>
      </w:r>
    </w:p>
    <w:p w:rsidR="001862D9" w:rsidRPr="001862D9" w:rsidRDefault="001862D9" w:rsidP="001862D9">
      <w:pPr>
        <w:autoSpaceDE w:val="0"/>
        <w:autoSpaceDN w:val="0"/>
        <w:adjustRightInd w:val="0"/>
        <w:rPr>
          <w:rFonts w:ascii="Calibri" w:eastAsiaTheme="minorHAnsi" w:hAnsi="Calibri" w:cs="Calibri"/>
          <w:color w:val="000000"/>
          <w:lang w:eastAsia="en-US"/>
        </w:rPr>
      </w:pPr>
    </w:p>
    <w:p w:rsidR="00F95D00" w:rsidRDefault="00F95D00" w:rsidP="00FC7502">
      <w:pPr>
        <w:tabs>
          <w:tab w:val="decimal" w:pos="0"/>
        </w:tabs>
        <w:spacing w:after="120"/>
        <w:contextualSpacing/>
        <w:jc w:val="both"/>
        <w:rPr>
          <w:color w:val="000000"/>
          <w:spacing w:val="-5"/>
        </w:rPr>
      </w:pPr>
    </w:p>
    <w:p w:rsidR="00F95D00" w:rsidRDefault="00F95D00" w:rsidP="00FC7502">
      <w:pPr>
        <w:tabs>
          <w:tab w:val="decimal" w:pos="0"/>
        </w:tabs>
        <w:spacing w:after="120"/>
        <w:contextualSpacing/>
        <w:jc w:val="both"/>
        <w:rPr>
          <w:color w:val="000000"/>
          <w:spacing w:val="-5"/>
        </w:rPr>
      </w:pPr>
    </w:p>
    <w:p w:rsidR="00F95D00" w:rsidRDefault="00F95D00" w:rsidP="00FC7502">
      <w:pPr>
        <w:tabs>
          <w:tab w:val="decimal" w:pos="0"/>
        </w:tabs>
        <w:spacing w:after="120"/>
        <w:contextualSpacing/>
        <w:jc w:val="both"/>
        <w:rPr>
          <w:color w:val="000000"/>
          <w:spacing w:val="-5"/>
        </w:rPr>
      </w:pPr>
    </w:p>
    <w:p w:rsidR="006A5A07" w:rsidRPr="006A5A07" w:rsidRDefault="006A5A07" w:rsidP="00FC7502">
      <w:pPr>
        <w:tabs>
          <w:tab w:val="decimal" w:pos="0"/>
        </w:tabs>
        <w:spacing w:after="120"/>
        <w:contextualSpacing/>
        <w:jc w:val="both"/>
        <w:rPr>
          <w:color w:val="000000"/>
          <w:spacing w:val="-5"/>
        </w:rPr>
      </w:pPr>
    </w:p>
    <w:p w:rsidR="009D1CAE" w:rsidRPr="00E75E02" w:rsidRDefault="00FC7502" w:rsidP="00FC7502">
      <w:pPr>
        <w:jc w:val="both"/>
        <w:rPr>
          <w:b/>
          <w:spacing w:val="-1"/>
        </w:rPr>
      </w:pPr>
      <w:r>
        <w:rPr>
          <w:b/>
          <w:spacing w:val="-1"/>
        </w:rPr>
        <w:t xml:space="preserve">3. </w:t>
      </w:r>
      <w:r w:rsidR="0034492C" w:rsidRPr="00E75E02">
        <w:rPr>
          <w:b/>
          <w:spacing w:val="-1"/>
        </w:rPr>
        <w:t>Concluzii</w:t>
      </w:r>
      <w:r w:rsidR="00064271" w:rsidRPr="00E75E02">
        <w:rPr>
          <w:b/>
          <w:spacing w:val="-1"/>
        </w:rPr>
        <w:t>:</w:t>
      </w:r>
    </w:p>
    <w:p w:rsidR="00A106A8" w:rsidRPr="006A5A07" w:rsidRDefault="00A106A8" w:rsidP="003C3415">
      <w:pPr>
        <w:autoSpaceDE w:val="0"/>
        <w:autoSpaceDN w:val="0"/>
        <w:adjustRightInd w:val="0"/>
        <w:ind w:firstLine="720"/>
        <w:jc w:val="both"/>
        <w:rPr>
          <w:color w:val="000000" w:themeColor="text1"/>
        </w:rPr>
      </w:pPr>
      <w:r w:rsidRPr="00E75E02">
        <w:rPr>
          <w:bCs/>
          <w:color w:val="000000"/>
        </w:rPr>
        <w:t xml:space="preserve">Având în vedere necesitatea și oportunitatea accesării fondurilor </w:t>
      </w:r>
      <w:r w:rsidR="00B51530" w:rsidRPr="00E75E02">
        <w:rPr>
          <w:bCs/>
          <w:color w:val="000000"/>
        </w:rPr>
        <w:t xml:space="preserve">europene </w:t>
      </w:r>
      <w:r w:rsidRPr="00E75E02">
        <w:rPr>
          <w:bCs/>
          <w:color w:val="000000"/>
        </w:rPr>
        <w:t xml:space="preserve">nerambursabile disponibile </w:t>
      </w:r>
      <w:r w:rsidRPr="006A5A07">
        <w:rPr>
          <w:bCs/>
          <w:color w:val="000000"/>
        </w:rPr>
        <w:t>prin</w:t>
      </w:r>
      <w:r w:rsidR="003C3415" w:rsidRPr="006A5A07">
        <w:rPr>
          <w:color w:val="000000" w:themeColor="text1"/>
        </w:rPr>
        <w:t xml:space="preserve"> </w:t>
      </w:r>
      <w:r w:rsidR="00FC7502" w:rsidRPr="006A5A07">
        <w:t>PLANUL NAȚIONAL DE REDRESARE ȘI REZILIENȚĂ, Pilonul IV: Politici pentru noua generație Componenta C15: Educație Reforma 4: Crearea unei rute profesionale complete pentru învățământul tehnic superior Investiția 6: Dezvoltarea a minimum 10 consorții regionale și dezvoltarea și dotarea a minimum 10 campusuri profesionale integrate</w:t>
      </w:r>
      <w:r w:rsidR="006A5A07">
        <w:t xml:space="preserve">, se propune </w:t>
      </w:r>
      <w:r w:rsidR="00F95D00">
        <w:t>participare</w:t>
      </w:r>
      <w:r w:rsidR="006A5A07" w:rsidRPr="006A5A07">
        <w:t xml:space="preserve"> Municipiului Timișoara, în calitate de Partener 4, </w:t>
      </w:r>
      <w:r w:rsidR="00F95D00">
        <w:t xml:space="preserve">la </w:t>
      </w:r>
      <w:r w:rsidR="006A5A07" w:rsidRPr="006A5A07">
        <w:t>constituir</w:t>
      </w:r>
      <w:r w:rsidR="00F95D00">
        <w:t>ea</w:t>
      </w:r>
      <w:r w:rsidR="006A5A07" w:rsidRPr="006A5A07">
        <w:t xml:space="preserve"> </w:t>
      </w:r>
      <w:r w:rsidR="005766E1">
        <w:t>„</w:t>
      </w:r>
      <w:r w:rsidR="006A5A07" w:rsidRPr="006A5A07">
        <w:t>Consorțiului Regional pentru Învățământ Dual Vest Timișoara</w:t>
      </w:r>
      <w:r w:rsidR="005766E1">
        <w:t>”</w:t>
      </w:r>
      <w:r w:rsidR="006A5A07">
        <w:t>.</w:t>
      </w:r>
    </w:p>
    <w:p w:rsidR="003C3415" w:rsidRPr="00E75E02" w:rsidRDefault="003C3415" w:rsidP="003D282E">
      <w:pPr>
        <w:rPr>
          <w:b/>
          <w:bCs/>
          <w:color w:val="000000"/>
        </w:rPr>
      </w:pPr>
    </w:p>
    <w:p w:rsidR="003D282E" w:rsidRPr="00E75E02" w:rsidRDefault="003D282E" w:rsidP="00FC1546">
      <w:pPr>
        <w:rPr>
          <w:b/>
          <w:bCs/>
          <w:color w:val="000000"/>
        </w:rPr>
      </w:pPr>
    </w:p>
    <w:p w:rsidR="007D1483" w:rsidRDefault="00FC1546" w:rsidP="003C3415">
      <w:pPr>
        <w:ind w:firstLine="720"/>
        <w:rPr>
          <w:b/>
          <w:spacing w:val="-1"/>
        </w:rPr>
      </w:pPr>
      <w:r w:rsidRPr="00E75E02">
        <w:rPr>
          <w:b/>
          <w:bCs/>
          <w:color w:val="000000"/>
        </w:rPr>
        <w:t xml:space="preserve">     </w:t>
      </w:r>
      <w:r w:rsidR="00A106A8" w:rsidRPr="00E75E02">
        <w:rPr>
          <w:b/>
          <w:bCs/>
          <w:color w:val="000000"/>
        </w:rPr>
        <w:t>PRIMAR</w:t>
      </w:r>
      <w:r w:rsidRPr="00E75E02">
        <w:rPr>
          <w:b/>
          <w:spacing w:val="-1"/>
        </w:rPr>
        <w:t xml:space="preserve"> </w:t>
      </w:r>
      <w:r w:rsidR="0090335D">
        <w:rPr>
          <w:b/>
          <w:spacing w:val="-1"/>
        </w:rPr>
        <w:tab/>
      </w:r>
      <w:r w:rsidR="0090335D">
        <w:rPr>
          <w:b/>
          <w:spacing w:val="-1"/>
        </w:rPr>
        <w:tab/>
      </w:r>
      <w:r w:rsidR="0090335D">
        <w:rPr>
          <w:b/>
          <w:spacing w:val="-1"/>
        </w:rPr>
        <w:tab/>
      </w:r>
      <w:r w:rsidR="0090335D">
        <w:rPr>
          <w:b/>
          <w:spacing w:val="-1"/>
        </w:rPr>
        <w:tab/>
      </w:r>
      <w:r w:rsidR="0090335D">
        <w:rPr>
          <w:b/>
          <w:spacing w:val="-1"/>
        </w:rPr>
        <w:tab/>
      </w:r>
      <w:r w:rsidR="0090335D">
        <w:rPr>
          <w:b/>
          <w:spacing w:val="-1"/>
        </w:rPr>
        <w:tab/>
        <w:t>DIRECTOR EXECUTIV</w:t>
      </w:r>
    </w:p>
    <w:p w:rsidR="0090335D" w:rsidRPr="00E75E02" w:rsidRDefault="0090335D" w:rsidP="003C3415">
      <w:pPr>
        <w:ind w:firstLine="720"/>
        <w:rPr>
          <w:b/>
          <w:spacing w:val="-1"/>
        </w:rPr>
      </w:pPr>
      <w:r>
        <w:rPr>
          <w:b/>
          <w:spacing w:val="-1"/>
        </w:rPr>
        <w:tab/>
      </w:r>
      <w:r>
        <w:rPr>
          <w:b/>
          <w:spacing w:val="-1"/>
        </w:rPr>
        <w:tab/>
      </w:r>
      <w:r>
        <w:rPr>
          <w:b/>
          <w:spacing w:val="-1"/>
        </w:rPr>
        <w:tab/>
      </w:r>
      <w:r>
        <w:rPr>
          <w:b/>
          <w:spacing w:val="-1"/>
        </w:rPr>
        <w:tab/>
      </w:r>
      <w:r>
        <w:rPr>
          <w:b/>
          <w:spacing w:val="-1"/>
        </w:rPr>
        <w:tab/>
      </w:r>
      <w:r>
        <w:rPr>
          <w:b/>
          <w:spacing w:val="-1"/>
        </w:rPr>
        <w:tab/>
      </w:r>
      <w:r>
        <w:rPr>
          <w:b/>
          <w:spacing w:val="-1"/>
        </w:rPr>
        <w:tab/>
        <w:t>DIRECȚIA INCUBATOR DE PROIECTE</w:t>
      </w:r>
    </w:p>
    <w:p w:rsidR="00FC1546" w:rsidRPr="00E75E02" w:rsidRDefault="0090335D" w:rsidP="00FC1546">
      <w:pPr>
        <w:ind w:firstLine="720"/>
        <w:rPr>
          <w:b/>
          <w:spacing w:val="-1"/>
        </w:rPr>
      </w:pPr>
      <w:r>
        <w:rPr>
          <w:b/>
          <w:bCs/>
          <w:color w:val="000000"/>
        </w:rPr>
        <w:t xml:space="preserve">     </w:t>
      </w:r>
      <w:r w:rsidR="007D1483" w:rsidRPr="00E75E02">
        <w:rPr>
          <w:b/>
          <w:bCs/>
          <w:color w:val="000000"/>
        </w:rPr>
        <w:t>Dominic FRITZ</w:t>
      </w:r>
      <w:r w:rsidR="00FC1546" w:rsidRPr="00E75E02">
        <w:rPr>
          <w:b/>
          <w:bCs/>
          <w:color w:val="000000"/>
        </w:rPr>
        <w:tab/>
      </w:r>
      <w:r w:rsidR="00FC1546" w:rsidRPr="00E75E02">
        <w:rPr>
          <w:b/>
          <w:bCs/>
          <w:color w:val="000000"/>
        </w:rPr>
        <w:tab/>
      </w:r>
      <w:r w:rsidR="00FC1546" w:rsidRPr="00E75E02">
        <w:rPr>
          <w:b/>
          <w:bCs/>
          <w:color w:val="000000"/>
        </w:rPr>
        <w:tab/>
      </w:r>
      <w:r>
        <w:rPr>
          <w:b/>
          <w:spacing w:val="-1"/>
        </w:rPr>
        <w:t xml:space="preserve"> </w:t>
      </w:r>
      <w:r>
        <w:rPr>
          <w:b/>
          <w:spacing w:val="-1"/>
        </w:rPr>
        <w:tab/>
      </w:r>
      <w:r>
        <w:rPr>
          <w:b/>
          <w:spacing w:val="-1"/>
        </w:rPr>
        <w:tab/>
        <w:t>Adriana</w:t>
      </w:r>
      <w:r w:rsidR="00FC1546" w:rsidRPr="00E75E02">
        <w:rPr>
          <w:b/>
          <w:spacing w:val="-1"/>
        </w:rPr>
        <w:t xml:space="preserve"> </w:t>
      </w:r>
      <w:r>
        <w:rPr>
          <w:b/>
          <w:spacing w:val="-1"/>
        </w:rPr>
        <w:t>DEACONU</w:t>
      </w:r>
    </w:p>
    <w:p w:rsidR="007D1483" w:rsidRPr="00E75E02" w:rsidRDefault="007D1483" w:rsidP="00A106A8">
      <w:pPr>
        <w:ind w:left="3600" w:firstLine="720"/>
        <w:rPr>
          <w:b/>
          <w:bCs/>
          <w:color w:val="000000"/>
        </w:rPr>
      </w:pPr>
    </w:p>
    <w:p w:rsidR="00A106A8" w:rsidRPr="00E75E02" w:rsidRDefault="00A106A8" w:rsidP="00A106A8">
      <w:pPr>
        <w:ind w:firstLine="720"/>
        <w:jc w:val="center"/>
        <w:rPr>
          <w:b/>
          <w:bCs/>
          <w:color w:val="000000"/>
        </w:rPr>
      </w:pPr>
    </w:p>
    <w:p w:rsidR="00A106A8" w:rsidRPr="00E75E02" w:rsidRDefault="00AD58CA" w:rsidP="00A106A8">
      <w:pPr>
        <w:ind w:firstLine="720"/>
        <w:jc w:val="both"/>
        <w:rPr>
          <w:bCs/>
          <w:color w:val="000000"/>
        </w:rPr>
      </w:pPr>
      <w:r w:rsidRPr="00E75E02">
        <w:rPr>
          <w:bCs/>
          <w:color w:val="000000"/>
        </w:rPr>
        <w:t xml:space="preserve"> </w:t>
      </w:r>
    </w:p>
    <w:p w:rsidR="007D1483" w:rsidRPr="00E75E02" w:rsidRDefault="007D1483" w:rsidP="00A106A8">
      <w:pPr>
        <w:ind w:firstLine="720"/>
        <w:jc w:val="both"/>
        <w:rPr>
          <w:bCs/>
          <w:color w:val="000000"/>
        </w:rPr>
      </w:pPr>
    </w:p>
    <w:p w:rsidR="00B51530" w:rsidRPr="00E75E02" w:rsidRDefault="00B51530" w:rsidP="00FC1546">
      <w:pPr>
        <w:ind w:left="3600" w:firstLine="720"/>
        <w:rPr>
          <w:b/>
          <w:spacing w:val="-1"/>
        </w:rPr>
      </w:pPr>
    </w:p>
    <w:p w:rsidR="00B51530" w:rsidRPr="00E75E02" w:rsidRDefault="00B51530" w:rsidP="00FC1546">
      <w:pPr>
        <w:ind w:left="3600" w:firstLine="720"/>
        <w:rPr>
          <w:b/>
          <w:spacing w:val="-1"/>
        </w:rPr>
      </w:pPr>
    </w:p>
    <w:p w:rsidR="00B51530" w:rsidRPr="00E75E02" w:rsidRDefault="00B51530" w:rsidP="00FC1546">
      <w:pPr>
        <w:ind w:left="3600" w:firstLine="720"/>
        <w:rPr>
          <w:b/>
          <w:spacing w:val="-1"/>
        </w:rPr>
      </w:pPr>
    </w:p>
    <w:p w:rsidR="00B51530" w:rsidRPr="00E75E02" w:rsidRDefault="00B51530" w:rsidP="00FC1546">
      <w:pPr>
        <w:ind w:left="3600" w:firstLine="720"/>
        <w:rPr>
          <w:b/>
          <w:spacing w:val="-1"/>
        </w:rPr>
      </w:pPr>
    </w:p>
    <w:p w:rsidR="00B51530" w:rsidRPr="00E75E02" w:rsidRDefault="00B51530" w:rsidP="00FC1546">
      <w:pPr>
        <w:ind w:left="3600" w:firstLine="720"/>
        <w:rPr>
          <w:b/>
          <w:spacing w:val="-1"/>
        </w:rPr>
      </w:pPr>
    </w:p>
    <w:p w:rsidR="007D1483" w:rsidRDefault="007D1483" w:rsidP="00A106A8"/>
    <w:p w:rsidR="00E75E02" w:rsidRDefault="00E75E02" w:rsidP="00A106A8"/>
    <w:p w:rsidR="007647A3" w:rsidRDefault="007647A3" w:rsidP="00A106A8"/>
    <w:p w:rsidR="007647A3" w:rsidRDefault="007647A3" w:rsidP="00A106A8"/>
    <w:p w:rsidR="00F95D00" w:rsidRDefault="00F95D00" w:rsidP="00A106A8"/>
    <w:p w:rsidR="00F95D00" w:rsidRDefault="00F95D00" w:rsidP="00A106A8"/>
    <w:p w:rsidR="00F95D00" w:rsidRDefault="00F95D00" w:rsidP="00A106A8"/>
    <w:p w:rsidR="00F95D00" w:rsidRDefault="00F95D00" w:rsidP="00A106A8"/>
    <w:p w:rsidR="00F95D00" w:rsidRDefault="00F95D00" w:rsidP="00A106A8"/>
    <w:p w:rsidR="00F95D00" w:rsidRDefault="00F95D00" w:rsidP="00A106A8"/>
    <w:p w:rsidR="00F95D00" w:rsidRDefault="00F95D00" w:rsidP="00A106A8"/>
    <w:p w:rsidR="00F95D00" w:rsidRDefault="00F95D00" w:rsidP="00A106A8"/>
    <w:p w:rsidR="00F95D00" w:rsidRDefault="00F95D00" w:rsidP="00A106A8"/>
    <w:p w:rsidR="00F95D00" w:rsidRDefault="00F95D00" w:rsidP="00A106A8"/>
    <w:p w:rsidR="00F95D00" w:rsidRDefault="00F95D00" w:rsidP="00A106A8"/>
    <w:p w:rsidR="00F95D00" w:rsidRDefault="00F95D00" w:rsidP="00A106A8"/>
    <w:p w:rsidR="00F95D00" w:rsidRDefault="00F95D00" w:rsidP="00A106A8"/>
    <w:p w:rsidR="00F95D00" w:rsidRDefault="00F95D00" w:rsidP="00A106A8"/>
    <w:p w:rsidR="00F95D00" w:rsidRDefault="00F95D00" w:rsidP="00A106A8"/>
    <w:p w:rsidR="00F95D00" w:rsidRDefault="00F95D00" w:rsidP="00A106A8"/>
    <w:p w:rsidR="00F95D00" w:rsidRDefault="00F95D00" w:rsidP="00A106A8"/>
    <w:p w:rsidR="00F95D00" w:rsidRDefault="00F95D00" w:rsidP="00A106A8"/>
    <w:p w:rsidR="00F95D00" w:rsidRDefault="00F95D00" w:rsidP="00A106A8"/>
    <w:p w:rsidR="00F95D00" w:rsidRDefault="00F95D00" w:rsidP="00A106A8"/>
    <w:p w:rsidR="00E75E02" w:rsidRPr="00E75E02" w:rsidRDefault="00E75E02" w:rsidP="00A106A8"/>
    <w:p w:rsidR="00A106A8" w:rsidRPr="00E75E02" w:rsidRDefault="00A106A8" w:rsidP="00A106A8">
      <w:pPr>
        <w:rPr>
          <w:b/>
          <w:sz w:val="20"/>
          <w:szCs w:val="20"/>
        </w:rPr>
      </w:pPr>
      <w:r w:rsidRPr="00E75E02">
        <w:rPr>
          <w:b/>
          <w:sz w:val="20"/>
          <w:szCs w:val="20"/>
        </w:rPr>
        <w:tab/>
      </w:r>
    </w:p>
    <w:p w:rsidR="0034492C" w:rsidRPr="00E75E02" w:rsidRDefault="00A106A8" w:rsidP="006C1D03">
      <w:pPr>
        <w:jc w:val="both"/>
        <w:rPr>
          <w:b/>
          <w:sz w:val="20"/>
          <w:szCs w:val="20"/>
        </w:rPr>
      </w:pPr>
      <w:r w:rsidRPr="00E75E02">
        <w:rPr>
          <w:sz w:val="20"/>
          <w:szCs w:val="20"/>
        </w:rPr>
        <w:t xml:space="preserve">NOTĂ: Elementele de natură tehnică, de detaliu, se vor regăsi în raportul de specialitate și, dacă se </w:t>
      </w:r>
      <w:r w:rsidR="003C3415" w:rsidRPr="00E75E02">
        <w:rPr>
          <w:sz w:val="20"/>
          <w:szCs w:val="20"/>
        </w:rPr>
        <w:t>impune, în nota de fundamentare</w:t>
      </w:r>
    </w:p>
    <w:sectPr w:rsidR="0034492C" w:rsidRPr="00E75E02" w:rsidSect="00F55B3D">
      <w:footerReference w:type="default" r:id="rId7"/>
      <w:pgSz w:w="12240" w:h="15840"/>
      <w:pgMar w:top="993" w:right="720" w:bottom="720" w:left="1170" w:header="706"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C77" w:rsidRDefault="00374C77" w:rsidP="00022B0C">
      <w:r>
        <w:separator/>
      </w:r>
    </w:p>
  </w:endnote>
  <w:endnote w:type="continuationSeparator" w:id="0">
    <w:p w:rsidR="00374C77" w:rsidRDefault="00374C77" w:rsidP="00022B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C4C" w:rsidRDefault="00E86C4C" w:rsidP="00A106A8">
    <w:pPr>
      <w:pStyle w:val="Footer"/>
    </w:pPr>
    <w:r>
      <w:rPr>
        <w:sz w:val="22"/>
        <w:szCs w:val="22"/>
      </w:rPr>
      <w:t xml:space="preserve">                                                                                                                                    </w:t>
    </w:r>
    <w:r w:rsidRPr="00B5400E">
      <w:rPr>
        <w:sz w:val="22"/>
        <w:szCs w:val="22"/>
      </w:rPr>
      <w:t>Cod FO53-03,Ver.3</w:t>
    </w:r>
  </w:p>
  <w:p w:rsidR="00E86C4C" w:rsidRDefault="00E86C4C" w:rsidP="00A106A8">
    <w:pPr>
      <w:pStyle w:val="Footer"/>
    </w:pPr>
  </w:p>
  <w:p w:rsidR="00E86C4C" w:rsidRDefault="00E86C4C">
    <w:pPr>
      <w:pStyle w:val="Footer"/>
    </w:pPr>
  </w:p>
  <w:p w:rsidR="00E86C4C" w:rsidRDefault="00E86C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C77" w:rsidRDefault="00374C77" w:rsidP="00022B0C">
      <w:r>
        <w:separator/>
      </w:r>
    </w:p>
  </w:footnote>
  <w:footnote w:type="continuationSeparator" w:id="0">
    <w:p w:rsidR="00374C77" w:rsidRDefault="00374C77" w:rsidP="00022B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C06D2"/>
    <w:multiLevelType w:val="hybridMultilevel"/>
    <w:tmpl w:val="0144F75A"/>
    <w:lvl w:ilvl="0" w:tplc="9CBC659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46EA3657"/>
    <w:multiLevelType w:val="hybridMultilevel"/>
    <w:tmpl w:val="BEB00E94"/>
    <w:lvl w:ilvl="0" w:tplc="0F0CAD96">
      <w:numFmt w:val="bullet"/>
      <w:lvlText w:val="-"/>
      <w:lvlJc w:val="left"/>
      <w:pPr>
        <w:ind w:left="918" w:hanging="495"/>
      </w:pPr>
      <w:rPr>
        <w:rFonts w:ascii="Times New Roman" w:eastAsia="Times New Roman" w:hAnsi="Times New Roman" w:cs="Times New Roman"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
    <w:nsid w:val="5E051E61"/>
    <w:multiLevelType w:val="hybridMultilevel"/>
    <w:tmpl w:val="46CA0D0E"/>
    <w:lvl w:ilvl="0" w:tplc="04090001">
      <w:start w:val="1"/>
      <w:numFmt w:val="bullet"/>
      <w:lvlText w:val=""/>
      <w:lvlJc w:val="left"/>
      <w:pPr>
        <w:ind w:left="1319" w:hanging="360"/>
      </w:pPr>
      <w:rPr>
        <w:rFonts w:ascii="Symbol" w:hAnsi="Symbol" w:hint="default"/>
      </w:rPr>
    </w:lvl>
    <w:lvl w:ilvl="1" w:tplc="04090003" w:tentative="1">
      <w:start w:val="1"/>
      <w:numFmt w:val="bullet"/>
      <w:lvlText w:val="o"/>
      <w:lvlJc w:val="left"/>
      <w:pPr>
        <w:ind w:left="2039" w:hanging="360"/>
      </w:pPr>
      <w:rPr>
        <w:rFonts w:ascii="Courier New" w:hAnsi="Courier New" w:cs="Courier New" w:hint="default"/>
      </w:rPr>
    </w:lvl>
    <w:lvl w:ilvl="2" w:tplc="04090005" w:tentative="1">
      <w:start w:val="1"/>
      <w:numFmt w:val="bullet"/>
      <w:lvlText w:val=""/>
      <w:lvlJc w:val="left"/>
      <w:pPr>
        <w:ind w:left="2759" w:hanging="360"/>
      </w:pPr>
      <w:rPr>
        <w:rFonts w:ascii="Wingdings" w:hAnsi="Wingdings" w:hint="default"/>
      </w:rPr>
    </w:lvl>
    <w:lvl w:ilvl="3" w:tplc="04090001" w:tentative="1">
      <w:start w:val="1"/>
      <w:numFmt w:val="bullet"/>
      <w:lvlText w:val=""/>
      <w:lvlJc w:val="left"/>
      <w:pPr>
        <w:ind w:left="3479" w:hanging="360"/>
      </w:pPr>
      <w:rPr>
        <w:rFonts w:ascii="Symbol" w:hAnsi="Symbol" w:hint="default"/>
      </w:rPr>
    </w:lvl>
    <w:lvl w:ilvl="4" w:tplc="04090003" w:tentative="1">
      <w:start w:val="1"/>
      <w:numFmt w:val="bullet"/>
      <w:lvlText w:val="o"/>
      <w:lvlJc w:val="left"/>
      <w:pPr>
        <w:ind w:left="4199" w:hanging="360"/>
      </w:pPr>
      <w:rPr>
        <w:rFonts w:ascii="Courier New" w:hAnsi="Courier New" w:cs="Courier New" w:hint="default"/>
      </w:rPr>
    </w:lvl>
    <w:lvl w:ilvl="5" w:tplc="04090005" w:tentative="1">
      <w:start w:val="1"/>
      <w:numFmt w:val="bullet"/>
      <w:lvlText w:val=""/>
      <w:lvlJc w:val="left"/>
      <w:pPr>
        <w:ind w:left="4919" w:hanging="360"/>
      </w:pPr>
      <w:rPr>
        <w:rFonts w:ascii="Wingdings" w:hAnsi="Wingdings" w:hint="default"/>
      </w:rPr>
    </w:lvl>
    <w:lvl w:ilvl="6" w:tplc="04090001" w:tentative="1">
      <w:start w:val="1"/>
      <w:numFmt w:val="bullet"/>
      <w:lvlText w:val=""/>
      <w:lvlJc w:val="left"/>
      <w:pPr>
        <w:ind w:left="5639" w:hanging="360"/>
      </w:pPr>
      <w:rPr>
        <w:rFonts w:ascii="Symbol" w:hAnsi="Symbol" w:hint="default"/>
      </w:rPr>
    </w:lvl>
    <w:lvl w:ilvl="7" w:tplc="04090003" w:tentative="1">
      <w:start w:val="1"/>
      <w:numFmt w:val="bullet"/>
      <w:lvlText w:val="o"/>
      <w:lvlJc w:val="left"/>
      <w:pPr>
        <w:ind w:left="6359" w:hanging="360"/>
      </w:pPr>
      <w:rPr>
        <w:rFonts w:ascii="Courier New" w:hAnsi="Courier New" w:cs="Courier New" w:hint="default"/>
      </w:rPr>
    </w:lvl>
    <w:lvl w:ilvl="8" w:tplc="04090005" w:tentative="1">
      <w:start w:val="1"/>
      <w:numFmt w:val="bullet"/>
      <w:lvlText w:val=""/>
      <w:lvlJc w:val="left"/>
      <w:pPr>
        <w:ind w:left="7079" w:hanging="360"/>
      </w:pPr>
      <w:rPr>
        <w:rFonts w:ascii="Wingdings" w:hAnsi="Wingdings" w:hint="default"/>
      </w:rPr>
    </w:lvl>
  </w:abstractNum>
  <w:abstractNum w:abstractNumId="3">
    <w:nsid w:val="623A20C2"/>
    <w:multiLevelType w:val="hybridMultilevel"/>
    <w:tmpl w:val="E4067136"/>
    <w:lvl w:ilvl="0" w:tplc="04090001">
      <w:start w:val="1"/>
      <w:numFmt w:val="bullet"/>
      <w:lvlText w:val=""/>
      <w:lvlJc w:val="left"/>
      <w:pPr>
        <w:ind w:left="1143" w:hanging="360"/>
      </w:pPr>
      <w:rPr>
        <w:rFonts w:ascii="Symbol" w:hAnsi="Symbol"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4">
    <w:nsid w:val="6F166CAD"/>
    <w:multiLevelType w:val="hybridMultilevel"/>
    <w:tmpl w:val="A10CB060"/>
    <w:lvl w:ilvl="0" w:tplc="D91CC1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characterSpacingControl w:val="doNotCompress"/>
  <w:footnotePr>
    <w:footnote w:id="-1"/>
    <w:footnote w:id="0"/>
  </w:footnotePr>
  <w:endnotePr>
    <w:endnote w:id="-1"/>
    <w:endnote w:id="0"/>
  </w:endnotePr>
  <w:compat/>
  <w:rsids>
    <w:rsidRoot w:val="0034492C"/>
    <w:rsid w:val="00000C3C"/>
    <w:rsid w:val="000049B2"/>
    <w:rsid w:val="00022B0C"/>
    <w:rsid w:val="00040D5D"/>
    <w:rsid w:val="00064271"/>
    <w:rsid w:val="00065B5E"/>
    <w:rsid w:val="00084E72"/>
    <w:rsid w:val="000A0725"/>
    <w:rsid w:val="000C27C1"/>
    <w:rsid w:val="000D230C"/>
    <w:rsid w:val="00102307"/>
    <w:rsid w:val="00126148"/>
    <w:rsid w:val="0014770D"/>
    <w:rsid w:val="00153514"/>
    <w:rsid w:val="0017304B"/>
    <w:rsid w:val="001862D9"/>
    <w:rsid w:val="001908FB"/>
    <w:rsid w:val="001B0D1E"/>
    <w:rsid w:val="001C20D5"/>
    <w:rsid w:val="001C3993"/>
    <w:rsid w:val="001D63E8"/>
    <w:rsid w:val="001F0610"/>
    <w:rsid w:val="00214958"/>
    <w:rsid w:val="00240362"/>
    <w:rsid w:val="002440C4"/>
    <w:rsid w:val="0024601B"/>
    <w:rsid w:val="00246B86"/>
    <w:rsid w:val="00257071"/>
    <w:rsid w:val="002766C2"/>
    <w:rsid w:val="00286F5A"/>
    <w:rsid w:val="002A130E"/>
    <w:rsid w:val="002A4630"/>
    <w:rsid w:val="002C1DFD"/>
    <w:rsid w:val="002C389F"/>
    <w:rsid w:val="002D39D1"/>
    <w:rsid w:val="002E0A4A"/>
    <w:rsid w:val="002F1874"/>
    <w:rsid w:val="00310338"/>
    <w:rsid w:val="00311074"/>
    <w:rsid w:val="00314802"/>
    <w:rsid w:val="00333ECE"/>
    <w:rsid w:val="00342ED0"/>
    <w:rsid w:val="0034492C"/>
    <w:rsid w:val="00345837"/>
    <w:rsid w:val="00356BC6"/>
    <w:rsid w:val="00364109"/>
    <w:rsid w:val="00374C77"/>
    <w:rsid w:val="00387787"/>
    <w:rsid w:val="00395C55"/>
    <w:rsid w:val="00396FF7"/>
    <w:rsid w:val="00397E8D"/>
    <w:rsid w:val="003A4634"/>
    <w:rsid w:val="003B2AEC"/>
    <w:rsid w:val="003C2D1E"/>
    <w:rsid w:val="003C3415"/>
    <w:rsid w:val="003C7E43"/>
    <w:rsid w:val="003D282E"/>
    <w:rsid w:val="003D7C60"/>
    <w:rsid w:val="003E250F"/>
    <w:rsid w:val="003F0E0B"/>
    <w:rsid w:val="00413364"/>
    <w:rsid w:val="00414701"/>
    <w:rsid w:val="00432E71"/>
    <w:rsid w:val="0043321A"/>
    <w:rsid w:val="0046267C"/>
    <w:rsid w:val="004F3491"/>
    <w:rsid w:val="005060D4"/>
    <w:rsid w:val="00514DD0"/>
    <w:rsid w:val="00523DEE"/>
    <w:rsid w:val="005444D4"/>
    <w:rsid w:val="00564549"/>
    <w:rsid w:val="005766E1"/>
    <w:rsid w:val="00581C8F"/>
    <w:rsid w:val="005866D0"/>
    <w:rsid w:val="00587600"/>
    <w:rsid w:val="00587C30"/>
    <w:rsid w:val="00594E7B"/>
    <w:rsid w:val="00596C29"/>
    <w:rsid w:val="005B2885"/>
    <w:rsid w:val="005C097F"/>
    <w:rsid w:val="005D5283"/>
    <w:rsid w:val="005E192D"/>
    <w:rsid w:val="005F3097"/>
    <w:rsid w:val="00603794"/>
    <w:rsid w:val="006323B6"/>
    <w:rsid w:val="0063516B"/>
    <w:rsid w:val="006351E3"/>
    <w:rsid w:val="006440BF"/>
    <w:rsid w:val="00672C54"/>
    <w:rsid w:val="006749C1"/>
    <w:rsid w:val="00683B47"/>
    <w:rsid w:val="006907A5"/>
    <w:rsid w:val="006A5A07"/>
    <w:rsid w:val="006C1D03"/>
    <w:rsid w:val="006D2156"/>
    <w:rsid w:val="006F0A80"/>
    <w:rsid w:val="006F42C1"/>
    <w:rsid w:val="00702E3A"/>
    <w:rsid w:val="00707427"/>
    <w:rsid w:val="007223D5"/>
    <w:rsid w:val="00734251"/>
    <w:rsid w:val="00752995"/>
    <w:rsid w:val="007647A3"/>
    <w:rsid w:val="007A47AB"/>
    <w:rsid w:val="007D1483"/>
    <w:rsid w:val="008063F2"/>
    <w:rsid w:val="00824F97"/>
    <w:rsid w:val="00833B34"/>
    <w:rsid w:val="00841AA8"/>
    <w:rsid w:val="00845302"/>
    <w:rsid w:val="00856FBA"/>
    <w:rsid w:val="00865611"/>
    <w:rsid w:val="00877B79"/>
    <w:rsid w:val="008A1B8F"/>
    <w:rsid w:val="008B0925"/>
    <w:rsid w:val="008B68D5"/>
    <w:rsid w:val="0090335D"/>
    <w:rsid w:val="009059E6"/>
    <w:rsid w:val="00914DC9"/>
    <w:rsid w:val="00917DFF"/>
    <w:rsid w:val="00945E21"/>
    <w:rsid w:val="00951A1A"/>
    <w:rsid w:val="009707FA"/>
    <w:rsid w:val="009755D2"/>
    <w:rsid w:val="009C0C2D"/>
    <w:rsid w:val="009D1CAE"/>
    <w:rsid w:val="009E0453"/>
    <w:rsid w:val="009E6C5E"/>
    <w:rsid w:val="009F0787"/>
    <w:rsid w:val="00A077C7"/>
    <w:rsid w:val="00A106A8"/>
    <w:rsid w:val="00A14AD4"/>
    <w:rsid w:val="00A158D9"/>
    <w:rsid w:val="00A31B1C"/>
    <w:rsid w:val="00A33878"/>
    <w:rsid w:val="00A43FEC"/>
    <w:rsid w:val="00A47B5D"/>
    <w:rsid w:val="00A71CF6"/>
    <w:rsid w:val="00A84CFE"/>
    <w:rsid w:val="00A9183D"/>
    <w:rsid w:val="00AC65BC"/>
    <w:rsid w:val="00AD58CA"/>
    <w:rsid w:val="00AE07D6"/>
    <w:rsid w:val="00B04026"/>
    <w:rsid w:val="00B079D5"/>
    <w:rsid w:val="00B51530"/>
    <w:rsid w:val="00B76094"/>
    <w:rsid w:val="00BA3470"/>
    <w:rsid w:val="00BB3443"/>
    <w:rsid w:val="00BB6726"/>
    <w:rsid w:val="00BC485C"/>
    <w:rsid w:val="00BC4ED7"/>
    <w:rsid w:val="00BD7081"/>
    <w:rsid w:val="00BE0BFC"/>
    <w:rsid w:val="00BF410D"/>
    <w:rsid w:val="00C0701F"/>
    <w:rsid w:val="00C209CB"/>
    <w:rsid w:val="00C21939"/>
    <w:rsid w:val="00C42234"/>
    <w:rsid w:val="00C44C97"/>
    <w:rsid w:val="00C47503"/>
    <w:rsid w:val="00C57D03"/>
    <w:rsid w:val="00C94F9A"/>
    <w:rsid w:val="00C95B82"/>
    <w:rsid w:val="00CC2030"/>
    <w:rsid w:val="00CD7FE8"/>
    <w:rsid w:val="00CE0045"/>
    <w:rsid w:val="00CE56B9"/>
    <w:rsid w:val="00D00667"/>
    <w:rsid w:val="00D02901"/>
    <w:rsid w:val="00D03DCE"/>
    <w:rsid w:val="00D04C36"/>
    <w:rsid w:val="00D1767D"/>
    <w:rsid w:val="00D2286D"/>
    <w:rsid w:val="00D3033E"/>
    <w:rsid w:val="00D4510D"/>
    <w:rsid w:val="00D5113D"/>
    <w:rsid w:val="00D736BD"/>
    <w:rsid w:val="00D86C73"/>
    <w:rsid w:val="00D901D0"/>
    <w:rsid w:val="00D95DB7"/>
    <w:rsid w:val="00DE314A"/>
    <w:rsid w:val="00DF788F"/>
    <w:rsid w:val="00E17892"/>
    <w:rsid w:val="00E274CA"/>
    <w:rsid w:val="00E435F0"/>
    <w:rsid w:val="00E44B9D"/>
    <w:rsid w:val="00E550E2"/>
    <w:rsid w:val="00E55783"/>
    <w:rsid w:val="00E560B2"/>
    <w:rsid w:val="00E62786"/>
    <w:rsid w:val="00E666E6"/>
    <w:rsid w:val="00E73422"/>
    <w:rsid w:val="00E752D9"/>
    <w:rsid w:val="00E753C1"/>
    <w:rsid w:val="00E75E02"/>
    <w:rsid w:val="00E86C4C"/>
    <w:rsid w:val="00EB186F"/>
    <w:rsid w:val="00ED1030"/>
    <w:rsid w:val="00ED50A0"/>
    <w:rsid w:val="00EE4B3D"/>
    <w:rsid w:val="00F23C72"/>
    <w:rsid w:val="00F55B3D"/>
    <w:rsid w:val="00F5707F"/>
    <w:rsid w:val="00F83F8F"/>
    <w:rsid w:val="00F95D00"/>
    <w:rsid w:val="00FB00A4"/>
    <w:rsid w:val="00FB7ED6"/>
    <w:rsid w:val="00FC1546"/>
    <w:rsid w:val="00FC7502"/>
    <w:rsid w:val="00FD3A76"/>
    <w:rsid w:val="00FF0135"/>
    <w:rsid w:val="00FF17DF"/>
    <w:rsid w:val="00FF63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92C"/>
    <w:pPr>
      <w:spacing w:after="0" w:line="240" w:lineRule="auto"/>
    </w:pPr>
    <w:rPr>
      <w:rFonts w:ascii="Times New Roman" w:eastAsia="Times New Roman" w:hAnsi="Times New Roman" w:cs="Times New Roman"/>
      <w:sz w:val="24"/>
      <w:szCs w:val="24"/>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4492C"/>
    <w:pPr>
      <w:tabs>
        <w:tab w:val="center" w:pos="4703"/>
        <w:tab w:val="right" w:pos="9406"/>
      </w:tabs>
    </w:pPr>
  </w:style>
  <w:style w:type="character" w:customStyle="1" w:styleId="FooterChar">
    <w:name w:val="Footer Char"/>
    <w:basedOn w:val="DefaultParagraphFont"/>
    <w:link w:val="Footer"/>
    <w:uiPriority w:val="99"/>
    <w:rsid w:val="0034492C"/>
    <w:rPr>
      <w:rFonts w:ascii="Times New Roman" w:eastAsia="Times New Roman" w:hAnsi="Times New Roman" w:cs="Times New Roman"/>
      <w:sz w:val="24"/>
      <w:szCs w:val="24"/>
      <w:lang w:val="ro-RO" w:eastAsia="en-GB"/>
    </w:rPr>
  </w:style>
  <w:style w:type="paragraph" w:styleId="ListParagraph">
    <w:name w:val="List Paragraph"/>
    <w:basedOn w:val="Normal"/>
    <w:uiPriority w:val="99"/>
    <w:qFormat/>
    <w:rsid w:val="0034492C"/>
    <w:pPr>
      <w:ind w:left="720"/>
      <w:contextualSpacing/>
    </w:pPr>
    <w:rPr>
      <w:rFonts w:ascii="Calibri" w:hAnsi="Calibri"/>
      <w:sz w:val="22"/>
      <w:szCs w:val="22"/>
      <w:lang w:val="en-US" w:eastAsia="en-US"/>
    </w:rPr>
  </w:style>
  <w:style w:type="paragraph" w:customStyle="1" w:styleId="NormalC">
    <w:name w:val="NormalC"/>
    <w:basedOn w:val="Normal"/>
    <w:rsid w:val="0034492C"/>
    <w:rPr>
      <w:rFonts w:ascii="Tahoma" w:hAnsi="Tahoma"/>
      <w:sz w:val="22"/>
      <w:szCs w:val="20"/>
      <w:lang w:val="en-US" w:eastAsia="en-US"/>
    </w:rPr>
  </w:style>
  <w:style w:type="paragraph" w:styleId="BalloonText">
    <w:name w:val="Balloon Text"/>
    <w:basedOn w:val="Normal"/>
    <w:link w:val="BalloonTextChar"/>
    <w:uiPriority w:val="99"/>
    <w:semiHidden/>
    <w:unhideWhenUsed/>
    <w:rsid w:val="0034492C"/>
    <w:rPr>
      <w:rFonts w:ascii="Tahoma" w:hAnsi="Tahoma" w:cs="Tahoma"/>
      <w:sz w:val="16"/>
      <w:szCs w:val="16"/>
    </w:rPr>
  </w:style>
  <w:style w:type="character" w:customStyle="1" w:styleId="BalloonTextChar">
    <w:name w:val="Balloon Text Char"/>
    <w:basedOn w:val="DefaultParagraphFont"/>
    <w:link w:val="BalloonText"/>
    <w:uiPriority w:val="99"/>
    <w:semiHidden/>
    <w:rsid w:val="0034492C"/>
    <w:rPr>
      <w:rFonts w:ascii="Tahoma" w:eastAsia="Times New Roman" w:hAnsi="Tahoma" w:cs="Tahoma"/>
      <w:sz w:val="16"/>
      <w:szCs w:val="16"/>
      <w:lang w:val="ro-RO" w:eastAsia="en-GB"/>
    </w:rPr>
  </w:style>
  <w:style w:type="character" w:customStyle="1" w:styleId="rezumat1">
    <w:name w:val="rezumat_1"/>
    <w:basedOn w:val="DefaultParagraphFont"/>
    <w:rsid w:val="009707FA"/>
  </w:style>
  <w:style w:type="paragraph" w:styleId="NoSpacing">
    <w:name w:val="No Spacing"/>
    <w:uiPriority w:val="1"/>
    <w:qFormat/>
    <w:rsid w:val="00594E7B"/>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6D2156"/>
    <w:pPr>
      <w:tabs>
        <w:tab w:val="center" w:pos="4703"/>
        <w:tab w:val="right" w:pos="9406"/>
      </w:tabs>
    </w:pPr>
  </w:style>
  <w:style w:type="character" w:customStyle="1" w:styleId="HeaderChar">
    <w:name w:val="Header Char"/>
    <w:basedOn w:val="DefaultParagraphFont"/>
    <w:link w:val="Header"/>
    <w:uiPriority w:val="99"/>
    <w:rsid w:val="006D2156"/>
    <w:rPr>
      <w:rFonts w:ascii="Times New Roman" w:eastAsia="Times New Roman" w:hAnsi="Times New Roman" w:cs="Times New Roman"/>
      <w:sz w:val="24"/>
      <w:szCs w:val="24"/>
      <w:lang w:val="ro-RO" w:eastAsia="en-GB"/>
    </w:rPr>
  </w:style>
  <w:style w:type="paragraph" w:customStyle="1" w:styleId="22222">
    <w:name w:val="22222"/>
    <w:basedOn w:val="Normal"/>
    <w:rsid w:val="00AD58CA"/>
    <w:pPr>
      <w:suppressAutoHyphens/>
      <w:spacing w:after="200" w:line="360" w:lineRule="auto"/>
      <w:ind w:firstLine="720"/>
      <w:jc w:val="both"/>
    </w:pPr>
    <w:rPr>
      <w:rFonts w:ascii="Arial" w:hAnsi="Arial" w:cs="Arial"/>
      <w:sz w:val="22"/>
      <w:szCs w:val="22"/>
      <w:lang w:eastAsia="en-US" w:bidi="en-US"/>
    </w:rPr>
  </w:style>
  <w:style w:type="character" w:customStyle="1" w:styleId="tpa">
    <w:name w:val="tpa"/>
    <w:basedOn w:val="DefaultParagraphFont"/>
    <w:rsid w:val="00084E72"/>
  </w:style>
  <w:style w:type="paragraph" w:customStyle="1" w:styleId="Default">
    <w:name w:val="Default"/>
    <w:rsid w:val="00A106A8"/>
    <w:pPr>
      <w:autoSpaceDE w:val="0"/>
      <w:autoSpaceDN w:val="0"/>
      <w:adjustRightInd w:val="0"/>
      <w:spacing w:after="0" w:line="240" w:lineRule="auto"/>
    </w:pPr>
    <w:rPr>
      <w:rFonts w:ascii="Trebuchet MS" w:eastAsia="Calibri" w:hAnsi="Trebuchet MS" w:cs="Trebuchet MS"/>
      <w:color w:val="000000"/>
      <w:sz w:val="24"/>
      <w:szCs w:val="24"/>
    </w:rPr>
  </w:style>
  <w:style w:type="paragraph" w:styleId="HTMLPreformatted">
    <w:name w:val="HTML Preformatted"/>
    <w:basedOn w:val="Normal"/>
    <w:link w:val="HTMLPreformattedChar"/>
    <w:uiPriority w:val="99"/>
    <w:unhideWhenUsed/>
    <w:rsid w:val="003C3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PreformattedChar">
    <w:name w:val="HTML Preformatted Char"/>
    <w:basedOn w:val="DefaultParagraphFont"/>
    <w:link w:val="HTMLPreformatted"/>
    <w:uiPriority w:val="99"/>
    <w:rsid w:val="003C3415"/>
    <w:rPr>
      <w:rFonts w:ascii="Courier New" w:eastAsia="Times New Roman" w:hAnsi="Courier New" w:cs="Times New Roman"/>
      <w:sz w:val="20"/>
      <w:szCs w:val="20"/>
    </w:rPr>
  </w:style>
  <w:style w:type="character" w:styleId="Strong">
    <w:name w:val="Strong"/>
    <w:basedOn w:val="DefaultParagraphFont"/>
    <w:uiPriority w:val="22"/>
    <w:qFormat/>
    <w:rsid w:val="003C3415"/>
    <w:rPr>
      <w:b/>
      <w:bCs/>
    </w:rPr>
  </w:style>
  <w:style w:type="character" w:styleId="Hyperlink">
    <w:name w:val="Hyperlink"/>
    <w:basedOn w:val="DefaultParagraphFont"/>
    <w:uiPriority w:val="99"/>
    <w:semiHidden/>
    <w:unhideWhenUsed/>
    <w:rsid w:val="003C3415"/>
    <w:rPr>
      <w:color w:val="0000FF"/>
      <w:u w:val="single"/>
    </w:rPr>
  </w:style>
  <w:style w:type="character" w:customStyle="1" w:styleId="spar">
    <w:name w:val="s_par"/>
    <w:basedOn w:val="DefaultParagraphFont"/>
    <w:rsid w:val="003C341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2</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tgentimir</dc:creator>
  <cp:lastModifiedBy>mtelbis</cp:lastModifiedBy>
  <cp:revision>11</cp:revision>
  <cp:lastPrinted>2023-01-27T06:26:00Z</cp:lastPrinted>
  <dcterms:created xsi:type="dcterms:W3CDTF">2023-01-25T08:40:00Z</dcterms:created>
  <dcterms:modified xsi:type="dcterms:W3CDTF">2023-01-27T06:52:00Z</dcterms:modified>
</cp:coreProperties>
</file>