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96" w:rsidRPr="00756C2E" w:rsidRDefault="00C85F96" w:rsidP="00C85F96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ROMÂNIA                                                                                                                            </w:t>
      </w:r>
    </w:p>
    <w:p w:rsidR="00C85F96" w:rsidRPr="00756C2E" w:rsidRDefault="00C85F96" w:rsidP="00C85F96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MUNICIPIUL TIMIŞOARA                                                              </w:t>
      </w:r>
      <w:r w:rsidR="00D26C17" w:rsidRPr="00756C2E">
        <w:rPr>
          <w:rFonts w:ascii="Calibri" w:hAnsi="Calibri"/>
          <w:b/>
          <w:sz w:val="22"/>
          <w:szCs w:val="22"/>
          <w:lang w:val="ro-RO"/>
        </w:rPr>
        <w:t xml:space="preserve">   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APROBAT                                           </w:t>
      </w:r>
    </w:p>
    <w:p w:rsidR="00C85F96" w:rsidRPr="00756C2E" w:rsidRDefault="00C85F96" w:rsidP="00C85F96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DIRECŢIA CLĂDIRI, TERENURI ŞI DOTĂRI DIVERSE                  </w:t>
      </w:r>
      <w:r w:rsidR="00D26C17" w:rsidRPr="00756C2E">
        <w:rPr>
          <w:rFonts w:ascii="Calibri" w:hAnsi="Calibri"/>
          <w:b/>
          <w:sz w:val="22"/>
          <w:szCs w:val="22"/>
          <w:lang w:val="ro-RO"/>
        </w:rPr>
        <w:t xml:space="preserve">   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>PRIMAR</w:t>
      </w:r>
      <w:r w:rsidR="00D26C17" w:rsidRPr="00756C2E">
        <w:rPr>
          <w:rFonts w:ascii="Calibri" w:hAnsi="Calibri"/>
          <w:b/>
          <w:sz w:val="22"/>
          <w:szCs w:val="22"/>
          <w:lang w:val="ro-RO"/>
        </w:rPr>
        <w:t>,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</w:t>
      </w:r>
    </w:p>
    <w:p w:rsidR="00C85F96" w:rsidRPr="00756C2E" w:rsidRDefault="00C85F96" w:rsidP="00C85F96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BIROUL EVIDENŢA PATRIMONIULUI                                                                NICOLAE ROBU    </w:t>
      </w:r>
    </w:p>
    <w:p w:rsidR="00C85F96" w:rsidRPr="00756C2E" w:rsidRDefault="00C85F96" w:rsidP="00C85F96">
      <w:pPr>
        <w:rPr>
          <w:rFonts w:ascii="Calibri" w:hAnsi="Calibri"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>NR. SC201</w:t>
      </w:r>
      <w:r w:rsidR="00066190" w:rsidRPr="00756C2E">
        <w:rPr>
          <w:rFonts w:ascii="Calibri" w:hAnsi="Calibri"/>
          <w:b/>
          <w:sz w:val="22"/>
          <w:szCs w:val="22"/>
          <w:lang w:val="ro-RO"/>
        </w:rPr>
        <w:t>4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-</w:t>
      </w:r>
      <w:r w:rsidR="00E93115">
        <w:rPr>
          <w:rFonts w:ascii="Calibri" w:hAnsi="Calibri"/>
          <w:b/>
          <w:sz w:val="22"/>
          <w:szCs w:val="22"/>
          <w:lang w:val="ro-RO"/>
        </w:rPr>
        <w:t xml:space="preserve">012909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/ </w:t>
      </w:r>
      <w:r w:rsidR="00E93115">
        <w:rPr>
          <w:rFonts w:ascii="Calibri" w:hAnsi="Calibri"/>
          <w:b/>
          <w:sz w:val="22"/>
          <w:szCs w:val="22"/>
          <w:lang w:val="ro-RO"/>
        </w:rPr>
        <w:t>20.05.2014</w:t>
      </w:r>
    </w:p>
    <w:p w:rsidR="00C85F96" w:rsidRPr="00CE71F2" w:rsidRDefault="00C85F96" w:rsidP="00C85F96">
      <w:pPr>
        <w:rPr>
          <w:rFonts w:ascii="Calibri" w:hAnsi="Calibri"/>
          <w:b/>
          <w:lang w:val="ro-RO"/>
        </w:rPr>
      </w:pPr>
      <w:r w:rsidRPr="00CE71F2">
        <w:rPr>
          <w:rFonts w:ascii="Calibri" w:hAnsi="Calibri"/>
          <w:lang w:val="ro-RO"/>
        </w:rPr>
        <w:t xml:space="preserve">                                                                                               </w:t>
      </w:r>
      <w:r w:rsidRPr="00CE71F2">
        <w:rPr>
          <w:rFonts w:ascii="Calibri" w:hAnsi="Calibri"/>
          <w:b/>
          <w:lang w:val="ro-RO"/>
        </w:rPr>
        <w:tab/>
      </w:r>
      <w:r w:rsidRPr="00CE71F2">
        <w:rPr>
          <w:rFonts w:ascii="Calibri" w:hAnsi="Calibri"/>
          <w:b/>
          <w:lang w:val="ro-RO"/>
        </w:rPr>
        <w:tab/>
        <w:t xml:space="preserve">     </w:t>
      </w:r>
    </w:p>
    <w:p w:rsidR="00C85F96" w:rsidRPr="00CE71F2" w:rsidRDefault="00C85F96" w:rsidP="00C85F96">
      <w:pPr>
        <w:rPr>
          <w:rFonts w:ascii="Calibri" w:hAnsi="Calibri"/>
          <w:b/>
          <w:lang w:val="ro-RO"/>
        </w:rPr>
      </w:pPr>
      <w:r w:rsidRPr="00CE71F2">
        <w:rPr>
          <w:rFonts w:ascii="Calibri" w:hAnsi="Calibri"/>
          <w:b/>
          <w:lang w:val="ro-RO"/>
        </w:rPr>
        <w:t xml:space="preserve">                     </w:t>
      </w:r>
    </w:p>
    <w:p w:rsidR="00C85F96" w:rsidRPr="00CE71F2" w:rsidRDefault="00C85F96" w:rsidP="00C85F96">
      <w:pPr>
        <w:rPr>
          <w:rFonts w:ascii="Calibri" w:hAnsi="Calibri"/>
          <w:b/>
          <w:lang w:val="ro-RO"/>
        </w:rPr>
      </w:pPr>
    </w:p>
    <w:p w:rsidR="00C85F96" w:rsidRPr="00CE71F2" w:rsidRDefault="00C85F96" w:rsidP="00C85F96">
      <w:pPr>
        <w:rPr>
          <w:rFonts w:ascii="Calibri" w:hAnsi="Calibri"/>
          <w:b/>
          <w:lang w:val="ro-RO"/>
        </w:rPr>
      </w:pPr>
    </w:p>
    <w:p w:rsidR="00C85F96" w:rsidRPr="00756C2E" w:rsidRDefault="00100C88" w:rsidP="00100C88">
      <w:pPr>
        <w:rPr>
          <w:rFonts w:ascii="Calibri" w:hAnsi="Calibri"/>
          <w:b/>
          <w:sz w:val="22"/>
          <w:szCs w:val="22"/>
          <w:u w:val="single"/>
          <w:lang w:val="ro-RO"/>
        </w:rPr>
      </w:pPr>
      <w:r>
        <w:rPr>
          <w:rFonts w:ascii="Calibri" w:hAnsi="Calibri"/>
          <w:b/>
          <w:lang w:val="ro-RO"/>
        </w:rPr>
        <w:t xml:space="preserve">                                                             </w:t>
      </w:r>
      <w:r w:rsidR="00C85F96" w:rsidRPr="00756C2E">
        <w:rPr>
          <w:rFonts w:ascii="Calibri" w:hAnsi="Calibri"/>
          <w:b/>
          <w:sz w:val="22"/>
          <w:szCs w:val="22"/>
          <w:u w:val="single"/>
          <w:lang w:val="ro-RO"/>
        </w:rPr>
        <w:t>REFERAT</w:t>
      </w:r>
    </w:p>
    <w:p w:rsidR="00C85F96" w:rsidRPr="00756C2E" w:rsidRDefault="00C85F96" w:rsidP="00C85F96">
      <w:pPr>
        <w:jc w:val="center"/>
        <w:rPr>
          <w:rFonts w:ascii="Calibri" w:hAnsi="Calibri"/>
          <w:b/>
          <w:i/>
          <w:sz w:val="22"/>
          <w:szCs w:val="22"/>
        </w:rPr>
      </w:pPr>
      <w:r w:rsidRPr="00756C2E">
        <w:rPr>
          <w:rFonts w:ascii="Calibri" w:hAnsi="Calibri"/>
          <w:b/>
          <w:i/>
          <w:sz w:val="22"/>
          <w:szCs w:val="22"/>
          <w:lang w:val="ro-RO"/>
        </w:rPr>
        <w:t xml:space="preserve">privind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trecerea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din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domeniul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public al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Municipiului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Timişoara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în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domeniul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privat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</w:p>
    <w:p w:rsidR="00C85F96" w:rsidRPr="00756C2E" w:rsidRDefault="00C85F96" w:rsidP="00C85F96">
      <w:pPr>
        <w:jc w:val="center"/>
        <w:rPr>
          <w:rFonts w:ascii="Calibri" w:hAnsi="Calibri"/>
          <w:b/>
          <w:i/>
          <w:sz w:val="22"/>
          <w:szCs w:val="22"/>
        </w:rPr>
      </w:pPr>
      <w:proofErr w:type="gramStart"/>
      <w:r w:rsidRPr="00756C2E">
        <w:rPr>
          <w:rFonts w:ascii="Calibri" w:hAnsi="Calibri"/>
          <w:b/>
          <w:i/>
          <w:sz w:val="22"/>
          <w:szCs w:val="22"/>
        </w:rPr>
        <w:t>al</w:t>
      </w:r>
      <w:proofErr w:type="gram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municipiului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Timişoara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, a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unor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mijloace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fixe 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aflate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în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administrarea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Regiei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Autonome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de Transport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Timişoara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,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în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vederea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scoaterii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din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funcţiune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,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dezmembrării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,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casării</w:t>
      </w:r>
      <w:proofErr w:type="spellEnd"/>
      <w:r w:rsidR="00921D94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şi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valorificării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materialelor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rezultate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din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dezmembrarea</w:t>
      </w:r>
      <w:proofErr w:type="spellEnd"/>
      <w:r w:rsidRPr="00756C2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756C2E">
        <w:rPr>
          <w:rFonts w:ascii="Calibri" w:hAnsi="Calibri"/>
          <w:b/>
          <w:i/>
          <w:sz w:val="22"/>
          <w:szCs w:val="22"/>
        </w:rPr>
        <w:t>acestora</w:t>
      </w:r>
      <w:proofErr w:type="spellEnd"/>
    </w:p>
    <w:p w:rsidR="00C85F96" w:rsidRPr="00CE71F2" w:rsidRDefault="00C85F96" w:rsidP="00C85F96">
      <w:pPr>
        <w:jc w:val="center"/>
        <w:rPr>
          <w:rFonts w:ascii="Calibri" w:hAnsi="Calibri"/>
          <w:b/>
          <w:i/>
          <w:lang w:val="ro-RO"/>
        </w:rPr>
      </w:pPr>
    </w:p>
    <w:p w:rsidR="00C85F96" w:rsidRPr="00CE71F2" w:rsidRDefault="00C85F96" w:rsidP="00C85F96">
      <w:pPr>
        <w:jc w:val="center"/>
        <w:rPr>
          <w:rFonts w:ascii="Calibri" w:hAnsi="Calibri"/>
          <w:b/>
          <w:i/>
          <w:lang w:val="ro-RO"/>
        </w:rPr>
      </w:pPr>
    </w:p>
    <w:p w:rsidR="00C85F96" w:rsidRPr="00CE71F2" w:rsidRDefault="00C85F96" w:rsidP="00C85F96">
      <w:pPr>
        <w:jc w:val="center"/>
        <w:rPr>
          <w:rFonts w:ascii="Calibri" w:hAnsi="Calibri"/>
          <w:b/>
          <w:i/>
          <w:lang w:val="ro-RO"/>
        </w:rPr>
      </w:pPr>
    </w:p>
    <w:p w:rsidR="00C85F96" w:rsidRPr="00921D94" w:rsidRDefault="00100C88" w:rsidP="00C85F96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i/>
          <w:lang w:val="ro-RO"/>
        </w:rPr>
        <w:t xml:space="preserve">        </w:t>
      </w:r>
      <w:r w:rsidR="00C85F96" w:rsidRPr="00CE71F2">
        <w:rPr>
          <w:rFonts w:ascii="Calibri" w:hAnsi="Calibri"/>
          <w:lang w:val="ro-RO"/>
        </w:rPr>
        <w:t xml:space="preserve"> </w:t>
      </w:r>
      <w:r w:rsidR="00C85F96" w:rsidRPr="00921D94">
        <w:rPr>
          <w:rFonts w:ascii="Calibri" w:hAnsi="Calibri"/>
          <w:sz w:val="22"/>
          <w:szCs w:val="22"/>
          <w:lang w:val="ro-RO"/>
        </w:rPr>
        <w:t>Prin adresa numarul CT2014-00481</w:t>
      </w:r>
      <w:r w:rsidR="00B710EE" w:rsidRPr="00921D94">
        <w:rPr>
          <w:rFonts w:ascii="Calibri" w:hAnsi="Calibri"/>
          <w:sz w:val="22"/>
          <w:szCs w:val="22"/>
          <w:lang w:val="ro-RO"/>
        </w:rPr>
        <w:t>/03.02.2014</w:t>
      </w:r>
      <w:r w:rsidR="000B5D1E">
        <w:rPr>
          <w:rFonts w:ascii="Calibri" w:hAnsi="Calibri"/>
          <w:sz w:val="22"/>
          <w:szCs w:val="22"/>
          <w:lang w:val="ro-RO"/>
        </w:rPr>
        <w:t xml:space="preserve"> şi Hotărârile Consiliului de Administrație RATT Timişoara nr. 186/26.11.2013, nr. 187/26.11.2013 şi nr.9/28.01.2014</w:t>
      </w:r>
      <w:r w:rsidR="00C85F96" w:rsidRPr="00921D94">
        <w:rPr>
          <w:rFonts w:ascii="Calibri" w:hAnsi="Calibri"/>
          <w:sz w:val="22"/>
          <w:szCs w:val="22"/>
          <w:lang w:val="ro-RO"/>
        </w:rPr>
        <w:t>, Regia Autonomă de Transport Timişoara a solicitat promovarea unui Proiect de Hotărâre a Consiliului Local, care să aprobe trecerea din domeniul public al Municipiului Timişoara, în domeniul privat al Municipiului Timişoara, a unor mijloace fixe care nu mai corespund din punct de vedere funcţional.</w:t>
      </w:r>
    </w:p>
    <w:p w:rsidR="003A7A2D" w:rsidRDefault="00756C2E" w:rsidP="00C85F96">
      <w:pPr>
        <w:jc w:val="both"/>
        <w:rPr>
          <w:rFonts w:ascii="Calibri" w:hAnsi="Calibri"/>
          <w:sz w:val="22"/>
          <w:szCs w:val="22"/>
          <w:lang w:val="ro-RO"/>
        </w:rPr>
      </w:pPr>
      <w:r w:rsidRPr="00921D94">
        <w:rPr>
          <w:rFonts w:ascii="Calibri" w:hAnsi="Calibri"/>
          <w:sz w:val="22"/>
          <w:szCs w:val="22"/>
          <w:lang w:val="ro-RO"/>
        </w:rPr>
        <w:t xml:space="preserve">         </w:t>
      </w:r>
      <w:r w:rsidR="006A336F">
        <w:rPr>
          <w:rFonts w:ascii="Calibri" w:hAnsi="Calibri"/>
          <w:sz w:val="22"/>
          <w:szCs w:val="22"/>
          <w:lang w:val="ro-RO"/>
        </w:rPr>
        <w:t xml:space="preserve"> </w:t>
      </w:r>
      <w:r w:rsidR="002E165D" w:rsidRPr="00921D94">
        <w:rPr>
          <w:rFonts w:ascii="Calibri" w:hAnsi="Calibri"/>
          <w:sz w:val="22"/>
          <w:szCs w:val="22"/>
          <w:lang w:val="ro-RO"/>
        </w:rPr>
        <w:t xml:space="preserve"> Aceste mijloace fixe fac parte din domeniul public al Municipiului Timişoara şi în administrarea Regiei Autonome de Transport Timişoara, în baza Hotărârilor de Consiliu Local nr. nr. 171/2009, respectiv în baza HG </w:t>
      </w:r>
      <w:r w:rsidR="005418C3" w:rsidRPr="00921D94">
        <w:rPr>
          <w:rFonts w:ascii="Calibri" w:hAnsi="Calibri"/>
          <w:sz w:val="22"/>
          <w:szCs w:val="22"/>
          <w:lang w:val="ro-RO"/>
        </w:rPr>
        <w:t>1016</w:t>
      </w:r>
      <w:r w:rsidR="002E165D" w:rsidRPr="00921D94">
        <w:rPr>
          <w:rFonts w:ascii="Calibri" w:hAnsi="Calibri"/>
          <w:sz w:val="22"/>
          <w:szCs w:val="22"/>
          <w:lang w:val="ro-RO"/>
        </w:rPr>
        <w:t>/200</w:t>
      </w:r>
      <w:r w:rsidR="005418C3" w:rsidRPr="00921D94">
        <w:rPr>
          <w:rFonts w:ascii="Calibri" w:hAnsi="Calibri"/>
          <w:sz w:val="22"/>
          <w:szCs w:val="22"/>
          <w:lang w:val="ro-RO"/>
        </w:rPr>
        <w:t>5</w:t>
      </w:r>
      <w:r w:rsidR="002E165D" w:rsidRPr="00921D94">
        <w:rPr>
          <w:rFonts w:ascii="Calibri" w:hAnsi="Calibri"/>
          <w:sz w:val="22"/>
          <w:szCs w:val="22"/>
          <w:lang w:val="ro-RO"/>
        </w:rPr>
        <w:t xml:space="preserve">, </w:t>
      </w:r>
      <w:r w:rsidR="00C85F96" w:rsidRPr="00921D94">
        <w:rPr>
          <w:rFonts w:ascii="Calibri" w:hAnsi="Calibri"/>
          <w:sz w:val="22"/>
          <w:szCs w:val="22"/>
          <w:lang w:val="ro-RO"/>
        </w:rPr>
        <w:t xml:space="preserve">şi sunt cuprinse în evidenţa mijloacelor fixe ale Primăriei Municipiului Timişoara la o valoare totală de </w:t>
      </w:r>
      <w:r w:rsidR="005418C3" w:rsidRPr="00921D94">
        <w:rPr>
          <w:rFonts w:ascii="Calibri" w:hAnsi="Calibri"/>
          <w:sz w:val="22"/>
          <w:szCs w:val="22"/>
          <w:lang w:val="ro-RO"/>
        </w:rPr>
        <w:t>461.130,51</w:t>
      </w:r>
      <w:r w:rsidR="00C85F96" w:rsidRPr="00921D94">
        <w:rPr>
          <w:rFonts w:ascii="Calibri" w:hAnsi="Calibri"/>
          <w:sz w:val="22"/>
          <w:szCs w:val="22"/>
          <w:lang w:val="ro-RO"/>
        </w:rPr>
        <w:t xml:space="preserve"> lei ( înscrise în anexa 1). </w:t>
      </w:r>
    </w:p>
    <w:p w:rsidR="00727905" w:rsidRDefault="00C85F96" w:rsidP="00C85F96">
      <w:pPr>
        <w:jc w:val="both"/>
        <w:rPr>
          <w:rFonts w:ascii="Calibri" w:hAnsi="Calibri"/>
          <w:sz w:val="22"/>
          <w:szCs w:val="22"/>
          <w:lang w:val="ro-RO"/>
        </w:rPr>
      </w:pPr>
      <w:r w:rsidRPr="00921D94">
        <w:rPr>
          <w:rFonts w:ascii="Calibri" w:hAnsi="Calibri"/>
          <w:sz w:val="22"/>
          <w:szCs w:val="22"/>
          <w:lang w:val="ro-RO"/>
        </w:rPr>
        <w:t xml:space="preserve"> </w:t>
      </w:r>
      <w:r w:rsidR="003A7A2D">
        <w:rPr>
          <w:rFonts w:ascii="Calibri" w:hAnsi="Calibri"/>
          <w:sz w:val="22"/>
          <w:szCs w:val="22"/>
          <w:lang w:val="ro-RO"/>
        </w:rPr>
        <w:t xml:space="preserve">        </w:t>
      </w:r>
      <w:r w:rsidR="006A336F">
        <w:rPr>
          <w:rFonts w:ascii="Calibri" w:hAnsi="Calibri"/>
          <w:sz w:val="22"/>
          <w:szCs w:val="22"/>
          <w:lang w:val="ro-RO"/>
        </w:rPr>
        <w:t xml:space="preserve"> </w:t>
      </w:r>
      <w:r w:rsidR="00CD7943">
        <w:rPr>
          <w:rFonts w:ascii="Calibri" w:hAnsi="Calibri"/>
          <w:sz w:val="22"/>
          <w:szCs w:val="22"/>
          <w:lang w:val="ro-RO"/>
        </w:rPr>
        <w:t>Conform Hotărârii Consiliului de administrație</w:t>
      </w:r>
      <w:r w:rsidR="0092039D">
        <w:rPr>
          <w:rFonts w:ascii="Calibri" w:hAnsi="Calibri"/>
          <w:sz w:val="22"/>
          <w:szCs w:val="22"/>
          <w:lang w:val="ro-RO"/>
        </w:rPr>
        <w:t xml:space="preserve"> nr.186/26.11.2013</w:t>
      </w:r>
      <w:r w:rsidR="00CD7943">
        <w:rPr>
          <w:rFonts w:ascii="Calibri" w:hAnsi="Calibri"/>
          <w:sz w:val="22"/>
          <w:szCs w:val="22"/>
          <w:lang w:val="ro-RO"/>
        </w:rPr>
        <w:t xml:space="preserve"> al Regiei Autonome de Transport Timişoara,p</w:t>
      </w:r>
      <w:r w:rsidR="003A7A2D">
        <w:rPr>
          <w:rFonts w:ascii="Calibri" w:hAnsi="Calibri"/>
          <w:sz w:val="22"/>
          <w:szCs w:val="22"/>
          <w:lang w:val="ro-RO"/>
        </w:rPr>
        <w:t>entru mijloacele fixe aflate în locaţia de pe str. 1 Decembrie nr. 58 şi Calea Buziaşului</w:t>
      </w:r>
      <w:r w:rsidR="00AC1318">
        <w:rPr>
          <w:rFonts w:ascii="Calibri" w:hAnsi="Calibri"/>
          <w:sz w:val="22"/>
          <w:szCs w:val="22"/>
          <w:lang w:val="ro-RO"/>
        </w:rPr>
        <w:t xml:space="preserve"> nr.2 având numerele de inventar 19307,19308,19309,19313</w:t>
      </w:r>
      <w:r w:rsidR="00CD7943">
        <w:rPr>
          <w:rFonts w:ascii="Calibri" w:hAnsi="Calibri"/>
          <w:sz w:val="22"/>
          <w:szCs w:val="22"/>
          <w:lang w:val="ro-RO"/>
        </w:rPr>
        <w:t>,</w:t>
      </w:r>
      <w:r w:rsidR="003A7A2D">
        <w:rPr>
          <w:rFonts w:ascii="Calibri" w:hAnsi="Calibri"/>
          <w:sz w:val="22"/>
          <w:szCs w:val="22"/>
          <w:lang w:val="ro-RO"/>
        </w:rPr>
        <w:t xml:space="preserve">administratorul </w:t>
      </w:r>
      <w:r w:rsidR="00470511">
        <w:rPr>
          <w:rFonts w:ascii="Calibri" w:hAnsi="Calibri"/>
          <w:sz w:val="22"/>
          <w:szCs w:val="22"/>
          <w:lang w:val="ro-RO"/>
        </w:rPr>
        <w:t xml:space="preserve"> </w:t>
      </w:r>
      <w:r w:rsidR="003A7A2D">
        <w:rPr>
          <w:rFonts w:ascii="Calibri" w:hAnsi="Calibri"/>
          <w:sz w:val="22"/>
          <w:szCs w:val="22"/>
          <w:lang w:val="ro-RO"/>
        </w:rPr>
        <w:t>propune scoaterea din funcțiune deoarece, din cauza uzurii fizice acestea nu mai corespund din punct de vedere funcțional.</w:t>
      </w:r>
    </w:p>
    <w:p w:rsidR="003A7A2D" w:rsidRPr="00921D94" w:rsidRDefault="003A7A2D" w:rsidP="00C85F96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</w:t>
      </w:r>
      <w:r w:rsidR="006A336F">
        <w:rPr>
          <w:rFonts w:ascii="Calibri" w:hAnsi="Calibri"/>
          <w:sz w:val="22"/>
          <w:szCs w:val="22"/>
          <w:lang w:val="ro-RO"/>
        </w:rPr>
        <w:t xml:space="preserve">  </w:t>
      </w:r>
      <w:r>
        <w:rPr>
          <w:rFonts w:ascii="Calibri" w:hAnsi="Calibri"/>
          <w:sz w:val="22"/>
          <w:szCs w:val="22"/>
          <w:lang w:val="ro-RO"/>
        </w:rPr>
        <w:t xml:space="preserve">De asemenea RATT </w:t>
      </w:r>
      <w:r w:rsidR="006F5A77">
        <w:rPr>
          <w:rFonts w:ascii="Calibri" w:hAnsi="Calibri"/>
          <w:sz w:val="22"/>
          <w:szCs w:val="22"/>
          <w:lang w:val="ro-RO"/>
        </w:rPr>
        <w:t>propunea casarea parțială a mijloacelor fixe având numerele de inventar 19284,19283,19286,19280 precum şi sco</w:t>
      </w:r>
      <w:r w:rsidR="006A336F">
        <w:rPr>
          <w:rFonts w:ascii="Calibri" w:hAnsi="Calibri"/>
          <w:sz w:val="22"/>
          <w:szCs w:val="22"/>
          <w:lang w:val="ro-RO"/>
        </w:rPr>
        <w:t>aterea din funcțiune totală sau parțială având numerele de inventar 22110,20172,22090,22091,22097,22060,22001,22055,22113situ</w:t>
      </w:r>
      <w:r w:rsidR="0092039D">
        <w:rPr>
          <w:rFonts w:ascii="Calibri" w:hAnsi="Calibri"/>
          <w:sz w:val="22"/>
          <w:szCs w:val="22"/>
          <w:lang w:val="ro-RO"/>
        </w:rPr>
        <w:t>ate în B-dul Take Ionescu nr.56, conform Hotărârilor Consiliului de Administrație nr. 187/26.11.2013 şi nr.9/28.01.2014 Regiei Autonome de Transport Timişoara.</w:t>
      </w:r>
    </w:p>
    <w:p w:rsidR="00C85F96" w:rsidRPr="00921D94" w:rsidRDefault="00C85F96" w:rsidP="00C85F96">
      <w:pPr>
        <w:jc w:val="both"/>
        <w:rPr>
          <w:rFonts w:asciiTheme="minorHAnsi" w:hAnsiTheme="minorHAnsi"/>
          <w:sz w:val="22"/>
          <w:szCs w:val="22"/>
          <w:lang w:val="ro-RO"/>
        </w:rPr>
      </w:pPr>
      <w:r w:rsidRPr="00921D94">
        <w:rPr>
          <w:rFonts w:asciiTheme="minorHAnsi" w:hAnsiTheme="minorHAnsi"/>
          <w:sz w:val="22"/>
          <w:szCs w:val="22"/>
          <w:lang w:val="ro-RO"/>
        </w:rPr>
        <w:t xml:space="preserve"> </w:t>
      </w:r>
      <w:r w:rsidR="006A336F">
        <w:rPr>
          <w:rFonts w:asciiTheme="minorHAnsi" w:hAnsiTheme="minorHAnsi"/>
          <w:sz w:val="22"/>
          <w:szCs w:val="22"/>
          <w:lang w:val="ro-RO"/>
        </w:rPr>
        <w:t xml:space="preserve">      </w:t>
      </w:r>
      <w:r w:rsidR="00756C2E" w:rsidRPr="00921D94">
        <w:rPr>
          <w:rFonts w:asciiTheme="minorHAnsi" w:hAnsiTheme="minorHAnsi"/>
          <w:sz w:val="22"/>
          <w:szCs w:val="22"/>
          <w:lang w:val="ro-RO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Prin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dezmembrare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materialele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reutilizabile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vor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folosi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în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procesul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întreţinere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şi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reparaţie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727905" w:rsidRPr="00921D94">
        <w:rPr>
          <w:rFonts w:asciiTheme="minorHAnsi" w:hAnsiTheme="minorHAnsi"/>
          <w:sz w:val="22"/>
          <w:szCs w:val="22"/>
        </w:rPr>
        <w:t>a</w:t>
      </w:r>
      <w:proofErr w:type="gram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infrastructurii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de transport,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iar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restul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materialelor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vor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fi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valorificate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ca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deşeuri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materiale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Veniturile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care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rezultă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din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valorificarea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acestor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active,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după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deducerea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cheltuielilor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cu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dezmembrarea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lor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, se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vor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vărsa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la </w:t>
      </w:r>
      <w:proofErr w:type="spellStart"/>
      <w:r w:rsidR="00727905" w:rsidRPr="00921D94">
        <w:rPr>
          <w:rFonts w:asciiTheme="minorHAnsi" w:hAnsiTheme="minorHAnsi"/>
          <w:sz w:val="22"/>
          <w:szCs w:val="22"/>
        </w:rPr>
        <w:t>bugetul</w:t>
      </w:r>
      <w:proofErr w:type="spellEnd"/>
      <w:r w:rsidR="00727905" w:rsidRPr="00921D94">
        <w:rPr>
          <w:rFonts w:asciiTheme="minorHAnsi" w:hAnsiTheme="minorHAnsi"/>
          <w:sz w:val="22"/>
          <w:szCs w:val="22"/>
        </w:rPr>
        <w:t xml:space="preserve"> local.</w:t>
      </w:r>
      <w:r w:rsidRPr="00921D94">
        <w:rPr>
          <w:rFonts w:asciiTheme="minorHAnsi" w:hAnsiTheme="minorHAnsi"/>
          <w:sz w:val="22"/>
          <w:szCs w:val="22"/>
          <w:lang w:val="ro-RO"/>
        </w:rPr>
        <w:t xml:space="preserve">   </w:t>
      </w:r>
    </w:p>
    <w:p w:rsidR="00C85F96" w:rsidRPr="00921D94" w:rsidRDefault="00756C2E" w:rsidP="00C85F96">
      <w:pPr>
        <w:jc w:val="both"/>
        <w:rPr>
          <w:rFonts w:ascii="Calibri" w:hAnsi="Calibri"/>
          <w:sz w:val="22"/>
          <w:szCs w:val="22"/>
          <w:lang w:val="ro-RO"/>
        </w:rPr>
      </w:pPr>
      <w:r w:rsidRPr="00921D94">
        <w:rPr>
          <w:rFonts w:ascii="Calibri" w:hAnsi="Calibri"/>
          <w:sz w:val="22"/>
          <w:szCs w:val="22"/>
          <w:lang w:val="ro-RO"/>
        </w:rPr>
        <w:t xml:space="preserve">       </w:t>
      </w:r>
      <w:r w:rsidR="00C85F96" w:rsidRPr="00921D94">
        <w:rPr>
          <w:rFonts w:ascii="Calibri" w:hAnsi="Calibri"/>
          <w:sz w:val="22"/>
          <w:szCs w:val="22"/>
          <w:lang w:val="ro-RO"/>
        </w:rPr>
        <w:t xml:space="preserve"> Pentru a fi casate, este necesară trecerea mijloacelor fixe din domeniul public al Municipiului Timişoara în domeniul privat al Municipiului Timişoara, în conformitate cu Ordonanţa Guvernului nr. 112/2000, art.2 , privind reglementarea procesului de scoatere din funcţiune, casare şi valorificare a activelor corporale care alcătuiesc domeniul public al statului şi al unităţilor administrativ teritoriale şi a prevederilor art. 10, alin. 2 din Legea 213/1998 actualizată, </w:t>
      </w:r>
      <w:proofErr w:type="spellStart"/>
      <w:r w:rsidR="00C85F96" w:rsidRPr="00921D94">
        <w:rPr>
          <w:rFonts w:ascii="Calibri" w:hAnsi="Calibri"/>
          <w:sz w:val="22"/>
          <w:szCs w:val="22"/>
        </w:rPr>
        <w:t>privind</w:t>
      </w:r>
      <w:proofErr w:type="spellEnd"/>
      <w:r w:rsidR="00C85F96" w:rsidRPr="00921D94">
        <w:rPr>
          <w:rFonts w:ascii="Calibri" w:hAnsi="Calibri"/>
          <w:sz w:val="22"/>
          <w:szCs w:val="22"/>
        </w:rPr>
        <w:t xml:space="preserve"> </w:t>
      </w:r>
      <w:proofErr w:type="spellStart"/>
      <w:r w:rsidR="00C85F96" w:rsidRPr="00921D94">
        <w:rPr>
          <w:rFonts w:ascii="Calibri" w:hAnsi="Calibri"/>
          <w:sz w:val="22"/>
          <w:szCs w:val="22"/>
        </w:rPr>
        <w:t>proprietatea</w:t>
      </w:r>
      <w:proofErr w:type="spellEnd"/>
      <w:r w:rsidR="00C85F96" w:rsidRPr="00921D94">
        <w:rPr>
          <w:rFonts w:ascii="Calibri" w:hAnsi="Calibri"/>
          <w:sz w:val="22"/>
          <w:szCs w:val="22"/>
        </w:rPr>
        <w:t xml:space="preserve"> </w:t>
      </w:r>
      <w:proofErr w:type="spellStart"/>
      <w:r w:rsidR="00C85F96" w:rsidRPr="00921D94">
        <w:rPr>
          <w:rFonts w:ascii="Calibri" w:hAnsi="Calibri"/>
          <w:sz w:val="22"/>
          <w:szCs w:val="22"/>
        </w:rPr>
        <w:t>publică</w:t>
      </w:r>
      <w:proofErr w:type="spellEnd"/>
      <w:r w:rsidR="00C85F96" w:rsidRPr="00921D94">
        <w:rPr>
          <w:rFonts w:ascii="Calibri" w:hAnsi="Calibri"/>
          <w:sz w:val="22"/>
          <w:szCs w:val="22"/>
        </w:rPr>
        <w:t xml:space="preserve"> </w:t>
      </w:r>
      <w:proofErr w:type="spellStart"/>
      <w:r w:rsidR="00C85F96" w:rsidRPr="00921D94">
        <w:rPr>
          <w:rFonts w:ascii="Calibri" w:hAnsi="Calibri"/>
          <w:sz w:val="22"/>
          <w:szCs w:val="22"/>
        </w:rPr>
        <w:t>şi</w:t>
      </w:r>
      <w:proofErr w:type="spellEnd"/>
      <w:r w:rsidR="00C85F96" w:rsidRPr="00921D94">
        <w:rPr>
          <w:rFonts w:ascii="Calibri" w:hAnsi="Calibri"/>
          <w:sz w:val="22"/>
          <w:szCs w:val="22"/>
        </w:rPr>
        <w:t xml:space="preserve"> </w:t>
      </w:r>
      <w:proofErr w:type="spellStart"/>
      <w:r w:rsidR="00C85F96" w:rsidRPr="00921D94">
        <w:rPr>
          <w:rFonts w:ascii="Calibri" w:hAnsi="Calibri"/>
          <w:sz w:val="22"/>
          <w:szCs w:val="22"/>
        </w:rPr>
        <w:t>regimul</w:t>
      </w:r>
      <w:proofErr w:type="spellEnd"/>
      <w:r w:rsidR="00C85F96" w:rsidRPr="00921D94">
        <w:rPr>
          <w:rFonts w:ascii="Calibri" w:hAnsi="Calibri"/>
          <w:sz w:val="22"/>
          <w:szCs w:val="22"/>
        </w:rPr>
        <w:t xml:space="preserve"> </w:t>
      </w:r>
      <w:proofErr w:type="spellStart"/>
      <w:r w:rsidR="00C85F96" w:rsidRPr="00921D94">
        <w:rPr>
          <w:rFonts w:ascii="Calibri" w:hAnsi="Calibri"/>
          <w:sz w:val="22"/>
          <w:szCs w:val="22"/>
        </w:rPr>
        <w:t>juridic</w:t>
      </w:r>
      <w:proofErr w:type="spellEnd"/>
      <w:r w:rsidR="00C85F96" w:rsidRPr="00921D94">
        <w:rPr>
          <w:rFonts w:ascii="Calibri" w:hAnsi="Calibri"/>
          <w:sz w:val="22"/>
          <w:szCs w:val="22"/>
        </w:rPr>
        <w:t xml:space="preserve"> al </w:t>
      </w:r>
      <w:proofErr w:type="spellStart"/>
      <w:r w:rsidR="00C85F96" w:rsidRPr="00921D94">
        <w:rPr>
          <w:rFonts w:ascii="Calibri" w:hAnsi="Calibri"/>
          <w:sz w:val="22"/>
          <w:szCs w:val="22"/>
        </w:rPr>
        <w:t>acesteia</w:t>
      </w:r>
      <w:proofErr w:type="spellEnd"/>
      <w:r w:rsidR="00C85F96" w:rsidRPr="00921D94">
        <w:rPr>
          <w:rFonts w:ascii="Calibri" w:hAnsi="Calibri"/>
          <w:sz w:val="22"/>
          <w:szCs w:val="22"/>
        </w:rPr>
        <w:t>.</w:t>
      </w:r>
    </w:p>
    <w:p w:rsidR="00C85F96" w:rsidRPr="00727905" w:rsidRDefault="00921D94" w:rsidP="00C85F96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lang w:val="ro-RO"/>
        </w:rPr>
        <w:t xml:space="preserve">     </w:t>
      </w:r>
      <w:r w:rsidR="00C85F96" w:rsidRPr="00727905">
        <w:rPr>
          <w:rFonts w:ascii="Calibri" w:hAnsi="Calibri"/>
          <w:sz w:val="22"/>
          <w:szCs w:val="22"/>
          <w:lang w:val="ro-RO"/>
        </w:rPr>
        <w:t xml:space="preserve"> Urmare a celor prezentate mai sus:</w:t>
      </w:r>
    </w:p>
    <w:p w:rsidR="00C85F96" w:rsidRPr="00CE71F2" w:rsidRDefault="00C85F96" w:rsidP="00C85F96">
      <w:pPr>
        <w:jc w:val="both"/>
        <w:rPr>
          <w:rFonts w:ascii="Calibri" w:hAnsi="Calibri"/>
          <w:lang w:val="ro-RO"/>
        </w:rPr>
      </w:pPr>
    </w:p>
    <w:p w:rsidR="00C85F96" w:rsidRPr="00CE71F2" w:rsidRDefault="00C85F96" w:rsidP="00C85F96">
      <w:pPr>
        <w:jc w:val="both"/>
        <w:rPr>
          <w:rFonts w:ascii="Calibri" w:hAnsi="Calibri"/>
          <w:lang w:val="ro-RO"/>
        </w:rPr>
      </w:pPr>
    </w:p>
    <w:p w:rsidR="00C85F96" w:rsidRPr="00CE71F2" w:rsidRDefault="00921D94" w:rsidP="00921D94">
      <w:pPr>
        <w:rPr>
          <w:rFonts w:ascii="Calibri" w:hAnsi="Calibri"/>
          <w:lang w:val="ro-RO"/>
        </w:rPr>
      </w:pPr>
      <w:r>
        <w:rPr>
          <w:rFonts w:ascii="Calibri" w:hAnsi="Calibri"/>
          <w:b/>
          <w:lang w:val="ro-RO"/>
        </w:rPr>
        <w:t xml:space="preserve">                                                           </w:t>
      </w:r>
      <w:r w:rsidR="00C85F96" w:rsidRPr="00CE71F2">
        <w:rPr>
          <w:rFonts w:ascii="Calibri" w:hAnsi="Calibri"/>
          <w:b/>
          <w:lang w:val="ro-RO"/>
        </w:rPr>
        <w:t>PROPUNEM</w:t>
      </w:r>
      <w:r w:rsidR="00C85F96" w:rsidRPr="00CE71F2">
        <w:rPr>
          <w:rFonts w:ascii="Calibri" w:hAnsi="Calibri"/>
          <w:lang w:val="ro-RO"/>
        </w:rPr>
        <w:t>:</w:t>
      </w:r>
    </w:p>
    <w:p w:rsidR="00C85F96" w:rsidRPr="00CE71F2" w:rsidRDefault="00C85F96" w:rsidP="00C85F96">
      <w:pPr>
        <w:jc w:val="center"/>
        <w:rPr>
          <w:rFonts w:ascii="Calibri" w:hAnsi="Calibri"/>
          <w:lang w:val="ro-RO"/>
        </w:rPr>
      </w:pPr>
    </w:p>
    <w:p w:rsidR="00D269D3" w:rsidRPr="00D269D3" w:rsidRDefault="00D269D3" w:rsidP="00D269D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D269D3">
        <w:rPr>
          <w:rFonts w:asciiTheme="minorHAnsi" w:hAnsiTheme="minorHAnsi"/>
          <w:sz w:val="22"/>
          <w:szCs w:val="22"/>
        </w:rPr>
        <w:t xml:space="preserve">            </w:t>
      </w:r>
      <w:proofErr w:type="spellStart"/>
      <w:r w:rsidRPr="00D269D3">
        <w:rPr>
          <w:rFonts w:asciiTheme="minorHAnsi" w:hAnsiTheme="minorHAnsi"/>
          <w:sz w:val="22"/>
          <w:szCs w:val="22"/>
        </w:rPr>
        <w:t>Emiterea</w:t>
      </w:r>
      <w:proofErr w:type="spellEnd"/>
      <w:r w:rsidRPr="00D269D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9D3">
        <w:rPr>
          <w:rFonts w:asciiTheme="minorHAnsi" w:hAnsiTheme="minorHAnsi"/>
          <w:sz w:val="22"/>
          <w:szCs w:val="22"/>
        </w:rPr>
        <w:t>unui</w:t>
      </w:r>
      <w:proofErr w:type="spellEnd"/>
      <w:r w:rsidRPr="00D269D3">
        <w:rPr>
          <w:rFonts w:asciiTheme="minorHAnsi" w:hAnsiTheme="minorHAnsi"/>
          <w:sz w:val="22"/>
          <w:szCs w:val="22"/>
        </w:rPr>
        <w:t xml:space="preserve"> HCL care </w:t>
      </w:r>
      <w:proofErr w:type="spellStart"/>
      <w:proofErr w:type="gramStart"/>
      <w:r w:rsidRPr="00D269D3">
        <w:rPr>
          <w:rFonts w:asciiTheme="minorHAnsi" w:hAnsiTheme="minorHAnsi"/>
          <w:sz w:val="22"/>
          <w:szCs w:val="22"/>
        </w:rPr>
        <w:t>să</w:t>
      </w:r>
      <w:proofErr w:type="spellEnd"/>
      <w:proofErr w:type="gramEnd"/>
      <w:r w:rsidRPr="00D269D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9D3">
        <w:rPr>
          <w:rFonts w:asciiTheme="minorHAnsi" w:hAnsiTheme="minorHAnsi"/>
          <w:sz w:val="22"/>
          <w:szCs w:val="22"/>
        </w:rPr>
        <w:t>aprobe</w:t>
      </w:r>
      <w:proofErr w:type="spellEnd"/>
      <w:r w:rsidRPr="00D269D3">
        <w:rPr>
          <w:rFonts w:asciiTheme="minorHAnsi" w:hAnsiTheme="minorHAnsi"/>
          <w:sz w:val="22"/>
          <w:szCs w:val="22"/>
        </w:rPr>
        <w:t xml:space="preserve">: </w:t>
      </w:r>
    </w:p>
    <w:p w:rsidR="00D269D3" w:rsidRPr="00D269D3" w:rsidRDefault="00D269D3" w:rsidP="00D269D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269D3" w:rsidRPr="00C87541" w:rsidRDefault="00D269D3" w:rsidP="00D269D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D269D3">
        <w:rPr>
          <w:rFonts w:asciiTheme="minorHAnsi" w:hAnsiTheme="minorHAnsi"/>
          <w:sz w:val="22"/>
          <w:szCs w:val="22"/>
        </w:rPr>
        <w:t xml:space="preserve">      1. </w:t>
      </w:r>
      <w:r w:rsidR="00C87541" w:rsidRPr="000F7FF3">
        <w:rPr>
          <w:rFonts w:ascii="Calibri" w:hAnsi="Calibri"/>
          <w:sz w:val="22"/>
          <w:szCs w:val="22"/>
          <w:lang w:val="ro-RO"/>
        </w:rPr>
        <w:t>Trecerea din domeniul public al municipiului Timişoara în domeniul privat al municipiului Timişoara, a mijloacelor fixe prevăzute în Anex</w:t>
      </w:r>
      <w:r w:rsidR="00C87541">
        <w:rPr>
          <w:rFonts w:ascii="Calibri" w:hAnsi="Calibri"/>
          <w:sz w:val="22"/>
          <w:szCs w:val="22"/>
          <w:lang w:val="ro-RO"/>
        </w:rPr>
        <w:t>a 1</w:t>
      </w:r>
      <w:r w:rsidR="00C87541" w:rsidRPr="000F7FF3">
        <w:rPr>
          <w:rFonts w:ascii="Calibri" w:hAnsi="Calibri"/>
          <w:sz w:val="22"/>
          <w:szCs w:val="22"/>
          <w:lang w:val="ro-RO"/>
        </w:rPr>
        <w:t>, în vederea scoaterii din funcţiune, dezmembrării, casării şi valorificării materialelor rezultate din dezmembrarea acestora</w:t>
      </w:r>
      <w:r w:rsidR="00C87541">
        <w:rPr>
          <w:rFonts w:ascii="Calibri" w:hAnsi="Calibri"/>
          <w:sz w:val="22"/>
          <w:szCs w:val="22"/>
          <w:lang w:val="ro-RO"/>
        </w:rPr>
        <w:t>,</w:t>
      </w:r>
      <w:r w:rsidR="00C87541" w:rsidRPr="00C87541">
        <w:t xml:space="preserve"> </w:t>
      </w:r>
      <w:proofErr w:type="spellStart"/>
      <w:r w:rsidR="00C87541" w:rsidRPr="00C87541">
        <w:rPr>
          <w:rFonts w:asciiTheme="minorHAnsi" w:hAnsiTheme="minorHAnsi"/>
          <w:sz w:val="22"/>
          <w:szCs w:val="22"/>
        </w:rPr>
        <w:t>sumele</w:t>
      </w:r>
      <w:proofErr w:type="spellEnd"/>
      <w:r w:rsidR="00C87541" w:rsidRPr="00C8754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87541" w:rsidRPr="00C87541">
        <w:rPr>
          <w:rFonts w:asciiTheme="minorHAnsi" w:hAnsiTheme="minorHAnsi"/>
          <w:sz w:val="22"/>
          <w:szCs w:val="22"/>
        </w:rPr>
        <w:t>încasate</w:t>
      </w:r>
      <w:proofErr w:type="spellEnd"/>
      <w:r w:rsidR="00C87541" w:rsidRPr="00C8754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87541" w:rsidRPr="00C87541">
        <w:rPr>
          <w:rFonts w:asciiTheme="minorHAnsi" w:hAnsiTheme="minorHAnsi"/>
          <w:sz w:val="22"/>
          <w:szCs w:val="22"/>
        </w:rPr>
        <w:t>prin</w:t>
      </w:r>
      <w:proofErr w:type="spellEnd"/>
      <w:r w:rsidR="00C87541" w:rsidRPr="00C8754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87541" w:rsidRPr="00C87541">
        <w:rPr>
          <w:rFonts w:asciiTheme="minorHAnsi" w:hAnsiTheme="minorHAnsi"/>
          <w:sz w:val="22"/>
          <w:szCs w:val="22"/>
        </w:rPr>
        <w:t>valorificare</w:t>
      </w:r>
      <w:proofErr w:type="spellEnd"/>
      <w:r w:rsidR="00C87541" w:rsidRPr="00C8754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87541" w:rsidRPr="00C87541">
        <w:rPr>
          <w:rFonts w:asciiTheme="minorHAnsi" w:hAnsiTheme="minorHAnsi"/>
          <w:sz w:val="22"/>
          <w:szCs w:val="22"/>
        </w:rPr>
        <w:t>vor</w:t>
      </w:r>
      <w:proofErr w:type="spellEnd"/>
      <w:r w:rsidR="00C87541" w:rsidRPr="00C8754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87541" w:rsidRPr="00C87541">
        <w:rPr>
          <w:rFonts w:asciiTheme="minorHAnsi" w:hAnsiTheme="minorHAnsi"/>
          <w:sz w:val="22"/>
          <w:szCs w:val="22"/>
        </w:rPr>
        <w:t>fi</w:t>
      </w:r>
      <w:proofErr w:type="spellEnd"/>
      <w:r w:rsidR="00C87541" w:rsidRPr="00C8754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87541" w:rsidRPr="00C87541">
        <w:rPr>
          <w:rFonts w:asciiTheme="minorHAnsi" w:hAnsiTheme="minorHAnsi"/>
          <w:sz w:val="22"/>
          <w:szCs w:val="22"/>
        </w:rPr>
        <w:t>vărsate</w:t>
      </w:r>
      <w:proofErr w:type="spellEnd"/>
      <w:r w:rsidR="00C87541" w:rsidRPr="00C87541">
        <w:rPr>
          <w:rFonts w:asciiTheme="minorHAnsi" w:hAnsiTheme="minorHAnsi"/>
          <w:sz w:val="22"/>
          <w:szCs w:val="22"/>
        </w:rPr>
        <w:t xml:space="preserve"> la </w:t>
      </w:r>
      <w:proofErr w:type="spellStart"/>
      <w:r w:rsidR="00C87541" w:rsidRPr="00C87541">
        <w:rPr>
          <w:rFonts w:asciiTheme="minorHAnsi" w:hAnsiTheme="minorHAnsi"/>
          <w:sz w:val="22"/>
          <w:szCs w:val="22"/>
        </w:rPr>
        <w:t>bugetul</w:t>
      </w:r>
      <w:proofErr w:type="spellEnd"/>
      <w:r w:rsidR="00C87541" w:rsidRPr="00C87541">
        <w:rPr>
          <w:rFonts w:asciiTheme="minorHAnsi" w:hAnsiTheme="minorHAnsi"/>
          <w:sz w:val="22"/>
          <w:szCs w:val="22"/>
        </w:rPr>
        <w:t xml:space="preserve"> local</w:t>
      </w:r>
    </w:p>
    <w:p w:rsidR="00470511" w:rsidRDefault="00D269D3" w:rsidP="00470511">
      <w:pPr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Theme="minorHAnsi" w:hAnsiTheme="minorHAnsi"/>
          <w:sz w:val="22"/>
          <w:szCs w:val="22"/>
        </w:rPr>
        <w:t xml:space="preserve">    </w:t>
      </w:r>
      <w:r w:rsidR="007C12C8">
        <w:rPr>
          <w:rFonts w:asciiTheme="minorHAnsi" w:hAnsiTheme="minorHAnsi"/>
          <w:sz w:val="22"/>
          <w:szCs w:val="22"/>
        </w:rPr>
        <w:t xml:space="preserve"> </w:t>
      </w:r>
      <w:r w:rsidRPr="00D269D3">
        <w:rPr>
          <w:rFonts w:asciiTheme="minorHAnsi" w:hAnsiTheme="minorHAnsi"/>
          <w:sz w:val="22"/>
          <w:szCs w:val="22"/>
        </w:rPr>
        <w:t xml:space="preserve">2. </w:t>
      </w:r>
      <w:r w:rsidR="00470511">
        <w:rPr>
          <w:rFonts w:ascii="Calibri" w:hAnsi="Calibri"/>
          <w:sz w:val="22"/>
          <w:szCs w:val="22"/>
          <w:lang w:val="ro-RO"/>
        </w:rPr>
        <w:t xml:space="preserve">Scoaterea din funcțiune pentru mijloacele fixe aflate în locaţia de pe str. 1 Decembrie nr. 58 şi Calea Buziaşului </w:t>
      </w:r>
      <w:r w:rsidR="00AC1318">
        <w:rPr>
          <w:rFonts w:ascii="Calibri" w:hAnsi="Calibri"/>
          <w:sz w:val="22"/>
          <w:szCs w:val="22"/>
          <w:lang w:val="ro-RO"/>
        </w:rPr>
        <w:t xml:space="preserve">nr.2, având numerele de inventar 19307,19308,19309,19313, </w:t>
      </w:r>
      <w:r w:rsidR="00470511">
        <w:rPr>
          <w:rFonts w:ascii="Calibri" w:hAnsi="Calibri"/>
          <w:sz w:val="22"/>
          <w:szCs w:val="22"/>
          <w:lang w:val="ro-RO"/>
        </w:rPr>
        <w:t>deoarece, din cauza uzurii fizice acestea nu mai corespund din punct de vedere funcțional.</w:t>
      </w:r>
    </w:p>
    <w:p w:rsidR="007C12C8" w:rsidRPr="00921D94" w:rsidRDefault="007C12C8" w:rsidP="007C12C8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3.</w:t>
      </w:r>
      <w:r w:rsidRPr="007C12C8">
        <w:rPr>
          <w:rFonts w:ascii="Calibri" w:hAnsi="Calibri"/>
          <w:sz w:val="22"/>
          <w:szCs w:val="22"/>
          <w:lang w:val="ro-RO"/>
        </w:rPr>
        <w:t xml:space="preserve"> </w:t>
      </w:r>
      <w:r>
        <w:rPr>
          <w:rFonts w:ascii="Calibri" w:hAnsi="Calibri"/>
          <w:sz w:val="22"/>
          <w:szCs w:val="22"/>
          <w:lang w:val="ro-RO"/>
        </w:rPr>
        <w:t>Casarea parțială a mijloacelor fixe având numerele de inventar 19284,19283,19286,19280 precum şi scoaterea din funcțiune totală sau parțială având numerele de inventar 22110,20172,22090,22091,22097,22060,22001,22055,22113situate în B-dul Take Ionescu nr.56.</w:t>
      </w:r>
    </w:p>
    <w:p w:rsidR="00C87541" w:rsidRDefault="001932FA" w:rsidP="00C87541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</w:t>
      </w:r>
      <w:r w:rsidR="00C87541">
        <w:rPr>
          <w:rFonts w:ascii="Calibri" w:hAnsi="Calibri"/>
          <w:sz w:val="22"/>
          <w:szCs w:val="22"/>
          <w:lang w:val="ro-RO"/>
        </w:rPr>
        <w:t xml:space="preserve"> 4.</w:t>
      </w:r>
      <w:r>
        <w:rPr>
          <w:rFonts w:ascii="Calibri" w:hAnsi="Calibri"/>
          <w:sz w:val="22"/>
          <w:szCs w:val="22"/>
          <w:lang w:val="ro-RO"/>
        </w:rPr>
        <w:t xml:space="preserve"> </w:t>
      </w:r>
      <w:r w:rsidR="00C87541" w:rsidRPr="000F7FF3">
        <w:rPr>
          <w:rFonts w:ascii="Calibri" w:hAnsi="Calibri"/>
          <w:sz w:val="22"/>
          <w:szCs w:val="22"/>
          <w:lang w:val="ro-RO"/>
        </w:rPr>
        <w:t xml:space="preserve">Procedura </w:t>
      </w:r>
      <w:r w:rsidR="00C87541">
        <w:rPr>
          <w:rFonts w:ascii="Calibri" w:hAnsi="Calibri"/>
          <w:sz w:val="22"/>
          <w:szCs w:val="22"/>
          <w:lang w:val="ro-RO"/>
        </w:rPr>
        <w:t xml:space="preserve">de împrejmuire, </w:t>
      </w:r>
      <w:r w:rsidR="00C87541" w:rsidRPr="000F7FF3">
        <w:rPr>
          <w:rFonts w:ascii="Calibri" w:hAnsi="Calibri"/>
          <w:sz w:val="22"/>
          <w:szCs w:val="22"/>
          <w:lang w:val="ro-RO"/>
        </w:rPr>
        <w:t>de scoatere din funcţiune, casare şi după caz valorificare a mijloacelor fixe cuprinse în Anex</w:t>
      </w:r>
      <w:r w:rsidR="00C87541">
        <w:rPr>
          <w:rFonts w:ascii="Calibri" w:hAnsi="Calibri"/>
          <w:sz w:val="22"/>
          <w:szCs w:val="22"/>
          <w:lang w:val="ro-RO"/>
        </w:rPr>
        <w:t xml:space="preserve">a 1 </w:t>
      </w:r>
      <w:r w:rsidR="00C87541" w:rsidRPr="000F7FF3">
        <w:rPr>
          <w:rFonts w:ascii="Calibri" w:hAnsi="Calibri"/>
          <w:sz w:val="22"/>
          <w:szCs w:val="22"/>
          <w:lang w:val="ro-RO"/>
        </w:rPr>
        <w:t xml:space="preserve">la prezentul referat, va fi pusă în aplicare </w:t>
      </w:r>
      <w:r w:rsidR="00C87541">
        <w:rPr>
          <w:rFonts w:ascii="Calibri" w:hAnsi="Calibri"/>
          <w:sz w:val="22"/>
          <w:szCs w:val="22"/>
          <w:lang w:val="ro-RO"/>
        </w:rPr>
        <w:t>prin grija</w:t>
      </w:r>
      <w:r w:rsidR="00C87541" w:rsidRPr="000F7FF3">
        <w:rPr>
          <w:rFonts w:ascii="Calibri" w:hAnsi="Calibri"/>
          <w:sz w:val="22"/>
          <w:szCs w:val="22"/>
          <w:lang w:val="ro-RO"/>
        </w:rPr>
        <w:t xml:space="preserve"> Regi</w:t>
      </w:r>
      <w:r w:rsidR="00C87541">
        <w:rPr>
          <w:rFonts w:ascii="Calibri" w:hAnsi="Calibri"/>
          <w:sz w:val="22"/>
          <w:szCs w:val="22"/>
          <w:lang w:val="ro-RO"/>
        </w:rPr>
        <w:t>ei</w:t>
      </w:r>
      <w:r w:rsidR="00C87541" w:rsidRPr="000F7FF3">
        <w:rPr>
          <w:rFonts w:ascii="Calibri" w:hAnsi="Calibri"/>
          <w:sz w:val="22"/>
          <w:szCs w:val="22"/>
          <w:lang w:val="ro-RO"/>
        </w:rPr>
        <w:t xml:space="preserve"> Autonome de Transport Timişoara</w:t>
      </w:r>
      <w:r w:rsidR="00C87541">
        <w:rPr>
          <w:rFonts w:ascii="Calibri" w:hAnsi="Calibri"/>
          <w:sz w:val="22"/>
          <w:szCs w:val="22"/>
          <w:lang w:val="ro-RO"/>
        </w:rPr>
        <w:t xml:space="preserve">, sub supravegherea </w:t>
      </w:r>
      <w:r w:rsidR="00C87541" w:rsidRPr="000F7FF3">
        <w:rPr>
          <w:rFonts w:ascii="Calibri" w:hAnsi="Calibri"/>
          <w:sz w:val="22"/>
          <w:szCs w:val="22"/>
          <w:lang w:val="ro-RO"/>
        </w:rPr>
        <w:t xml:space="preserve"> Direcţiei Tehnice</w:t>
      </w:r>
      <w:r w:rsidR="00C87541">
        <w:rPr>
          <w:rFonts w:ascii="Calibri" w:hAnsi="Calibri"/>
          <w:sz w:val="22"/>
          <w:szCs w:val="22"/>
          <w:lang w:val="ro-RO"/>
        </w:rPr>
        <w:t>, iar rezultatele demersurilor</w:t>
      </w:r>
      <w:r w:rsidR="00C87541" w:rsidRPr="000F7FF3">
        <w:rPr>
          <w:rFonts w:ascii="Calibri" w:hAnsi="Calibri"/>
          <w:sz w:val="22"/>
          <w:szCs w:val="22"/>
          <w:lang w:val="ro-RO"/>
        </w:rPr>
        <w:t xml:space="preserve"> se v</w:t>
      </w:r>
      <w:r w:rsidR="00C87541">
        <w:rPr>
          <w:rFonts w:ascii="Calibri" w:hAnsi="Calibri"/>
          <w:sz w:val="22"/>
          <w:szCs w:val="22"/>
          <w:lang w:val="ro-RO"/>
        </w:rPr>
        <w:t>or</w:t>
      </w:r>
      <w:r w:rsidR="00C87541" w:rsidRPr="000F7FF3">
        <w:rPr>
          <w:rFonts w:ascii="Calibri" w:hAnsi="Calibri"/>
          <w:sz w:val="22"/>
          <w:szCs w:val="22"/>
          <w:lang w:val="ro-RO"/>
        </w:rPr>
        <w:t xml:space="preserve"> comunica </w:t>
      </w:r>
      <w:r w:rsidR="00C87541">
        <w:rPr>
          <w:rFonts w:ascii="Calibri" w:hAnsi="Calibri"/>
          <w:sz w:val="22"/>
          <w:szCs w:val="22"/>
          <w:lang w:val="ro-RO"/>
        </w:rPr>
        <w:t xml:space="preserve">şi </w:t>
      </w:r>
      <w:r w:rsidR="00C87541" w:rsidRPr="000F7FF3">
        <w:rPr>
          <w:rFonts w:ascii="Calibri" w:hAnsi="Calibri"/>
          <w:sz w:val="22"/>
          <w:szCs w:val="22"/>
          <w:lang w:val="ro-RO"/>
        </w:rPr>
        <w:t xml:space="preserve">Direcţiei </w:t>
      </w:r>
      <w:r w:rsidR="00C87541">
        <w:rPr>
          <w:rFonts w:ascii="Calibri" w:hAnsi="Calibri"/>
          <w:sz w:val="22"/>
          <w:szCs w:val="22"/>
          <w:lang w:val="ro-RO"/>
        </w:rPr>
        <w:t>Clădiri, Terenuri şi Dotări Diverse, spre înregistrare în evidenţa tehnico-operativă</w:t>
      </w:r>
      <w:r w:rsidR="00C87541" w:rsidRPr="000F7FF3">
        <w:rPr>
          <w:rFonts w:ascii="Calibri" w:hAnsi="Calibri"/>
          <w:sz w:val="22"/>
          <w:szCs w:val="22"/>
          <w:lang w:val="ro-RO"/>
        </w:rPr>
        <w:t>.</w:t>
      </w:r>
    </w:p>
    <w:p w:rsidR="007C12C8" w:rsidRDefault="007C12C8" w:rsidP="00470511">
      <w:pPr>
        <w:jc w:val="both"/>
        <w:rPr>
          <w:rFonts w:ascii="Calibri" w:hAnsi="Calibri"/>
          <w:sz w:val="22"/>
          <w:szCs w:val="22"/>
          <w:lang w:val="ro-RO"/>
        </w:rPr>
      </w:pPr>
    </w:p>
    <w:p w:rsidR="00C85F96" w:rsidRPr="00CE71F2" w:rsidRDefault="00C85F96" w:rsidP="00470511">
      <w:pPr>
        <w:autoSpaceDE w:val="0"/>
        <w:autoSpaceDN w:val="0"/>
        <w:adjustRightInd w:val="0"/>
        <w:jc w:val="both"/>
        <w:rPr>
          <w:rFonts w:ascii="Calibri" w:hAnsi="Calibri"/>
          <w:lang w:val="ro-RO"/>
        </w:rPr>
      </w:pPr>
      <w:r w:rsidRPr="00CE71F2">
        <w:rPr>
          <w:rFonts w:ascii="Calibri" w:hAnsi="Calibri"/>
          <w:lang w:val="ro-RO"/>
        </w:rPr>
        <w:t xml:space="preserve">        </w:t>
      </w:r>
    </w:p>
    <w:p w:rsidR="00C85F96" w:rsidRPr="00CE71F2" w:rsidRDefault="00C85F96" w:rsidP="00C85F96">
      <w:pPr>
        <w:ind w:firstLine="360"/>
        <w:jc w:val="both"/>
        <w:rPr>
          <w:rFonts w:ascii="Calibri" w:hAnsi="Calibri"/>
          <w:lang w:val="ro-RO"/>
        </w:rPr>
      </w:pPr>
    </w:p>
    <w:p w:rsidR="00743382" w:rsidRPr="00D269D3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>Viceprimar,</w:t>
      </w:r>
      <w:r w:rsidRPr="00D269D3">
        <w:rPr>
          <w:rFonts w:ascii="Calibri" w:hAnsi="Calibri"/>
          <w:b/>
          <w:sz w:val="22"/>
          <w:szCs w:val="22"/>
          <w:lang w:val="ro-RO"/>
        </w:rPr>
        <w:tab/>
      </w:r>
      <w:r w:rsidRPr="00D269D3">
        <w:rPr>
          <w:rFonts w:ascii="Calibri" w:hAnsi="Calibri"/>
          <w:sz w:val="22"/>
          <w:szCs w:val="22"/>
          <w:lang w:val="ro-RO"/>
        </w:rPr>
        <w:tab/>
      </w:r>
      <w:r w:rsidRPr="00D269D3">
        <w:rPr>
          <w:rFonts w:ascii="Calibri" w:hAnsi="Calibri"/>
          <w:sz w:val="22"/>
          <w:szCs w:val="22"/>
          <w:lang w:val="ro-RO"/>
        </w:rPr>
        <w:tab/>
      </w:r>
      <w:r w:rsidRPr="00D269D3">
        <w:rPr>
          <w:rFonts w:ascii="Calibri" w:hAnsi="Calibri"/>
          <w:sz w:val="22"/>
          <w:szCs w:val="22"/>
          <w:lang w:val="ro-RO"/>
        </w:rPr>
        <w:tab/>
        <w:t xml:space="preserve">               </w:t>
      </w:r>
      <w:r w:rsidR="005A1C46" w:rsidRPr="00D269D3">
        <w:rPr>
          <w:rFonts w:ascii="Calibri" w:hAnsi="Calibri"/>
          <w:sz w:val="22"/>
          <w:szCs w:val="22"/>
          <w:lang w:val="ro-RO"/>
        </w:rPr>
        <w:t xml:space="preserve"> </w:t>
      </w:r>
      <w:r w:rsidR="00D269D3">
        <w:rPr>
          <w:rFonts w:ascii="Calibri" w:hAnsi="Calibri"/>
          <w:sz w:val="22"/>
          <w:szCs w:val="22"/>
          <w:lang w:val="ro-RO"/>
        </w:rPr>
        <w:t xml:space="preserve"> </w:t>
      </w:r>
      <w:r w:rsidR="00FF12F3" w:rsidRPr="00D269D3">
        <w:rPr>
          <w:rFonts w:ascii="Calibri" w:hAnsi="Calibri"/>
          <w:b/>
          <w:sz w:val="22"/>
          <w:szCs w:val="22"/>
          <w:lang w:val="ro-RO"/>
        </w:rPr>
        <w:t>S</w:t>
      </w:r>
      <w:r w:rsidRPr="00D269D3">
        <w:rPr>
          <w:rFonts w:ascii="Calibri" w:hAnsi="Calibri"/>
          <w:b/>
          <w:sz w:val="22"/>
          <w:szCs w:val="22"/>
          <w:lang w:val="ro-RO"/>
        </w:rPr>
        <w:t>ecretar</w:t>
      </w:r>
      <w:r w:rsidRPr="00D269D3">
        <w:rPr>
          <w:rFonts w:ascii="Calibri" w:hAnsi="Calibri"/>
          <w:sz w:val="22"/>
          <w:szCs w:val="22"/>
          <w:lang w:val="ro-RO"/>
        </w:rPr>
        <w:t xml:space="preserve">  </w:t>
      </w:r>
    </w:p>
    <w:p w:rsidR="00743382" w:rsidRPr="00D269D3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Traian Stoia</w:t>
      </w:r>
      <w:r w:rsidRPr="00D269D3">
        <w:rPr>
          <w:rFonts w:ascii="Calibri" w:hAnsi="Calibri"/>
          <w:sz w:val="22"/>
          <w:szCs w:val="22"/>
          <w:lang w:val="ro-RO"/>
        </w:rPr>
        <w:tab/>
      </w:r>
      <w:r w:rsidRPr="00D269D3">
        <w:rPr>
          <w:rFonts w:ascii="Calibri" w:hAnsi="Calibri"/>
          <w:sz w:val="22"/>
          <w:szCs w:val="22"/>
          <w:lang w:val="ro-RO"/>
        </w:rPr>
        <w:tab/>
      </w:r>
      <w:r w:rsidRPr="00D269D3">
        <w:rPr>
          <w:rFonts w:ascii="Calibri" w:hAnsi="Calibri"/>
          <w:sz w:val="22"/>
          <w:szCs w:val="22"/>
          <w:lang w:val="ro-RO"/>
        </w:rPr>
        <w:tab/>
      </w:r>
      <w:r w:rsidRPr="00D269D3">
        <w:rPr>
          <w:rFonts w:ascii="Calibri" w:hAnsi="Calibri"/>
          <w:sz w:val="22"/>
          <w:szCs w:val="22"/>
          <w:lang w:val="ro-RO"/>
        </w:rPr>
        <w:tab/>
        <w:t xml:space="preserve">               </w:t>
      </w:r>
      <w:r w:rsidR="005A1C46" w:rsidRPr="00D269D3">
        <w:rPr>
          <w:rFonts w:ascii="Calibri" w:hAnsi="Calibri"/>
          <w:sz w:val="22"/>
          <w:szCs w:val="22"/>
          <w:lang w:val="ro-RO"/>
        </w:rPr>
        <w:t xml:space="preserve"> </w:t>
      </w:r>
      <w:r w:rsidR="00D269D3">
        <w:rPr>
          <w:rFonts w:ascii="Calibri" w:hAnsi="Calibri"/>
          <w:sz w:val="22"/>
          <w:szCs w:val="22"/>
          <w:lang w:val="ro-RO"/>
        </w:rPr>
        <w:t xml:space="preserve"> </w:t>
      </w:r>
      <w:r w:rsidR="006F346E" w:rsidRPr="00D269D3">
        <w:rPr>
          <w:rFonts w:ascii="Calibri" w:eastAsia="Calibri" w:hAnsi="Calibri"/>
          <w:sz w:val="22"/>
          <w:szCs w:val="22"/>
        </w:rPr>
        <w:t>Jr. IOAN COJOCARI</w:t>
      </w:r>
    </w:p>
    <w:p w:rsidR="00743382" w:rsidRPr="00D269D3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      </w:t>
      </w:r>
    </w:p>
    <w:p w:rsidR="00743382" w:rsidRPr="00D269D3" w:rsidRDefault="00743382" w:rsidP="00743382">
      <w:pPr>
        <w:tabs>
          <w:tab w:val="left" w:pos="2175"/>
        </w:tabs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ab/>
      </w:r>
    </w:p>
    <w:p w:rsidR="00743382" w:rsidRPr="00D269D3" w:rsidRDefault="00743382" w:rsidP="00743382">
      <w:pPr>
        <w:jc w:val="both"/>
        <w:rPr>
          <w:rFonts w:ascii="Calibri" w:hAnsi="Calibri"/>
          <w:sz w:val="22"/>
          <w:szCs w:val="22"/>
          <w:lang w:val="ro-RO"/>
        </w:rPr>
      </w:pPr>
    </w:p>
    <w:p w:rsidR="00F14462" w:rsidRPr="00D269D3" w:rsidRDefault="00743382" w:rsidP="00F14462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  <w:r w:rsidR="00F14462" w:rsidRPr="00D269D3">
        <w:rPr>
          <w:rFonts w:ascii="Calibri" w:hAnsi="Calibri"/>
          <w:b/>
          <w:sz w:val="22"/>
          <w:szCs w:val="22"/>
          <w:lang w:val="ro-RO"/>
        </w:rPr>
        <w:t>Director,</w:t>
      </w:r>
    </w:p>
    <w:p w:rsidR="00F14462" w:rsidRPr="00D269D3" w:rsidRDefault="00F14462" w:rsidP="00F1446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</w:t>
      </w:r>
      <w:r w:rsidR="00D269D3">
        <w:rPr>
          <w:rFonts w:ascii="Calibri" w:hAnsi="Calibri"/>
          <w:sz w:val="22"/>
          <w:szCs w:val="22"/>
          <w:lang w:val="ro-RO"/>
        </w:rPr>
        <w:t xml:space="preserve"> 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>Direcţia Economică</w:t>
      </w:r>
    </w:p>
    <w:p w:rsidR="00F14462" w:rsidRPr="00D269D3" w:rsidRDefault="00F14462" w:rsidP="00F1446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</w:t>
      </w:r>
      <w:r w:rsidR="00D269D3">
        <w:rPr>
          <w:rFonts w:ascii="Calibri" w:hAnsi="Calibri"/>
          <w:sz w:val="22"/>
          <w:szCs w:val="22"/>
          <w:lang w:val="ro-RO"/>
        </w:rPr>
        <w:t xml:space="preserve">                  </w:t>
      </w:r>
      <w:r w:rsidRPr="00D269D3">
        <w:rPr>
          <w:rFonts w:ascii="Calibri" w:hAnsi="Calibri"/>
          <w:sz w:val="22"/>
          <w:szCs w:val="22"/>
          <w:lang w:val="ro-RO"/>
        </w:rPr>
        <w:t>Smaranda Haracicu</w:t>
      </w:r>
    </w:p>
    <w:p w:rsidR="00743382" w:rsidRPr="00D269D3" w:rsidRDefault="00743382" w:rsidP="00F14462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743382" w:rsidRPr="00D269D3" w:rsidRDefault="00743382" w:rsidP="00743382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F14462" w:rsidRPr="00D269D3" w:rsidRDefault="00F14462" w:rsidP="00F14462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</w:t>
      </w:r>
    </w:p>
    <w:p w:rsidR="00F14462" w:rsidRPr="00D269D3" w:rsidRDefault="00F14462" w:rsidP="00F14462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Director,</w:t>
      </w:r>
    </w:p>
    <w:p w:rsidR="00F14462" w:rsidRPr="00D269D3" w:rsidRDefault="00F14462" w:rsidP="00F1446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</w:t>
      </w:r>
      <w:r w:rsidR="00D269D3">
        <w:rPr>
          <w:rFonts w:ascii="Calibri" w:hAnsi="Calibri"/>
          <w:sz w:val="22"/>
          <w:szCs w:val="22"/>
          <w:lang w:val="ro-RO"/>
        </w:rPr>
        <w:t xml:space="preserve"> 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>Direcţia Tehnică</w:t>
      </w:r>
    </w:p>
    <w:p w:rsidR="00743382" w:rsidRPr="00D269D3" w:rsidRDefault="00D269D3" w:rsidP="00743382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</w:t>
      </w:r>
      <w:r w:rsidR="00F14462" w:rsidRPr="00D269D3">
        <w:rPr>
          <w:rFonts w:ascii="Calibri" w:hAnsi="Calibri"/>
          <w:sz w:val="22"/>
          <w:szCs w:val="22"/>
          <w:lang w:val="ro-RO"/>
        </w:rPr>
        <w:t>Culiţă Chiş</w:t>
      </w:r>
      <w:r w:rsidR="00F14462"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="00F14462"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:rsidR="00743382" w:rsidRPr="00D269D3" w:rsidRDefault="00743382" w:rsidP="00743382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743382" w:rsidRPr="00D269D3" w:rsidRDefault="00743382" w:rsidP="00F14462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</w:t>
      </w:r>
      <w:r w:rsidR="005A1C46"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F14462" w:rsidRPr="00D269D3" w:rsidRDefault="00F14462" w:rsidP="00F14462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  <w:r w:rsidRPr="00D269D3">
        <w:rPr>
          <w:rFonts w:ascii="Calibri" w:hAnsi="Calibri"/>
          <w:b/>
          <w:sz w:val="22"/>
          <w:szCs w:val="22"/>
          <w:lang w:val="ro-RO"/>
        </w:rPr>
        <w:t>Director,</w:t>
      </w:r>
    </w:p>
    <w:p w:rsidR="00F14462" w:rsidRPr="00D269D3" w:rsidRDefault="00F14462" w:rsidP="00F14462">
      <w:pPr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</w:t>
      </w:r>
      <w:r w:rsidR="00D269D3">
        <w:rPr>
          <w:rFonts w:ascii="Calibri" w:hAnsi="Calibri"/>
          <w:b/>
          <w:sz w:val="22"/>
          <w:szCs w:val="22"/>
          <w:lang w:val="ro-RO"/>
        </w:rPr>
        <w:t xml:space="preserve">   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>Direcţia Patrimoniu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</w:t>
      </w:r>
    </w:p>
    <w:p w:rsidR="00F14462" w:rsidRPr="00D269D3" w:rsidRDefault="00F14462" w:rsidP="00F14462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Martin Staia</w:t>
      </w:r>
    </w:p>
    <w:p w:rsidR="00743382" w:rsidRPr="00D269D3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743382" w:rsidRPr="00D269D3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743382" w:rsidRPr="00D269D3" w:rsidRDefault="00743382" w:rsidP="00743382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</w:p>
    <w:p w:rsidR="00743382" w:rsidRPr="00D269D3" w:rsidRDefault="00743382" w:rsidP="00743382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</w:t>
      </w:r>
      <w:r w:rsidR="00F14462" w:rsidRPr="00D269D3">
        <w:rPr>
          <w:rFonts w:ascii="Calibri" w:hAnsi="Calibri"/>
          <w:b/>
          <w:sz w:val="22"/>
          <w:szCs w:val="22"/>
          <w:lang w:val="ro-RO"/>
        </w:rPr>
        <w:t xml:space="preserve">          </w:t>
      </w:r>
      <w:r w:rsidR="00D269D3">
        <w:rPr>
          <w:rFonts w:ascii="Calibri" w:hAnsi="Calibri"/>
          <w:b/>
          <w:sz w:val="22"/>
          <w:szCs w:val="22"/>
          <w:lang w:val="ro-RO"/>
        </w:rPr>
        <w:t xml:space="preserve"> 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>Şef Birou,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</w:t>
      </w:r>
    </w:p>
    <w:p w:rsidR="00743382" w:rsidRPr="00D269D3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</w:t>
      </w:r>
      <w:r w:rsidR="00F14462" w:rsidRPr="00D269D3">
        <w:rPr>
          <w:rFonts w:ascii="Calibri" w:hAnsi="Calibri"/>
          <w:sz w:val="22"/>
          <w:szCs w:val="22"/>
          <w:lang w:val="ro-RO"/>
        </w:rPr>
        <w:t xml:space="preserve">                          </w:t>
      </w:r>
      <w:r w:rsidR="00D269D3">
        <w:rPr>
          <w:rFonts w:ascii="Calibri" w:hAnsi="Calibri"/>
          <w:sz w:val="22"/>
          <w:szCs w:val="22"/>
          <w:lang w:val="ro-RO"/>
        </w:rPr>
        <w:t xml:space="preserve">                  </w:t>
      </w:r>
      <w:r w:rsidRPr="00D269D3">
        <w:rPr>
          <w:rFonts w:ascii="Calibri" w:hAnsi="Calibri"/>
          <w:sz w:val="22"/>
          <w:szCs w:val="22"/>
          <w:lang w:val="ro-RO"/>
        </w:rPr>
        <w:t>Călin Nicuşor Pîrva</w:t>
      </w:r>
    </w:p>
    <w:p w:rsidR="00743382" w:rsidRPr="00D269D3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743382" w:rsidRPr="00D269D3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743382" w:rsidRPr="00D269D3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743382" w:rsidRPr="00D269D3" w:rsidRDefault="00743382" w:rsidP="00743382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</w:t>
      </w:r>
      <w:r w:rsidR="00F14462" w:rsidRPr="00D269D3">
        <w:rPr>
          <w:rFonts w:ascii="Calibri" w:hAnsi="Calibri"/>
          <w:b/>
          <w:sz w:val="22"/>
          <w:szCs w:val="22"/>
          <w:lang w:val="ro-RO"/>
        </w:rPr>
        <w:t xml:space="preserve">                </w:t>
      </w:r>
      <w:r w:rsidR="00D269D3">
        <w:rPr>
          <w:rFonts w:ascii="Calibri" w:hAnsi="Calibri"/>
          <w:b/>
          <w:sz w:val="22"/>
          <w:szCs w:val="22"/>
          <w:lang w:val="ro-RO"/>
        </w:rPr>
        <w:t xml:space="preserve">                </w:t>
      </w:r>
      <w:r w:rsidR="00A64C7C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F14462"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D269D3">
        <w:rPr>
          <w:rFonts w:ascii="Calibri" w:hAnsi="Calibri"/>
          <w:b/>
          <w:sz w:val="22"/>
          <w:szCs w:val="22"/>
          <w:lang w:val="ro-RO"/>
        </w:rPr>
        <w:t>Redactat,</w:t>
      </w:r>
    </w:p>
    <w:p w:rsidR="00743382" w:rsidRPr="00D269D3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</w:t>
      </w:r>
      <w:r w:rsidR="00F14462" w:rsidRPr="00D269D3">
        <w:rPr>
          <w:rFonts w:ascii="Calibri" w:hAnsi="Calibri"/>
          <w:sz w:val="22"/>
          <w:szCs w:val="22"/>
          <w:lang w:val="ro-RO"/>
        </w:rPr>
        <w:t xml:space="preserve">                         </w:t>
      </w:r>
      <w:r w:rsidR="00D269D3">
        <w:rPr>
          <w:rFonts w:ascii="Calibri" w:hAnsi="Calibri"/>
          <w:sz w:val="22"/>
          <w:szCs w:val="22"/>
          <w:lang w:val="ro-RO"/>
        </w:rPr>
        <w:t xml:space="preserve">                </w:t>
      </w:r>
      <w:r w:rsidR="00A64C7C">
        <w:rPr>
          <w:rFonts w:ascii="Calibri" w:hAnsi="Calibri"/>
          <w:sz w:val="22"/>
          <w:szCs w:val="22"/>
          <w:lang w:val="ro-RO"/>
        </w:rPr>
        <w:t xml:space="preserve"> </w:t>
      </w:r>
      <w:r w:rsidRPr="00D269D3">
        <w:rPr>
          <w:rFonts w:ascii="Calibri" w:hAnsi="Calibri"/>
          <w:sz w:val="22"/>
          <w:szCs w:val="22"/>
          <w:lang w:val="ro-RO"/>
        </w:rPr>
        <w:t>Corina Stanciu</w:t>
      </w:r>
    </w:p>
    <w:p w:rsidR="00743382" w:rsidRPr="00D269D3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743382" w:rsidRPr="00D269D3" w:rsidRDefault="00743382" w:rsidP="00743382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D269D3" w:rsidRDefault="00F14462" w:rsidP="00F14462">
      <w:pPr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</w:t>
      </w:r>
    </w:p>
    <w:p w:rsidR="00743382" w:rsidRPr="00D269D3" w:rsidRDefault="00D269D3" w:rsidP="00F14462">
      <w:pPr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</w:t>
      </w:r>
      <w:r w:rsidR="00F14462" w:rsidRPr="00D269D3">
        <w:rPr>
          <w:rFonts w:ascii="Calibri" w:hAnsi="Calibri"/>
          <w:sz w:val="22"/>
          <w:szCs w:val="22"/>
          <w:lang w:val="ro-RO"/>
        </w:rPr>
        <w:t xml:space="preserve">               </w:t>
      </w:r>
      <w:r w:rsidR="00F14462"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743382" w:rsidRPr="00D269D3">
        <w:rPr>
          <w:rFonts w:ascii="Calibri" w:hAnsi="Calibri"/>
          <w:b/>
          <w:sz w:val="22"/>
          <w:szCs w:val="22"/>
          <w:lang w:val="ro-RO"/>
        </w:rPr>
        <w:t>AVIZAT</w:t>
      </w:r>
    </w:p>
    <w:p w:rsidR="00743382" w:rsidRPr="00D269D3" w:rsidRDefault="00743382" w:rsidP="00743382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</w:t>
      </w:r>
      <w:r w:rsidR="00F14462"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Serviciul juridic </w:t>
      </w:r>
    </w:p>
    <w:p w:rsidR="00C85F96" w:rsidRDefault="00C85F96" w:rsidP="00C85F96">
      <w:pPr>
        <w:jc w:val="right"/>
        <w:rPr>
          <w:rFonts w:ascii="Calibri" w:hAnsi="Calibri"/>
          <w:sz w:val="22"/>
          <w:szCs w:val="22"/>
          <w:lang w:val="ro-RO"/>
        </w:rPr>
      </w:pPr>
    </w:p>
    <w:p w:rsidR="00C85F96" w:rsidRDefault="00C85F96" w:rsidP="00C85F96">
      <w:pPr>
        <w:jc w:val="right"/>
        <w:rPr>
          <w:rFonts w:ascii="Calibri" w:hAnsi="Calibri"/>
          <w:sz w:val="22"/>
          <w:szCs w:val="22"/>
          <w:lang w:val="ro-RO"/>
        </w:rPr>
      </w:pPr>
    </w:p>
    <w:p w:rsidR="00743382" w:rsidRDefault="00743382" w:rsidP="00C85F96">
      <w:pPr>
        <w:jc w:val="right"/>
        <w:rPr>
          <w:rFonts w:ascii="Calibri" w:hAnsi="Calibri"/>
          <w:sz w:val="18"/>
          <w:szCs w:val="18"/>
          <w:lang w:val="ro-RO"/>
        </w:rPr>
      </w:pPr>
    </w:p>
    <w:p w:rsidR="00743382" w:rsidRDefault="00743382" w:rsidP="00C85F96">
      <w:pPr>
        <w:jc w:val="right"/>
        <w:rPr>
          <w:rFonts w:ascii="Calibri" w:hAnsi="Calibri"/>
          <w:sz w:val="18"/>
          <w:szCs w:val="18"/>
          <w:lang w:val="ro-RO"/>
        </w:rPr>
      </w:pPr>
    </w:p>
    <w:p w:rsidR="00743382" w:rsidRDefault="00743382" w:rsidP="00C85F96">
      <w:pPr>
        <w:jc w:val="right"/>
        <w:rPr>
          <w:rFonts w:ascii="Calibri" w:hAnsi="Calibri"/>
          <w:sz w:val="18"/>
          <w:szCs w:val="18"/>
          <w:lang w:val="ro-RO"/>
        </w:rPr>
      </w:pPr>
    </w:p>
    <w:p w:rsidR="00743382" w:rsidRDefault="00743382" w:rsidP="00C85F96">
      <w:pPr>
        <w:jc w:val="right"/>
        <w:rPr>
          <w:rFonts w:ascii="Calibri" w:hAnsi="Calibri"/>
          <w:sz w:val="18"/>
          <w:szCs w:val="18"/>
          <w:lang w:val="ro-RO"/>
        </w:rPr>
      </w:pPr>
    </w:p>
    <w:p w:rsidR="00C85F96" w:rsidRPr="00B02335" w:rsidRDefault="00743382" w:rsidP="00743382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5F278C" w:rsidRDefault="005F278C"/>
    <w:sectPr w:rsidR="005F278C" w:rsidSect="00CD7943">
      <w:pgSz w:w="12240" w:h="15840"/>
      <w:pgMar w:top="426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5F96"/>
    <w:rsid w:val="00022728"/>
    <w:rsid w:val="00066190"/>
    <w:rsid w:val="000B5D1E"/>
    <w:rsid w:val="000D6EC4"/>
    <w:rsid w:val="00100C88"/>
    <w:rsid w:val="001932FA"/>
    <w:rsid w:val="001F6978"/>
    <w:rsid w:val="00204FBC"/>
    <w:rsid w:val="0024544A"/>
    <w:rsid w:val="002E165D"/>
    <w:rsid w:val="003A7A2D"/>
    <w:rsid w:val="003E164C"/>
    <w:rsid w:val="00470511"/>
    <w:rsid w:val="005042C2"/>
    <w:rsid w:val="005254D3"/>
    <w:rsid w:val="005418C3"/>
    <w:rsid w:val="00551C80"/>
    <w:rsid w:val="005955DF"/>
    <w:rsid w:val="005A1C46"/>
    <w:rsid w:val="005F278C"/>
    <w:rsid w:val="006739BD"/>
    <w:rsid w:val="006A2679"/>
    <w:rsid w:val="006A336F"/>
    <w:rsid w:val="006F346E"/>
    <w:rsid w:val="006F5A77"/>
    <w:rsid w:val="00722D72"/>
    <w:rsid w:val="00727905"/>
    <w:rsid w:val="00743382"/>
    <w:rsid w:val="00756C2E"/>
    <w:rsid w:val="007611E6"/>
    <w:rsid w:val="007A1EE5"/>
    <w:rsid w:val="007C12C8"/>
    <w:rsid w:val="008C2C89"/>
    <w:rsid w:val="008E02EB"/>
    <w:rsid w:val="008F64A0"/>
    <w:rsid w:val="0092039D"/>
    <w:rsid w:val="00921D94"/>
    <w:rsid w:val="0095601C"/>
    <w:rsid w:val="00A64C7C"/>
    <w:rsid w:val="00AC1318"/>
    <w:rsid w:val="00B1695F"/>
    <w:rsid w:val="00B37F56"/>
    <w:rsid w:val="00B710EE"/>
    <w:rsid w:val="00C00E23"/>
    <w:rsid w:val="00C05C10"/>
    <w:rsid w:val="00C85F96"/>
    <w:rsid w:val="00C87541"/>
    <w:rsid w:val="00CD7943"/>
    <w:rsid w:val="00D269D3"/>
    <w:rsid w:val="00D26C17"/>
    <w:rsid w:val="00D46D16"/>
    <w:rsid w:val="00DB770F"/>
    <w:rsid w:val="00DC6E9E"/>
    <w:rsid w:val="00E371C4"/>
    <w:rsid w:val="00E85385"/>
    <w:rsid w:val="00E93115"/>
    <w:rsid w:val="00EE16F1"/>
    <w:rsid w:val="00F14462"/>
    <w:rsid w:val="00F67B36"/>
    <w:rsid w:val="00FE32C5"/>
    <w:rsid w:val="00FF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LOprisor</dc:creator>
  <cp:keywords/>
  <dc:description/>
  <cp:lastModifiedBy>LOprisor</cp:lastModifiedBy>
  <cp:revision>14</cp:revision>
  <cp:lastPrinted>2014-04-28T09:09:00Z</cp:lastPrinted>
  <dcterms:created xsi:type="dcterms:W3CDTF">2014-03-10T10:03:00Z</dcterms:created>
  <dcterms:modified xsi:type="dcterms:W3CDTF">2014-05-20T10:34:00Z</dcterms:modified>
</cp:coreProperties>
</file>