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6A" w:rsidRPr="0032426A" w:rsidRDefault="0032426A" w:rsidP="0032426A">
      <w:pPr>
        <w:rPr>
          <w:rFonts w:ascii="Times New Roman" w:eastAsia="Calibri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 xml:space="preserve">ANEXA nr.4 la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991E7E">
        <w:rPr>
          <w:rFonts w:ascii="Times New Roman" w:hAnsi="Times New Roman" w:cs="Times New Roman"/>
          <w:sz w:val="20"/>
          <w:szCs w:val="20"/>
        </w:rPr>
        <w:t>finantare-cadru____________</w:t>
      </w:r>
      <w:r w:rsidRPr="0032426A">
        <w:rPr>
          <w:rFonts w:ascii="Times New Roman" w:eastAsia="Calibri" w:hAnsi="Times New Roman" w:cs="Times New Roman"/>
          <w:sz w:val="20"/>
          <w:szCs w:val="20"/>
        </w:rPr>
        <w:t>aprobat</w:t>
      </w:r>
      <w:proofErr w:type="spellEnd"/>
      <w:r w:rsidRPr="003242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32426A">
        <w:rPr>
          <w:rFonts w:ascii="Times New Roman" w:eastAsia="Calibri" w:hAnsi="Times New Roman" w:cs="Times New Roman"/>
          <w:sz w:val="20"/>
          <w:szCs w:val="20"/>
        </w:rPr>
        <w:t xml:space="preserve"> H.C.L.M.T.nr. ___________________   /2015</w:t>
      </w:r>
    </w:p>
    <w:p w:rsidR="0032426A" w:rsidRPr="0032426A" w:rsidRDefault="0032426A" w:rsidP="00324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sportivă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asociatia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fundatia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:rsidR="00991E7E" w:rsidRDefault="00991E7E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2426A" w:rsidRPr="0032426A" w:rsidRDefault="0032426A" w:rsidP="00324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2426A">
        <w:rPr>
          <w:rFonts w:ascii="Times New Roman" w:hAnsi="Times New Roman" w:cs="Times New Roman"/>
          <w:b/>
          <w:bCs/>
          <w:sz w:val="20"/>
          <w:szCs w:val="20"/>
        </w:rPr>
        <w:t>BUGETUL DE VENITURI ŞI CHELTUIELI</w:t>
      </w:r>
      <w:r w:rsidRPr="0032426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2426A" w:rsidRPr="0032426A" w:rsidRDefault="0032426A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32426A">
        <w:rPr>
          <w:rFonts w:ascii="Times New Roman" w:hAnsi="Times New Roman" w:cs="Times New Roman"/>
          <w:sz w:val="20"/>
          <w:szCs w:val="20"/>
        </w:rPr>
        <w:t>Proiectul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............................................</w:t>
      </w:r>
      <w:proofErr w:type="gramEnd"/>
    </w:p>
    <w:p w:rsidR="0032426A" w:rsidRPr="0032426A" w:rsidRDefault="0032426A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426A">
        <w:rPr>
          <w:rFonts w:ascii="Times New Roman" w:hAnsi="Times New Roman" w:cs="Times New Roman"/>
          <w:sz w:val="20"/>
          <w:szCs w:val="20"/>
        </w:rPr>
        <w:t>din</w:t>
      </w:r>
      <w:proofErr w:type="gram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Promovarea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sportului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performanta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”/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Programul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”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Sportul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Toti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”</w:t>
      </w:r>
    </w:p>
    <w:p w:rsidR="0032426A" w:rsidRPr="0032426A" w:rsidRDefault="0032426A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locul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2426A">
        <w:rPr>
          <w:rFonts w:ascii="Times New Roman" w:hAnsi="Times New Roman" w:cs="Times New Roman"/>
          <w:sz w:val="20"/>
          <w:szCs w:val="20"/>
        </w:rPr>
        <w:t>desfăşurării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</w:t>
      </w:r>
      <w:proofErr w:type="gramEnd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420"/>
        <w:gridCol w:w="900"/>
        <w:gridCol w:w="720"/>
        <w:gridCol w:w="720"/>
        <w:gridCol w:w="900"/>
        <w:gridCol w:w="900"/>
        <w:gridCol w:w="1620"/>
      </w:tblGrid>
      <w:tr w:rsidR="0032426A" w:rsidRPr="0032426A" w:rsidTr="00991E7E">
        <w:trPr>
          <w:cantSplit/>
          <w:trHeight w:val="778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Denumire</w:t>
            </w:r>
            <w:proofErr w:type="spellEnd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TRIM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26A">
              <w:rPr>
                <w:rFonts w:ascii="Times New Roman" w:hAnsi="Times New Roman" w:cs="Times New Roman"/>
                <w:b/>
                <w:sz w:val="18"/>
                <w:szCs w:val="18"/>
              </w:rPr>
              <w:t>OBSERVAŢII</w:t>
            </w:r>
            <w:r w:rsidRPr="0032426A">
              <w:rPr>
                <w:rStyle w:val="FootnoteReference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342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VENITURI – TOTAL,  din care: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1+2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  <w:trHeight w:val="230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beneficiarului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a+b+c+d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donaţii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sponsorizări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d).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surse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91E7E">
        <w:trPr>
          <w:cantSplit/>
          <w:trHeight w:val="569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Finanţare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nerambursabila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local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CHELTUIELI – TOTAL, din care: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b/>
                <w:sz w:val="20"/>
                <w:szCs w:val="20"/>
              </w:rPr>
              <w:t>1-11</w:t>
            </w: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991E7E" w:rsidP="0099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Închirieri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ortive</w:t>
            </w:r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,sali,spatii,aparatura,alte</w:t>
            </w:r>
            <w:proofErr w:type="spellEnd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426A"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9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Onorarii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/fond premiere/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Consultanţă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Consumabile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Administrative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Tipărituri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Alimentatie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Plata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arbitri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Achizitionarea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pt. control doping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Premii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indemnizatii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refacere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recuperare,igiena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asig.serviciilor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medicale,ordinii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publice,a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resp.normelor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PSI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achiz.panouri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poavazare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inscriere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participare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cercetare,documentare,informare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domeniul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sportului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( 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91E7E" w:rsidRDefault="00991E7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91E7E" w:rsidRDefault="00991E7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073E" w:rsidRDefault="007A073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073E" w:rsidRDefault="007A073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426A" w:rsidRPr="0032426A" w:rsidRDefault="0032426A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lastRenderedPageBreak/>
        <w:t>Detalierea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cheltuielilor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cu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evidenţierea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surselor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finanţare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pe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fiecare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categorie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32426A">
        <w:rPr>
          <w:rFonts w:ascii="Times New Roman" w:hAnsi="Times New Roman" w:cs="Times New Roman"/>
          <w:b/>
          <w:sz w:val="20"/>
          <w:szCs w:val="20"/>
        </w:rPr>
        <w:t>cheltuială</w:t>
      </w:r>
      <w:proofErr w:type="spellEnd"/>
      <w:r w:rsidRPr="0032426A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73"/>
        <w:gridCol w:w="1440"/>
        <w:gridCol w:w="1440"/>
        <w:gridCol w:w="2340"/>
        <w:gridCol w:w="1260"/>
      </w:tblGrid>
      <w:tr w:rsidR="0032426A" w:rsidRPr="0032426A" w:rsidTr="009A57E9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673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Categoria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bugetara</w:t>
            </w:r>
            <w:proofErr w:type="spellEnd"/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finanţator</w:t>
            </w:r>
            <w:proofErr w:type="spellEnd"/>
          </w:p>
        </w:tc>
        <w:tc>
          <w:tcPr>
            <w:tcW w:w="37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buget</w:t>
            </w:r>
            <w:proofErr w:type="spellEnd"/>
          </w:p>
        </w:tc>
      </w:tr>
      <w:tr w:rsidR="0032426A" w:rsidRPr="0032426A" w:rsidTr="009A57E9">
        <w:trPr>
          <w:cantSplit/>
        </w:trPr>
        <w:tc>
          <w:tcPr>
            <w:tcW w:w="6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Contribuţie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surse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donaţii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sponsorizări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 etc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Închirieri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sp,sali,spatii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aparatura,alte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Onorarii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/fond premiere/</w:t>
            </w:r>
          </w:p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Consultanţă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masă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Consumabile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Administrative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Tipărituri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(se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Alimentatie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Plata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arbitri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Asigurarea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persoanelor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Achizitionarea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pt. control doping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Premii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indemnizatii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refacere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efort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recuperare,igiena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91E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asig.serviciilor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ordinii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91E7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resp.normelor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PSI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achiz.panouri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publicitare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poavazare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baze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inscriere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participare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sportive,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taxe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vize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realizarea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actiunilor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cercetare,documentare,informare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domeniul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sportului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cheltuieli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( se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nominaliza</w:t>
            </w:r>
            <w:proofErr w:type="spellEnd"/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6A" w:rsidRPr="0032426A" w:rsidTr="009A57E9">
        <w:trPr>
          <w:cantSplit/>
        </w:trPr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26A" w:rsidRPr="0032426A" w:rsidRDefault="0032426A" w:rsidP="009A57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2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991E7E" w:rsidRDefault="00991E7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Distributia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detaliu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, 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interiorul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capitolelor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articolelor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actiunilor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/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activitatilor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din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Anexa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2, a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sumelor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locate din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bugetul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local,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cade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sarcina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structurii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sportive,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potrivit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hotararilor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Adunarii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Generale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deciziilor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Consiliului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Director ale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sociatiei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, care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raspund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modul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utilizare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sumelor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alocate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, 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scopul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obiectivele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acesteia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si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legale</w:t>
      </w:r>
      <w:proofErr w:type="spellEnd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 w:rsidR="0032426A" w:rsidRPr="0032426A">
        <w:rPr>
          <w:rFonts w:ascii="Times New Roman" w:hAnsi="Times New Roman" w:cs="Times New Roman"/>
          <w:color w:val="000000"/>
          <w:sz w:val="20"/>
          <w:szCs w:val="20"/>
        </w:rPr>
        <w:t>vigoare.</w:t>
      </w:r>
      <w:proofErr w:type="spellEnd"/>
    </w:p>
    <w:p w:rsidR="0032426A" w:rsidRPr="0032426A" w:rsidRDefault="00991E7E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-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Modificarea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repartitiei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articolelor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>/</w:t>
      </w:r>
      <w:proofErr w:type="spellStart"/>
      <w:proofErr w:type="gramStart"/>
      <w:r w:rsidRPr="00991E7E">
        <w:rPr>
          <w:rFonts w:ascii="Times New Roman" w:hAnsi="Times New Roman"/>
          <w:bCs/>
          <w:color w:val="000000"/>
          <w:sz w:val="20"/>
          <w:szCs w:val="20"/>
        </w:rPr>
        <w:t>naturilor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 de</w:t>
      </w:r>
      <w:proofErr w:type="gram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cheltuieli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cuprinse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in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bugetul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de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venituri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si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cheltuieli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din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prezenta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anexa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si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detaliate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pe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actiuni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>/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activitati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in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Anexa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</w:rPr>
        <w:t>2 la contract</w:t>
      </w:r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, cu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respectarea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valorii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finantarii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aprobate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, se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poate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face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prin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act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aditional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la contract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semnat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de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reprezentantii</w:t>
      </w:r>
      <w:proofErr w:type="spellEnd"/>
      <w:r w:rsidRPr="00991E7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91E7E">
        <w:rPr>
          <w:rFonts w:ascii="Times New Roman" w:hAnsi="Times New Roman"/>
          <w:bCs/>
          <w:color w:val="000000"/>
          <w:sz w:val="20"/>
          <w:szCs w:val="20"/>
        </w:rPr>
        <w:t>legali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ai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partilor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>.</w:t>
      </w:r>
    </w:p>
    <w:p w:rsidR="0032426A" w:rsidRPr="0032426A" w:rsidRDefault="0032426A" w:rsidP="00324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Preşedintele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sportive/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organizaţiei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Responsabilul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financiar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al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structurii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sportive/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organizaţiei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                                                 ............................</w:t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Pr="0032426A">
        <w:rPr>
          <w:rFonts w:ascii="Times New Roman" w:hAnsi="Times New Roman" w:cs="Times New Roman"/>
          <w:sz w:val="20"/>
          <w:szCs w:val="20"/>
        </w:rPr>
        <w:tab/>
      </w:r>
      <w:r w:rsidR="007A073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2426A">
        <w:rPr>
          <w:rFonts w:ascii="Times New Roman" w:hAnsi="Times New Roman" w:cs="Times New Roman"/>
          <w:sz w:val="20"/>
          <w:szCs w:val="20"/>
        </w:rPr>
        <w:t xml:space="preserve"> .................................</w:t>
      </w:r>
    </w:p>
    <w:p w:rsidR="007A073E" w:rsidRDefault="0032426A" w:rsidP="007A07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32426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32426A">
        <w:rPr>
          <w:rFonts w:ascii="Times New Roman" w:hAnsi="Times New Roman" w:cs="Times New Roman"/>
          <w:sz w:val="20"/>
          <w:szCs w:val="20"/>
        </w:rPr>
        <w:t>numele</w:t>
      </w:r>
      <w:proofErr w:type="spellEnd"/>
      <w:proofErr w:type="gramEnd"/>
      <w:r w:rsidRPr="003242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semnatura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)                           </w:t>
      </w:r>
      <w:r w:rsidR="007A073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2426A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32426A">
        <w:rPr>
          <w:rFonts w:ascii="Times New Roman" w:hAnsi="Times New Roman" w:cs="Times New Roman"/>
          <w:sz w:val="20"/>
          <w:szCs w:val="20"/>
        </w:rPr>
        <w:t>numele</w:t>
      </w:r>
      <w:proofErr w:type="spellEnd"/>
      <w:proofErr w:type="gramEnd"/>
      <w:r w:rsidRPr="003242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426A">
        <w:rPr>
          <w:rFonts w:ascii="Times New Roman" w:hAnsi="Times New Roman" w:cs="Times New Roman"/>
          <w:sz w:val="20"/>
          <w:szCs w:val="20"/>
        </w:rPr>
        <w:t>semnatura</w:t>
      </w:r>
      <w:proofErr w:type="spellEnd"/>
      <w:r w:rsidRPr="0032426A">
        <w:rPr>
          <w:rFonts w:ascii="Times New Roman" w:hAnsi="Times New Roman" w:cs="Times New Roman"/>
          <w:sz w:val="20"/>
          <w:szCs w:val="20"/>
        </w:rPr>
        <w:t>)</w:t>
      </w:r>
    </w:p>
    <w:p w:rsidR="0032426A" w:rsidRPr="0032426A" w:rsidRDefault="0032426A" w:rsidP="007A07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2426A">
        <w:rPr>
          <w:rFonts w:ascii="Times New Roman" w:hAnsi="Times New Roman" w:cs="Times New Roman"/>
          <w:sz w:val="20"/>
          <w:szCs w:val="20"/>
        </w:rPr>
        <w:t>Data ...................</w:t>
      </w:r>
      <w:proofErr w:type="gramEnd"/>
    </w:p>
    <w:p w:rsidR="0032426A" w:rsidRPr="0032426A" w:rsidRDefault="0032426A" w:rsidP="0032426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426A">
        <w:rPr>
          <w:rFonts w:ascii="Times New Roman" w:hAnsi="Times New Roman" w:cs="Times New Roman"/>
          <w:sz w:val="20"/>
          <w:szCs w:val="20"/>
        </w:rPr>
        <w:t>Ştampila</w:t>
      </w:r>
      <w:proofErr w:type="spellEnd"/>
    </w:p>
    <w:p w:rsidR="0032426A" w:rsidRPr="0032426A" w:rsidRDefault="0032426A" w:rsidP="0032426A">
      <w:pPr>
        <w:tabs>
          <w:tab w:val="left" w:pos="936"/>
        </w:tabs>
        <w:rPr>
          <w:rFonts w:ascii="Times New Roman" w:hAnsi="Times New Roman" w:cs="Times New Roman"/>
          <w:sz w:val="20"/>
          <w:szCs w:val="20"/>
        </w:rPr>
      </w:pPr>
    </w:p>
    <w:p w:rsidR="006C4C1D" w:rsidRPr="0032426A" w:rsidRDefault="006C4C1D">
      <w:pPr>
        <w:rPr>
          <w:sz w:val="20"/>
          <w:szCs w:val="20"/>
        </w:rPr>
      </w:pPr>
    </w:p>
    <w:sectPr w:rsidR="006C4C1D" w:rsidRPr="0032426A" w:rsidSect="007A073E">
      <w:pgSz w:w="12240" w:h="15840"/>
      <w:pgMar w:top="1440" w:right="85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6A" w:rsidRDefault="0032426A" w:rsidP="0032426A">
      <w:pPr>
        <w:spacing w:after="0" w:line="240" w:lineRule="auto"/>
      </w:pPr>
      <w:r>
        <w:separator/>
      </w:r>
    </w:p>
  </w:endnote>
  <w:endnote w:type="continuationSeparator" w:id="0">
    <w:p w:rsidR="0032426A" w:rsidRDefault="0032426A" w:rsidP="003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6A" w:rsidRDefault="0032426A" w:rsidP="0032426A">
      <w:pPr>
        <w:spacing w:after="0" w:line="240" w:lineRule="auto"/>
      </w:pPr>
      <w:r>
        <w:separator/>
      </w:r>
    </w:p>
  </w:footnote>
  <w:footnote w:type="continuationSeparator" w:id="0">
    <w:p w:rsidR="0032426A" w:rsidRDefault="0032426A" w:rsidP="0032426A">
      <w:pPr>
        <w:spacing w:after="0" w:line="240" w:lineRule="auto"/>
      </w:pPr>
      <w:r>
        <w:continuationSeparator/>
      </w:r>
    </w:p>
  </w:footnote>
  <w:footnote w:id="1">
    <w:p w:rsidR="0032426A" w:rsidRPr="00731690" w:rsidRDefault="0032426A" w:rsidP="0032426A">
      <w:pPr>
        <w:pStyle w:val="FootnoteText"/>
        <w:jc w:val="both"/>
        <w:rPr>
          <w:rFonts w:ascii="Arial" w:hAnsi="Arial" w:cs="Arial"/>
          <w:sz w:val="18"/>
          <w:szCs w:val="18"/>
          <w:lang w:val="it-IT"/>
        </w:rPr>
      </w:pPr>
      <w:r w:rsidRPr="0034127E">
        <w:rPr>
          <w:rStyle w:val="FootnoteReference"/>
          <w:rFonts w:ascii="Arial" w:hAnsi="Arial" w:cs="Arial"/>
        </w:rPr>
        <w:footnoteRef/>
      </w:r>
      <w:r w:rsidRPr="0034127E">
        <w:rPr>
          <w:rFonts w:ascii="Arial" w:hAnsi="Arial" w:cs="Arial"/>
          <w:lang w:val="it-IT"/>
        </w:rPr>
        <w:t xml:space="preserve"> </w:t>
      </w:r>
      <w:r w:rsidRPr="00731690">
        <w:rPr>
          <w:sz w:val="18"/>
          <w:szCs w:val="18"/>
          <w:lang w:val="it-IT"/>
        </w:rPr>
        <w:t>La veniturile obtinute din donatii, sponsorizari si alte surse, la rubrica de observatii se va specifica denumirea persoanei fizice sau juridice care acorda finan</w:t>
      </w:r>
      <w:r>
        <w:rPr>
          <w:sz w:val="18"/>
          <w:szCs w:val="18"/>
          <w:lang w:val="it-IT"/>
        </w:rPr>
        <w:t>ţ</w:t>
      </w:r>
      <w:r w:rsidRPr="00731690">
        <w:rPr>
          <w:sz w:val="18"/>
          <w:szCs w:val="18"/>
          <w:lang w:val="it-IT"/>
        </w:rPr>
        <w:t xml:space="preserve">area, inclusiv datele de </w:t>
      </w:r>
      <w:r>
        <w:rPr>
          <w:sz w:val="18"/>
          <w:szCs w:val="18"/>
          <w:lang w:val="it-IT"/>
        </w:rPr>
        <w:t>contact (</w:t>
      </w:r>
      <w:r w:rsidRPr="00731690">
        <w:rPr>
          <w:sz w:val="18"/>
          <w:szCs w:val="18"/>
          <w:lang w:val="it-IT"/>
        </w:rPr>
        <w:t xml:space="preserve">sediu, </w:t>
      </w:r>
      <w:r>
        <w:rPr>
          <w:sz w:val="18"/>
          <w:szCs w:val="18"/>
          <w:lang w:val="it-IT"/>
        </w:rPr>
        <w:t>telefon, fax, email</w:t>
      </w:r>
      <w:r w:rsidRPr="00731690">
        <w:rPr>
          <w:sz w:val="18"/>
          <w:szCs w:val="18"/>
          <w:lang w:val="it-IT"/>
        </w:rPr>
        <w:t>)</w:t>
      </w:r>
      <w:r w:rsidRPr="00731690">
        <w:rPr>
          <w:rFonts w:ascii="Arial" w:hAnsi="Arial" w:cs="Arial"/>
          <w:sz w:val="18"/>
          <w:szCs w:val="18"/>
          <w:lang w:val="it-IT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26A"/>
    <w:rsid w:val="0032426A"/>
    <w:rsid w:val="003B7561"/>
    <w:rsid w:val="006C4C1D"/>
    <w:rsid w:val="007A073E"/>
    <w:rsid w:val="0099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32426A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rsid w:val="0032426A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A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3E"/>
  </w:style>
  <w:style w:type="paragraph" w:styleId="Footer">
    <w:name w:val="footer"/>
    <w:basedOn w:val="Normal"/>
    <w:link w:val="FooterChar"/>
    <w:uiPriority w:val="99"/>
    <w:semiHidden/>
    <w:unhideWhenUsed/>
    <w:rsid w:val="007A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pmt</dc:creator>
  <cp:keywords/>
  <dc:description/>
  <cp:lastModifiedBy>pmt</cp:lastModifiedBy>
  <cp:revision>3</cp:revision>
  <dcterms:created xsi:type="dcterms:W3CDTF">2015-10-12T22:28:00Z</dcterms:created>
  <dcterms:modified xsi:type="dcterms:W3CDTF">2015-10-12T23:15:00Z</dcterms:modified>
</cp:coreProperties>
</file>