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1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620"/>
        <w:gridCol w:w="9"/>
      </w:tblGrid>
      <w:tr w:rsidR="00662178" w:rsidRPr="00844697" w:rsidTr="00FC5279">
        <w:trPr>
          <w:gridAfter w:val="1"/>
          <w:wAfter w:w="9" w:type="dxa"/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 w:rsidRPr="00844697">
              <w:t>ROMÂNIA</w:t>
            </w:r>
          </w:p>
          <w:p w:rsidR="00662178" w:rsidRPr="00844697" w:rsidRDefault="00662178" w:rsidP="007E373C">
            <w:pPr>
              <w:jc w:val="both"/>
            </w:pPr>
            <w:r w:rsidRPr="00844697">
              <w:t>JUDEŢUL  TIMIŞ</w:t>
            </w:r>
          </w:p>
          <w:p w:rsidR="00662178" w:rsidRPr="00844697" w:rsidRDefault="00662178" w:rsidP="007E373C">
            <w:pPr>
              <w:jc w:val="both"/>
            </w:pPr>
            <w:r w:rsidRPr="00844697">
              <w:t>MUNICIPIUL  TIMIŞOARA</w:t>
            </w:r>
          </w:p>
          <w:p w:rsidR="00662178" w:rsidRPr="00844697" w:rsidRDefault="00662178" w:rsidP="007E373C">
            <w:pPr>
              <w:jc w:val="both"/>
            </w:pPr>
            <w:r w:rsidRPr="00844697">
              <w:t>DIRECŢIA DE COMUNICARE</w:t>
            </w:r>
          </w:p>
          <w:p w:rsidR="00662178" w:rsidRPr="00844697" w:rsidRDefault="00662178" w:rsidP="007E373C">
            <w:pPr>
              <w:ind w:hanging="31"/>
              <w:jc w:val="both"/>
            </w:pPr>
            <w:r w:rsidRPr="00844697">
              <w:t>Biroul Organizare Evenimente</w:t>
            </w:r>
          </w:p>
          <w:p w:rsidR="00662178" w:rsidRPr="00844697" w:rsidRDefault="00662178" w:rsidP="007E373C">
            <w:pPr>
              <w:ind w:hanging="31"/>
              <w:jc w:val="both"/>
            </w:pPr>
            <w:r>
              <w:t>SC2014</w:t>
            </w:r>
            <w:r w:rsidRPr="00844697">
              <w:t xml:space="preserve">- </w:t>
            </w:r>
            <w:r w:rsidR="00D353C3">
              <w:t>012792-16.07</w:t>
            </w:r>
            <w:r w:rsidR="00FE437A">
              <w:t>.2013</w:t>
            </w:r>
          </w:p>
        </w:tc>
        <w:tc>
          <w:tcPr>
            <w:tcW w:w="3236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</w:p>
          <w:p w:rsidR="00662178" w:rsidRPr="00844697" w:rsidRDefault="00662178" w:rsidP="007E373C">
            <w:pPr>
              <w:jc w:val="both"/>
            </w:pPr>
            <w:r w:rsidRPr="00844697">
              <w:t>Aprobat Primar</w:t>
            </w:r>
          </w:p>
          <w:p w:rsidR="00662178" w:rsidRPr="00844697" w:rsidRDefault="00662178" w:rsidP="007E373C">
            <w:pPr>
              <w:jc w:val="both"/>
            </w:pPr>
            <w:r w:rsidRPr="00844697">
              <w:t>Nicolae Robu</w:t>
            </w:r>
          </w:p>
        </w:tc>
        <w:tc>
          <w:tcPr>
            <w:tcW w:w="1620" w:type="dxa"/>
            <w:tcBorders>
              <w:bottom w:val="nil"/>
            </w:tcBorders>
          </w:tcPr>
          <w:p w:rsidR="00662178" w:rsidRPr="00844697" w:rsidRDefault="00662178" w:rsidP="007E373C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665" cy="804545"/>
                  <wp:effectExtent l="19050" t="0" r="698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2178" w:rsidRPr="00844697" w:rsidRDefault="00662178" w:rsidP="007E373C">
            <w:pPr>
              <w:jc w:val="both"/>
            </w:pPr>
          </w:p>
        </w:tc>
      </w:tr>
      <w:tr w:rsidR="00662178" w:rsidRPr="00844697" w:rsidTr="00FC5279">
        <w:trPr>
          <w:cantSplit/>
          <w:trHeight w:val="165"/>
          <w:jc w:val="center"/>
        </w:trPr>
        <w:tc>
          <w:tcPr>
            <w:tcW w:w="10071" w:type="dxa"/>
            <w:gridSpan w:val="4"/>
            <w:tcBorders>
              <w:top w:val="single" w:sz="4" w:space="0" w:color="auto"/>
              <w:bottom w:val="nil"/>
            </w:tcBorders>
          </w:tcPr>
          <w:p w:rsidR="00662178" w:rsidRPr="00844697" w:rsidRDefault="00662178" w:rsidP="007E373C">
            <w:pPr>
              <w:jc w:val="both"/>
              <w:rPr>
                <w:sz w:val="18"/>
                <w:szCs w:val="18"/>
              </w:rPr>
            </w:pPr>
            <w:r w:rsidRPr="00844697">
              <w:rPr>
                <w:i/>
                <w:sz w:val="18"/>
                <w:szCs w:val="18"/>
              </w:rPr>
              <w:t>Bd. C.D. Loga nr. 1, Timişoara, tel/fax: +40 256 -204886, e-mail: comunicare@primariatm.ro internet: www.primariatm.ro</w:t>
            </w:r>
          </w:p>
        </w:tc>
      </w:tr>
    </w:tbl>
    <w:p w:rsidR="00E2006B" w:rsidRPr="00FF0015" w:rsidRDefault="00E2006B" w:rsidP="00484AB5">
      <w:pPr>
        <w:autoSpaceDE w:val="0"/>
        <w:autoSpaceDN w:val="0"/>
        <w:adjustRightInd w:val="0"/>
        <w:rPr>
          <w:b/>
        </w:rPr>
      </w:pPr>
    </w:p>
    <w:p w:rsidR="00662178" w:rsidRPr="00FF0015" w:rsidRDefault="00662178" w:rsidP="007E373C">
      <w:pPr>
        <w:autoSpaceDE w:val="0"/>
        <w:autoSpaceDN w:val="0"/>
        <w:adjustRightInd w:val="0"/>
        <w:jc w:val="center"/>
        <w:rPr>
          <w:b/>
        </w:rPr>
      </w:pPr>
      <w:r w:rsidRPr="00FF0015">
        <w:rPr>
          <w:b/>
        </w:rPr>
        <w:t>REFERAT</w:t>
      </w:r>
    </w:p>
    <w:p w:rsidR="00662178" w:rsidRPr="00464B7E" w:rsidRDefault="00662178" w:rsidP="00D353C3">
      <w:pPr>
        <w:pStyle w:val="Heading1"/>
      </w:pPr>
      <w:r w:rsidRPr="00EA4783">
        <w:rPr>
          <w:sz w:val="24"/>
          <w:szCs w:val="24"/>
        </w:rPr>
        <w:t xml:space="preserve">Privind </w:t>
      </w:r>
      <w:r w:rsidR="00D353C3">
        <w:rPr>
          <w:sz w:val="24"/>
          <w:szCs w:val="24"/>
        </w:rPr>
        <w:t>in</w:t>
      </w:r>
      <w:r w:rsidR="00464B7E">
        <w:rPr>
          <w:sz w:val="24"/>
          <w:szCs w:val="24"/>
        </w:rPr>
        <w:t xml:space="preserve">cluderea în documentele oficiale emise de Primăria Municipiului Timişoara a titulaturii </w:t>
      </w:r>
      <w:r w:rsidR="00464B7E">
        <w:rPr>
          <w:i/>
          <w:sz w:val="24"/>
          <w:szCs w:val="24"/>
        </w:rPr>
        <w:t>Timişoara 20</w:t>
      </w:r>
      <w:r w:rsidR="00813A30">
        <w:rPr>
          <w:i/>
          <w:sz w:val="24"/>
          <w:szCs w:val="24"/>
        </w:rPr>
        <w:t xml:space="preserve">21 Capitală Culturală Europeană </w:t>
      </w:r>
      <w:r w:rsidR="00464B7E">
        <w:rPr>
          <w:i/>
          <w:sz w:val="24"/>
          <w:szCs w:val="24"/>
        </w:rPr>
        <w:t>Oraş Candidat</w:t>
      </w:r>
    </w:p>
    <w:p w:rsidR="00535D11" w:rsidRPr="00B6477D" w:rsidRDefault="00535D11" w:rsidP="007E373C">
      <w:pPr>
        <w:pStyle w:val="NormalWeb"/>
        <w:spacing w:before="0" w:beforeAutospacing="0" w:after="0" w:afterAutospacing="0"/>
        <w:jc w:val="both"/>
      </w:pPr>
    </w:p>
    <w:p w:rsidR="005F5180" w:rsidRDefault="00837146" w:rsidP="00464B7E">
      <w:pPr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>
        <w:t xml:space="preserve">Avand în vedere </w:t>
      </w:r>
      <w:r w:rsidR="00464B7E">
        <w:t>adresa cu numărul SC</w:t>
      </w:r>
      <w:r w:rsidR="00F236EC">
        <w:t xml:space="preserve"> 2014-12792 din data 1</w:t>
      </w:r>
      <w:r w:rsidR="00464B7E">
        <w:t xml:space="preserve">9.05.2014 a doamnei consilier Adelina Tîrziu şi a domnului consilier Sandu Ştefan privind includerea în documentele oficiale emise de Primaria Municipiului Timişoara a titulaturii </w:t>
      </w:r>
      <w:r w:rsidR="00FC691E">
        <w:rPr>
          <w:i/>
        </w:rPr>
        <w:t>Timişoara 20</w:t>
      </w:r>
      <w:r w:rsidR="009B7EDF">
        <w:rPr>
          <w:i/>
        </w:rPr>
        <w:t xml:space="preserve">21 Capitală Culturală Europeană </w:t>
      </w:r>
      <w:r w:rsidR="00FC691E">
        <w:rPr>
          <w:i/>
        </w:rPr>
        <w:t>Oraş Candidat.</w:t>
      </w:r>
    </w:p>
    <w:p w:rsidR="00FC691E" w:rsidRDefault="00FC691E" w:rsidP="00464B7E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Timişoara, mica Vienă a Europei, şi-a câştigat deja un loc de necontestat în istoria europeană, fiind un oraş al premierelor: primul oraş iluminat electric, primul tramvai tras de cai, etc.</w:t>
      </w:r>
    </w:p>
    <w:p w:rsidR="00662708" w:rsidRDefault="00FC691E" w:rsidP="00464B7E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Timişoara este un oraş multicultural </w:t>
      </w:r>
      <w:r w:rsidR="00662708">
        <w:t>şi multietnic, fiind un model de convieţuire armonioasă între numeroasele grupuri etnice care îl compun</w:t>
      </w:r>
      <w:r>
        <w:t>.</w:t>
      </w:r>
    </w:p>
    <w:p w:rsidR="00FC691E" w:rsidRDefault="00662708" w:rsidP="00464B7E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Timişoara are nevoie de o identitate audio şi vizuală unica, statutul său de oraş candidat pentru Capitală Culturală Europeană 2021 trebuie promov</w:t>
      </w:r>
      <w:r w:rsidR="00870372">
        <w:t>at atât în ţară cât ş</w:t>
      </w:r>
      <w:r>
        <w:t xml:space="preserve">i peste hotare. În acest sens, </w:t>
      </w:r>
      <w:r w:rsidR="00870372">
        <w:t>se propune includerea în documentele oficiale ale Primăriei Municipiului Timişoara (</w:t>
      </w:r>
      <w:r w:rsidR="009B3AEB">
        <w:t>în antet,</w:t>
      </w:r>
      <w:r w:rsidR="00870372">
        <w:t xml:space="preserve"> pe pagina de internet oficială a Primăriei Municipiului Timişoara, pe materialele de promovare a Primăriei, în comunic</w:t>
      </w:r>
      <w:r w:rsidR="00F236EC">
        <w:t>atele de presă, note interne, în</w:t>
      </w:r>
      <w:r w:rsidR="00870372">
        <w:t xml:space="preserve"> invitaţii pentru evenimente, în scrisori oficiale şi de protocol) a titulaturii de susţinere a Municipiului Timişoara pentru Capitală Culturală Europeană 2021: </w:t>
      </w:r>
      <w:r w:rsidR="007159A5">
        <w:rPr>
          <w:i/>
        </w:rPr>
        <w:t>Timişoara 20</w:t>
      </w:r>
      <w:r w:rsidR="00870372">
        <w:rPr>
          <w:i/>
        </w:rPr>
        <w:t>2</w:t>
      </w:r>
      <w:r w:rsidR="007159A5">
        <w:rPr>
          <w:i/>
        </w:rPr>
        <w:t>1</w:t>
      </w:r>
      <w:r w:rsidR="00870372">
        <w:rPr>
          <w:i/>
        </w:rPr>
        <w:t xml:space="preserve"> Capitală Culturală Europeană Oraş Candidat.</w:t>
      </w:r>
      <w:r w:rsidR="00FC691E">
        <w:t xml:space="preserve"> </w:t>
      </w:r>
    </w:p>
    <w:p w:rsidR="009B7EDF" w:rsidRDefault="009B7EDF" w:rsidP="00464B7E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Este o nouă modalitate prin care se susţine candidatura oraşului de pe Bega la titlul de Capitală Culturală Europeană pentru anul 2021.</w:t>
      </w:r>
    </w:p>
    <w:p w:rsidR="009B7EDF" w:rsidRPr="000B2B08" w:rsidRDefault="009B7EDF" w:rsidP="009B7EDF">
      <w:pPr>
        <w:ind w:firstLine="720"/>
        <w:jc w:val="both"/>
      </w:pPr>
      <w:r>
        <w:t>Prin urmare, propunem emiterea</w:t>
      </w:r>
      <w:r w:rsidRPr="009B7EDF">
        <w:t xml:space="preserve"> </w:t>
      </w:r>
      <w:r>
        <w:t>unei Hotarâri a Consiliului Local al Mun</w:t>
      </w:r>
      <w:r w:rsidR="00484AB5">
        <w:t>icipiului Timişoara prin care să</w:t>
      </w:r>
      <w:r>
        <w:t xml:space="preserve"> aprobe proiectul </w:t>
      </w:r>
      <w:r w:rsidRPr="000B2B08">
        <w:t>"</w:t>
      </w:r>
      <w:r w:rsidR="00484AB5">
        <w:t xml:space="preserve">Includerea în documentele oficiale emise de Primăria Muicipiului Timişoara a titulaturii </w:t>
      </w:r>
      <w:r w:rsidR="00484AB5">
        <w:rPr>
          <w:i/>
        </w:rPr>
        <w:t>Timişoara 2021 Capitală Culturală Europeană Oraş Candidat</w:t>
      </w:r>
      <w:r w:rsidR="00484AB5" w:rsidRPr="000B2B08">
        <w:t>"</w:t>
      </w:r>
      <w:r w:rsidRPr="00FB4838">
        <w:t>.</w:t>
      </w:r>
    </w:p>
    <w:p w:rsidR="005F5180" w:rsidRDefault="009B7EDF" w:rsidP="00484AB5">
      <w:pPr>
        <w:ind w:firstLine="720"/>
        <w:jc w:val="both"/>
      </w:pPr>
      <w:r w:rsidRPr="000B2B08">
        <w:t xml:space="preserve">Alăturat anexăm toate documentele depuse pentru susţinerea proiectului de hotărâre de consiliu. </w:t>
      </w:r>
    </w:p>
    <w:p w:rsidR="005F5180" w:rsidRPr="00B6477D" w:rsidRDefault="005F5180" w:rsidP="00DF38C2">
      <w:pPr>
        <w:pStyle w:val="NormalWeb"/>
        <w:spacing w:before="0" w:beforeAutospacing="0" w:after="0" w:afterAutospacing="0" w:line="276" w:lineRule="auto"/>
        <w:jc w:val="both"/>
      </w:pP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Viceprimar</w:t>
      </w:r>
      <w:r w:rsidR="0002055D">
        <w:rPr>
          <w:rFonts w:ascii="Times New Roman" w:hAnsi="Times New Roman" w:cs="Times New Roman"/>
          <w:lang w:val="ro-RO"/>
        </w:rPr>
        <w:t>,</w:t>
      </w:r>
      <w:r w:rsidR="00DF38C2" w:rsidRPr="005F518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</w:t>
      </w:r>
      <w:r w:rsidR="003C4DD9">
        <w:rPr>
          <w:rFonts w:ascii="Times New Roman" w:hAnsi="Times New Roman" w:cs="Times New Roman"/>
          <w:lang w:val="ro-RO"/>
        </w:rPr>
        <w:t xml:space="preserve">p. </w:t>
      </w:r>
      <w:r w:rsidR="00DF38C2" w:rsidRPr="005F5180">
        <w:rPr>
          <w:rFonts w:ascii="Times New Roman" w:hAnsi="Times New Roman" w:cs="Times New Roman"/>
          <w:lang w:val="ro-RO"/>
        </w:rPr>
        <w:t>Secretar</w:t>
      </w:r>
      <w:r w:rsidR="0002055D">
        <w:rPr>
          <w:rFonts w:ascii="Times New Roman" w:hAnsi="Times New Roman" w:cs="Times New Roman"/>
          <w:lang w:val="ro-RO"/>
        </w:rPr>
        <w:t>,</w:t>
      </w:r>
    </w:p>
    <w:p w:rsidR="00662178" w:rsidRPr="005F5180" w:rsidRDefault="00662178" w:rsidP="005F5180">
      <w:pPr>
        <w:pStyle w:val="Default"/>
        <w:rPr>
          <w:rFonts w:ascii="Times New Roman" w:hAnsi="Times New Roman" w:cs="Times New Roman"/>
          <w:lang w:val="ro-RO"/>
        </w:rPr>
      </w:pPr>
      <w:r w:rsidRPr="005F5180">
        <w:rPr>
          <w:rFonts w:ascii="Times New Roman" w:hAnsi="Times New Roman" w:cs="Times New Roman"/>
          <w:lang w:val="ro-RO"/>
        </w:rPr>
        <w:t>Dan Diaconu</w:t>
      </w:r>
      <w:r w:rsidR="0002055D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Simona Drăgoi</w:t>
      </w:r>
    </w:p>
    <w:p w:rsidR="00662178" w:rsidRPr="005F5180" w:rsidRDefault="00662178" w:rsidP="005F5180">
      <w:pPr>
        <w:autoSpaceDE w:val="0"/>
        <w:autoSpaceDN w:val="0"/>
        <w:adjustRightInd w:val="0"/>
        <w:jc w:val="both"/>
      </w:pPr>
    </w:p>
    <w:p w:rsidR="005F5180" w:rsidRDefault="005F5180" w:rsidP="00484AB5">
      <w:pPr>
        <w:autoSpaceDE w:val="0"/>
        <w:autoSpaceDN w:val="0"/>
        <w:adjustRightInd w:val="0"/>
        <w:jc w:val="both"/>
        <w:rPr>
          <w:b/>
        </w:rPr>
      </w:pPr>
    </w:p>
    <w:p w:rsidR="005F5180" w:rsidRDefault="005F5180" w:rsidP="005F5180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712BBA" w:rsidRPr="005F5180" w:rsidRDefault="00712BBA" w:rsidP="00712BBA">
      <w:pPr>
        <w:jc w:val="both"/>
      </w:pPr>
      <w:r w:rsidRPr="005F5180">
        <w:t>Director</w:t>
      </w:r>
      <w:r w:rsidR="00C75D8E">
        <w:t>,</w:t>
      </w:r>
      <w:r w:rsidRPr="005F5180">
        <w:t xml:space="preserve">                                                                                                 </w:t>
      </w:r>
    </w:p>
    <w:p w:rsidR="00712BBA" w:rsidRPr="005F5180" w:rsidRDefault="00712BBA" w:rsidP="00712BBA">
      <w:pPr>
        <w:jc w:val="both"/>
      </w:pPr>
      <w:r w:rsidRPr="005F5180">
        <w:t>Direcţia Comunicare</w:t>
      </w:r>
    </w:p>
    <w:p w:rsidR="00662178" w:rsidRPr="00484AB5" w:rsidRDefault="00662178" w:rsidP="00484AB5">
      <w:pPr>
        <w:pStyle w:val="Heading1"/>
        <w:jc w:val="both"/>
        <w:rPr>
          <w:b w:val="0"/>
          <w:sz w:val="24"/>
          <w:szCs w:val="24"/>
        </w:rPr>
      </w:pPr>
      <w:r w:rsidRPr="005F5180">
        <w:rPr>
          <w:b w:val="0"/>
          <w:sz w:val="24"/>
          <w:szCs w:val="24"/>
        </w:rPr>
        <w:t xml:space="preserve">Alina Pintilie </w:t>
      </w:r>
      <w:r w:rsidRPr="005F5180">
        <w:rPr>
          <w:b w:val="0"/>
          <w:sz w:val="24"/>
          <w:szCs w:val="24"/>
        </w:rPr>
        <w:tab/>
        <w:t xml:space="preserve">                                                                                                           </w:t>
      </w:r>
    </w:p>
    <w:p w:rsidR="005F5180" w:rsidRDefault="005F5180" w:rsidP="005F5180">
      <w:pPr>
        <w:jc w:val="both"/>
      </w:pPr>
    </w:p>
    <w:p w:rsidR="00712BBA" w:rsidRPr="005F5180" w:rsidRDefault="00712BBA" w:rsidP="00712BBA">
      <w:pPr>
        <w:jc w:val="both"/>
      </w:pPr>
      <w:r w:rsidRPr="005F5180">
        <w:t>Consilier</w:t>
      </w:r>
      <w:r w:rsidR="00C75D8E">
        <w:t>,</w:t>
      </w:r>
    </w:p>
    <w:p w:rsidR="005F5180" w:rsidRDefault="00FE0B08" w:rsidP="00484AB5">
      <w:pPr>
        <w:jc w:val="both"/>
      </w:pPr>
      <w:r>
        <w:t>Monica Sava</w:t>
      </w:r>
    </w:p>
    <w:p w:rsidR="005F5180" w:rsidRDefault="005F5180" w:rsidP="005F5180">
      <w:pPr>
        <w:pStyle w:val="NormalWeb"/>
        <w:spacing w:before="0" w:beforeAutospacing="0" w:after="0" w:afterAutospacing="0"/>
        <w:jc w:val="both"/>
      </w:pPr>
    </w:p>
    <w:p w:rsidR="005F5180" w:rsidRPr="005F5180" w:rsidRDefault="005F5180" w:rsidP="005F5180">
      <w:pPr>
        <w:pStyle w:val="NormalWeb"/>
        <w:spacing w:before="0" w:beforeAutospacing="0" w:after="0" w:afterAutospacing="0"/>
        <w:jc w:val="both"/>
      </w:pPr>
    </w:p>
    <w:p w:rsidR="00B22CFE" w:rsidRDefault="00DF38C2" w:rsidP="00DF38C2">
      <w:pPr>
        <w:spacing w:line="276" w:lineRule="auto"/>
        <w:jc w:val="center"/>
      </w:pPr>
      <w:r w:rsidRPr="00B6477D">
        <w:t>Avizat</w:t>
      </w:r>
      <w:r>
        <w:t xml:space="preserve"> </w:t>
      </w:r>
      <w:r w:rsidRPr="00B6477D">
        <w:t>juridic</w:t>
      </w:r>
    </w:p>
    <w:sectPr w:rsidR="00B22CFE" w:rsidSect="00DF38C2">
      <w:footerReference w:type="default" r:id="rId8"/>
      <w:pgSz w:w="11906" w:h="16838"/>
      <w:pgMar w:top="720" w:right="1416" w:bottom="72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E4B" w:rsidRDefault="00154E4B" w:rsidP="00E1490F">
      <w:r>
        <w:separator/>
      </w:r>
    </w:p>
  </w:endnote>
  <w:endnote w:type="continuationSeparator" w:id="0">
    <w:p w:rsidR="00154E4B" w:rsidRDefault="00154E4B" w:rsidP="00E14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80" w:rsidRPr="00BC3F67" w:rsidRDefault="00454A4E" w:rsidP="005F5180">
    <w:pPr>
      <w:rPr>
        <w:sz w:val="18"/>
        <w:szCs w:val="18"/>
      </w:rPr>
    </w:pPr>
    <w:r>
      <w:rPr>
        <w:sz w:val="18"/>
        <w:szCs w:val="18"/>
      </w:rPr>
      <w:t>Red.A.M</w:t>
    </w:r>
    <w:r w:rsidR="005F5180" w:rsidRPr="00BC3F67">
      <w:rPr>
        <w:sz w:val="18"/>
        <w:szCs w:val="18"/>
      </w:rPr>
      <w:t>.</w:t>
    </w:r>
    <w:r>
      <w:rPr>
        <w:sz w:val="18"/>
        <w:szCs w:val="18"/>
      </w:rPr>
      <w:t>A</w:t>
    </w:r>
    <w:r w:rsidR="005F5180" w:rsidRPr="00BC3F67">
      <w:rPr>
        <w:sz w:val="18"/>
        <w:szCs w:val="18"/>
      </w:rPr>
      <w:t xml:space="preserve">                         </w:t>
    </w:r>
    <w:r w:rsidR="00BC3F67">
      <w:rPr>
        <w:sz w:val="18"/>
        <w:szCs w:val="18"/>
      </w:rPr>
      <w:t xml:space="preserve">                    </w:t>
    </w:r>
    <w:r w:rsidR="005F5180" w:rsidRPr="00BC3F67">
      <w:rPr>
        <w:sz w:val="18"/>
        <w:szCs w:val="18"/>
      </w:rPr>
      <w:t xml:space="preserve">                                                                    </w:t>
    </w:r>
    <w:r w:rsidR="00464B7E">
      <w:rPr>
        <w:sz w:val="18"/>
        <w:szCs w:val="18"/>
      </w:rPr>
      <w:t xml:space="preserve">                              </w:t>
    </w:r>
    <w:r w:rsidR="005F5180" w:rsidRPr="00BC3F67">
      <w:rPr>
        <w:sz w:val="18"/>
        <w:szCs w:val="18"/>
      </w:rPr>
      <w:t xml:space="preserve">  Cod  </w:t>
    </w:r>
    <w:r w:rsidR="005F5180" w:rsidRPr="00BC3F67">
      <w:rPr>
        <w:bCs/>
        <w:color w:val="000000"/>
        <w:sz w:val="18"/>
        <w:szCs w:val="18"/>
        <w:lang w:val="it-IT"/>
      </w:rPr>
      <w:t>FO 53-01,ver.2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E4B" w:rsidRDefault="00154E4B" w:rsidP="00E1490F">
      <w:r>
        <w:separator/>
      </w:r>
    </w:p>
  </w:footnote>
  <w:footnote w:type="continuationSeparator" w:id="0">
    <w:p w:rsidR="00154E4B" w:rsidRDefault="00154E4B" w:rsidP="00E14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178"/>
    <w:rsid w:val="0002055D"/>
    <w:rsid w:val="00021389"/>
    <w:rsid w:val="00100527"/>
    <w:rsid w:val="00107284"/>
    <w:rsid w:val="00133769"/>
    <w:rsid w:val="00154E4B"/>
    <w:rsid w:val="00192A8E"/>
    <w:rsid w:val="001F24F9"/>
    <w:rsid w:val="0023570D"/>
    <w:rsid w:val="00243483"/>
    <w:rsid w:val="00301873"/>
    <w:rsid w:val="003517E3"/>
    <w:rsid w:val="0036362D"/>
    <w:rsid w:val="00390A03"/>
    <w:rsid w:val="003C4DD9"/>
    <w:rsid w:val="00454A4E"/>
    <w:rsid w:val="00455BE3"/>
    <w:rsid w:val="00464B7E"/>
    <w:rsid w:val="00484AB5"/>
    <w:rsid w:val="00535D11"/>
    <w:rsid w:val="005A4C32"/>
    <w:rsid w:val="005C2B36"/>
    <w:rsid w:val="005F5180"/>
    <w:rsid w:val="00644B12"/>
    <w:rsid w:val="00662178"/>
    <w:rsid w:val="00662708"/>
    <w:rsid w:val="006B2831"/>
    <w:rsid w:val="006E151F"/>
    <w:rsid w:val="00712BBA"/>
    <w:rsid w:val="007145E6"/>
    <w:rsid w:val="007159A5"/>
    <w:rsid w:val="00767C30"/>
    <w:rsid w:val="00782BB1"/>
    <w:rsid w:val="007E373C"/>
    <w:rsid w:val="00813A30"/>
    <w:rsid w:val="00835734"/>
    <w:rsid w:val="00837146"/>
    <w:rsid w:val="00870372"/>
    <w:rsid w:val="0090067D"/>
    <w:rsid w:val="009B3AEB"/>
    <w:rsid w:val="009B7EDF"/>
    <w:rsid w:val="00A05593"/>
    <w:rsid w:val="00A90EB4"/>
    <w:rsid w:val="00AB1809"/>
    <w:rsid w:val="00B22CFE"/>
    <w:rsid w:val="00B50497"/>
    <w:rsid w:val="00B6477D"/>
    <w:rsid w:val="00B767EA"/>
    <w:rsid w:val="00BA410B"/>
    <w:rsid w:val="00BC3F67"/>
    <w:rsid w:val="00BD31A8"/>
    <w:rsid w:val="00C67A5E"/>
    <w:rsid w:val="00C75D8E"/>
    <w:rsid w:val="00CB448A"/>
    <w:rsid w:val="00D01681"/>
    <w:rsid w:val="00D353C3"/>
    <w:rsid w:val="00D66D1E"/>
    <w:rsid w:val="00DF38C2"/>
    <w:rsid w:val="00E1490F"/>
    <w:rsid w:val="00E2006B"/>
    <w:rsid w:val="00EA1B4A"/>
    <w:rsid w:val="00EA2C67"/>
    <w:rsid w:val="00F236EC"/>
    <w:rsid w:val="00F42282"/>
    <w:rsid w:val="00FC691E"/>
    <w:rsid w:val="00FE0B08"/>
    <w:rsid w:val="00FE1047"/>
    <w:rsid w:val="00FE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2178"/>
    <w:pPr>
      <w:keepNext/>
      <w:jc w:val="center"/>
      <w:outlineLvl w:val="0"/>
    </w:pPr>
    <w:rPr>
      <w:b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178"/>
    <w:rPr>
      <w:rFonts w:ascii="Times New Roman" w:eastAsia="Times New Roman" w:hAnsi="Times New Roman" w:cs="Times New Roman"/>
      <w:b/>
      <w:sz w:val="26"/>
      <w:szCs w:val="26"/>
    </w:rPr>
  </w:style>
  <w:style w:type="character" w:styleId="Strong">
    <w:name w:val="Strong"/>
    <w:basedOn w:val="DefaultParagraphFont"/>
    <w:qFormat/>
    <w:rsid w:val="00662178"/>
    <w:rPr>
      <w:b/>
      <w:bCs/>
    </w:rPr>
  </w:style>
  <w:style w:type="paragraph" w:styleId="NormalWeb">
    <w:name w:val="Normal (Web)"/>
    <w:basedOn w:val="Normal"/>
    <w:rsid w:val="00662178"/>
    <w:pPr>
      <w:spacing w:before="100" w:beforeAutospacing="1" w:after="100" w:afterAutospacing="1"/>
    </w:pPr>
  </w:style>
  <w:style w:type="paragraph" w:customStyle="1" w:styleId="Default">
    <w:name w:val="Default"/>
    <w:rsid w:val="006621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78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apple-converted-space">
    <w:name w:val="apple-converted-space"/>
    <w:basedOn w:val="DefaultParagraphFont"/>
    <w:rsid w:val="00CB448A"/>
  </w:style>
  <w:style w:type="character" w:styleId="Hyperlink">
    <w:name w:val="Hyperlink"/>
    <w:basedOn w:val="DefaultParagraphFont"/>
    <w:uiPriority w:val="99"/>
    <w:semiHidden/>
    <w:unhideWhenUsed/>
    <w:rsid w:val="00CB44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4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44B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12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6E712-5685-4398-A27E-2E6EF6B0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aindries</dc:creator>
  <cp:keywords/>
  <dc:description/>
  <cp:lastModifiedBy>apintilie</cp:lastModifiedBy>
  <cp:revision>9</cp:revision>
  <cp:lastPrinted>2014-07-16T09:22:00Z</cp:lastPrinted>
  <dcterms:created xsi:type="dcterms:W3CDTF">2014-07-16T07:36:00Z</dcterms:created>
  <dcterms:modified xsi:type="dcterms:W3CDTF">2014-07-16T09:27:00Z</dcterms:modified>
</cp:coreProperties>
</file>