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4502"/>
      </w:tblGrid>
      <w:tr w:rsidR="00BB2DD5" w14:paraId="701AE6BA" w14:textId="77777777" w:rsidTr="00153B70">
        <w:tc>
          <w:tcPr>
            <w:tcW w:w="6629" w:type="dxa"/>
            <w:hideMark/>
          </w:tcPr>
          <w:p w14:paraId="4DE2A00B" w14:textId="77777777" w:rsidR="00BB2DD5" w:rsidRDefault="00BB2DD5" w:rsidP="00153B70">
            <w:pPr>
              <w:pStyle w:val="Header"/>
              <w:spacing w:line="276" w:lineRule="auto"/>
              <w:rPr>
                <w:rFonts w:asciiTheme="majorHAnsi" w:hAnsiTheme="majorHAnsi"/>
                <w:sz w:val="23"/>
                <w:szCs w:val="23"/>
              </w:rPr>
            </w:pPr>
          </w:p>
        </w:tc>
        <w:tc>
          <w:tcPr>
            <w:tcW w:w="4502" w:type="dxa"/>
            <w:hideMark/>
          </w:tcPr>
          <w:p w14:paraId="0A22B232" w14:textId="77777777" w:rsidR="00BB2DD5" w:rsidRDefault="00BB2DD5" w:rsidP="00153B70">
            <w:pPr>
              <w:pStyle w:val="Header"/>
              <w:spacing w:line="276" w:lineRule="auto"/>
              <w:rPr>
                <w:rFonts w:asciiTheme="majorHAnsi" w:hAnsiTheme="majorHAnsi"/>
                <w:b/>
                <w:noProof/>
              </w:rPr>
            </w:pPr>
          </w:p>
        </w:tc>
      </w:tr>
    </w:tbl>
    <w:p w14:paraId="5312611C" w14:textId="77777777" w:rsidR="00BB2DD5" w:rsidRDefault="00BB2DD5" w:rsidP="00BB2DD5">
      <w:pPr>
        <w:pStyle w:val="Header"/>
        <w:spacing w:line="276" w:lineRule="auto"/>
        <w:rPr>
          <w:rFonts w:asciiTheme="majorHAnsi" w:hAnsiTheme="majorHAnsi"/>
          <w:i/>
          <w:sz w:val="8"/>
          <w:szCs w:val="8"/>
        </w:rPr>
      </w:pPr>
    </w:p>
    <w:p w14:paraId="03244C9D" w14:textId="77777777" w:rsidR="00BB2DD5" w:rsidRDefault="00B35BB3" w:rsidP="00BB2DD5">
      <w:pPr>
        <w:rPr>
          <w:rFonts w:asciiTheme="majorHAnsi" w:hAnsiTheme="majorHAnsi"/>
          <w:sz w:val="23"/>
          <w:szCs w:val="23"/>
        </w:rPr>
      </w:pPr>
      <w:r w:rsidRPr="00B35BB3">
        <w:rPr>
          <w:rFonts w:asciiTheme="majorHAnsi" w:hAnsiTheme="majorHAnsi"/>
          <w:noProof/>
          <w:sz w:val="23"/>
          <w:szCs w:val="23"/>
        </w:rPr>
        <w:drawing>
          <wp:inline distT="0" distB="0" distL="0" distR="0" wp14:anchorId="28A054F8" wp14:editId="29E880BE">
            <wp:extent cx="6260465" cy="1087952"/>
            <wp:effectExtent l="19050" t="0" r="6985" b="0"/>
            <wp:docPr id="1" name="Picture 15" descr="C:\Users\Claudiu\Downloads\antet_nou_timpark_20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laudiu\Downloads\antet_nou_timpark_2022-02.jpg"/>
                    <pic:cNvPicPr>
                      <a:picLocks noChangeAspect="1" noChangeArrowheads="1"/>
                    </pic:cNvPicPr>
                  </pic:nvPicPr>
                  <pic:blipFill>
                    <a:blip r:embed="rId8" cstate="print"/>
                    <a:srcRect/>
                    <a:stretch>
                      <a:fillRect/>
                    </a:stretch>
                  </pic:blipFill>
                  <pic:spPr bwMode="auto">
                    <a:xfrm>
                      <a:off x="0" y="0"/>
                      <a:ext cx="6260465" cy="1087952"/>
                    </a:xfrm>
                    <a:prstGeom prst="rect">
                      <a:avLst/>
                    </a:prstGeom>
                    <a:noFill/>
                    <a:ln w="9525">
                      <a:noFill/>
                      <a:miter lim="800000"/>
                      <a:headEnd/>
                      <a:tailEnd/>
                    </a:ln>
                  </pic:spPr>
                </pic:pic>
              </a:graphicData>
            </a:graphic>
          </wp:inline>
        </w:drawing>
      </w:r>
    </w:p>
    <w:p w14:paraId="229BC38E" w14:textId="77777777" w:rsidR="00B35BB3" w:rsidRDefault="00B35BB3" w:rsidP="008C732C">
      <w:pPr>
        <w:pStyle w:val="NoSpacing"/>
        <w:rPr>
          <w:rFonts w:ascii="Times New Roman" w:hAnsi="Times New Roman" w:cs="Times New Roman"/>
          <w:sz w:val="24"/>
          <w:szCs w:val="24"/>
        </w:rPr>
      </w:pPr>
      <w:r>
        <w:rPr>
          <w:rFonts w:ascii="Times New Roman" w:hAnsi="Times New Roman" w:cs="Times New Roman"/>
          <w:sz w:val="24"/>
          <w:szCs w:val="24"/>
        </w:rPr>
        <w:t>Nr.</w:t>
      </w:r>
      <w:r w:rsidR="00B06C4B">
        <w:rPr>
          <w:rFonts w:ascii="Times New Roman" w:hAnsi="Times New Roman" w:cs="Times New Roman"/>
          <w:sz w:val="24"/>
          <w:szCs w:val="24"/>
        </w:rPr>
        <w:t xml:space="preserve"> SC2023-</w:t>
      </w:r>
      <w:r>
        <w:rPr>
          <w:rFonts w:ascii="Times New Roman" w:hAnsi="Times New Roman" w:cs="Times New Roman"/>
          <w:sz w:val="24"/>
          <w:szCs w:val="24"/>
        </w:rPr>
        <w:t xml:space="preserve"> ________</w:t>
      </w:r>
      <w:r w:rsidR="00B06C4B">
        <w:rPr>
          <w:rFonts w:ascii="Times New Roman" w:hAnsi="Times New Roman" w:cs="Times New Roman"/>
          <w:sz w:val="24"/>
          <w:szCs w:val="24"/>
        </w:rPr>
        <w:t>____</w:t>
      </w:r>
      <w:r>
        <w:rPr>
          <w:rFonts w:ascii="Times New Roman" w:hAnsi="Times New Roman" w:cs="Times New Roman"/>
          <w:sz w:val="24"/>
          <w:szCs w:val="24"/>
        </w:rPr>
        <w:t>/______________________</w:t>
      </w:r>
    </w:p>
    <w:p w14:paraId="2EB52165" w14:textId="77777777" w:rsidR="00B35BB3" w:rsidRDefault="00B35BB3" w:rsidP="008C732C">
      <w:pPr>
        <w:pStyle w:val="NoSpacing"/>
        <w:rPr>
          <w:rFonts w:ascii="Times New Roman" w:hAnsi="Times New Roman" w:cs="Times New Roman"/>
          <w:sz w:val="24"/>
          <w:szCs w:val="24"/>
        </w:rPr>
      </w:pPr>
    </w:p>
    <w:p w14:paraId="75CEF927" w14:textId="77777777" w:rsidR="00B35BB3" w:rsidRDefault="00B35BB3" w:rsidP="00B35BB3">
      <w:pPr>
        <w:jc w:val="center"/>
        <w:rPr>
          <w:b/>
        </w:rPr>
      </w:pPr>
      <w:r>
        <w:rPr>
          <w:b/>
        </w:rPr>
        <w:t>RAPORT DE SPECIALITATE</w:t>
      </w:r>
    </w:p>
    <w:p w14:paraId="50A7CF47" w14:textId="462ED067" w:rsidR="00B35BB3" w:rsidRDefault="00B35BB3" w:rsidP="002A05BD">
      <w:pPr>
        <w:jc w:val="center"/>
        <w:rPr>
          <w:b/>
        </w:rPr>
      </w:pPr>
      <w:r>
        <w:rPr>
          <w:b/>
          <w:bCs/>
          <w:color w:val="000000"/>
        </w:rPr>
        <w:t>p</w:t>
      </w:r>
      <w:r w:rsidRPr="0006485F">
        <w:rPr>
          <w:b/>
          <w:bCs/>
          <w:color w:val="000000"/>
        </w:rPr>
        <w:t xml:space="preserve">rivind </w:t>
      </w:r>
      <w:r>
        <w:rPr>
          <w:b/>
        </w:rPr>
        <w:t xml:space="preserve">modificarea </w:t>
      </w:r>
      <w:r w:rsidR="001401D7">
        <w:rPr>
          <w:b/>
        </w:rPr>
        <w:t xml:space="preserve">și completarea </w:t>
      </w:r>
      <w:r>
        <w:rPr>
          <w:b/>
        </w:rPr>
        <w:t xml:space="preserve">prevederilor Regulamentului de funcţionare a sistemului de parcare a autovehiculelor în Municipiul Timişoara - </w:t>
      </w:r>
      <w:r>
        <w:rPr>
          <w:b/>
          <w:i/>
        </w:rPr>
        <w:t>TimPark</w:t>
      </w:r>
      <w:r>
        <w:rPr>
          <w:b/>
        </w:rPr>
        <w:t xml:space="preserve">, aprobat prin </w:t>
      </w:r>
      <w:r>
        <w:rPr>
          <w:b/>
          <w:color w:val="000000"/>
        </w:rPr>
        <w:t>HCLMT nr. 20/25.01.2022</w:t>
      </w:r>
      <w:r w:rsidR="00E7703C">
        <w:rPr>
          <w:b/>
          <w:color w:val="000000"/>
        </w:rPr>
        <w:t xml:space="preserve"> </w:t>
      </w:r>
      <w:bookmarkStart w:id="0" w:name="_Hlk131168169"/>
      <w:r w:rsidR="00E7703C">
        <w:rPr>
          <w:b/>
          <w:color w:val="000000"/>
        </w:rPr>
        <w:t xml:space="preserve">și modificat prin HCLMT nr. </w:t>
      </w:r>
      <w:r w:rsidR="00E7703C" w:rsidRPr="00320355">
        <w:rPr>
          <w:b/>
          <w:color w:val="000000"/>
        </w:rPr>
        <w:t>204/24.05.2022</w:t>
      </w:r>
      <w:bookmarkEnd w:id="0"/>
    </w:p>
    <w:p w14:paraId="50C7AA1D" w14:textId="77777777" w:rsidR="00B35BB3" w:rsidRDefault="00B35BB3" w:rsidP="00B35BB3">
      <w:pPr>
        <w:jc w:val="center"/>
        <w:rPr>
          <w:b/>
        </w:rPr>
      </w:pPr>
    </w:p>
    <w:p w14:paraId="7ED25755" w14:textId="77777777" w:rsidR="009D3489" w:rsidRDefault="00B35BB3" w:rsidP="009D3489">
      <w:pPr>
        <w:ind w:firstLine="720"/>
        <w:jc w:val="both"/>
      </w:pPr>
      <w:r>
        <w:t>Având în vedere Referatul de aprobare a proiectului de hotărâre nr. __________/_____________</w:t>
      </w:r>
      <w:r>
        <w:rPr>
          <w:color w:val="000000"/>
        </w:rPr>
        <w:t xml:space="preserve"> </w:t>
      </w:r>
      <w:r>
        <w:t xml:space="preserve">al Primarului Municipiului Timișoara și Proiectul de hotărâre </w:t>
      </w:r>
      <w:r w:rsidRPr="007607BC">
        <w:rPr>
          <w:bCs/>
        </w:rPr>
        <w:t xml:space="preserve">privind </w:t>
      </w:r>
      <w:r>
        <w:rPr>
          <w:bCs/>
        </w:rPr>
        <w:t>modif</w:t>
      </w:r>
      <w:r w:rsidR="00CE341F">
        <w:rPr>
          <w:bCs/>
        </w:rPr>
        <w:t>i</w:t>
      </w:r>
      <w:r>
        <w:rPr>
          <w:bCs/>
        </w:rPr>
        <w:t xml:space="preserve">carea </w:t>
      </w:r>
      <w:r w:rsidR="001401D7">
        <w:rPr>
          <w:bCs/>
        </w:rPr>
        <w:t xml:space="preserve">și completarea </w:t>
      </w:r>
      <w:r w:rsidRPr="00B35BB3">
        <w:rPr>
          <w:bCs/>
        </w:rPr>
        <w:t>prevederilor Regulamentului de funcţionare a sistemului de parcare a autovehiculelor în Municipiul Timişoara - TimPark, aprobat prin HCL Timișoara nr. 20/25.01.2022</w:t>
      </w:r>
      <w:r w:rsidR="00FE1A28">
        <w:rPr>
          <w:bCs/>
        </w:rPr>
        <w:t xml:space="preserve"> </w:t>
      </w:r>
      <w:r w:rsidR="00FE1A28" w:rsidRPr="00FE1A28">
        <w:rPr>
          <w:bCs/>
        </w:rPr>
        <w:t>și modificat prin HCLMT nr. 204/24.05.2022</w:t>
      </w:r>
      <w:r w:rsidRPr="00B35BB3">
        <w:rPr>
          <w:bCs/>
        </w:rPr>
        <w:t>.</w:t>
      </w:r>
    </w:p>
    <w:p w14:paraId="28F5D995" w14:textId="78917214" w:rsidR="00B35BB3" w:rsidRPr="007607BC" w:rsidRDefault="00B35BB3" w:rsidP="009D3489">
      <w:pPr>
        <w:ind w:firstLine="720"/>
        <w:jc w:val="both"/>
      </w:pPr>
      <w:r w:rsidRPr="007607BC">
        <w:t xml:space="preserve">Facem următoarele precizări: </w:t>
      </w:r>
    </w:p>
    <w:p w14:paraId="7AA8FD1F" w14:textId="798C1D5D" w:rsidR="00B35BB3" w:rsidRPr="008C732C" w:rsidRDefault="00B35BB3" w:rsidP="009D3489">
      <w:pPr>
        <w:ind w:firstLine="720"/>
        <w:jc w:val="both"/>
      </w:pPr>
      <w:r w:rsidRPr="008C732C">
        <w:t xml:space="preserve">Până în </w:t>
      </w:r>
      <w:r>
        <w:t>luna decembrie 2021,</w:t>
      </w:r>
      <w:r w:rsidRPr="008C732C">
        <w:t xml:space="preserve"> activităţile de administrare, întreţinere</w:t>
      </w:r>
      <w:r w:rsidRPr="008C732C">
        <w:rPr>
          <w:spacing w:val="-20"/>
        </w:rPr>
        <w:t xml:space="preserve"> şi  </w:t>
      </w:r>
      <w:r w:rsidRPr="008C732C">
        <w:t>exploatare a</w:t>
      </w:r>
      <w:r w:rsidRPr="008C732C">
        <w:rPr>
          <w:w w:val="98"/>
        </w:rPr>
        <w:t xml:space="preserve"> </w:t>
      </w:r>
      <w:r w:rsidRPr="008C732C">
        <w:t>locurilor de parcare</w:t>
      </w:r>
      <w:r w:rsidRPr="008C732C">
        <w:rPr>
          <w:spacing w:val="25"/>
        </w:rPr>
        <w:t xml:space="preserve"> </w:t>
      </w:r>
      <w:r w:rsidRPr="008C732C">
        <w:t>şi staţionare din Municipiul Timişoara au fost concesionate către Societatea Drumuri Municipale Timişoara SA.</w:t>
      </w:r>
    </w:p>
    <w:p w14:paraId="40037FDA" w14:textId="77777777" w:rsidR="00B35BB3" w:rsidRPr="008C732C" w:rsidRDefault="00B35BB3" w:rsidP="00B35BB3">
      <w:pPr>
        <w:ind w:firstLine="720"/>
        <w:jc w:val="both"/>
        <w:rPr>
          <w:rStyle w:val="spctbdy"/>
          <w:rFonts w:ascii="Times New Roman" w:hAnsi="Times New Roman"/>
          <w:sz w:val="24"/>
          <w:szCs w:val="24"/>
        </w:rPr>
      </w:pPr>
      <w:r w:rsidRPr="008C732C">
        <w:rPr>
          <w:rStyle w:val="spctbdy"/>
          <w:rFonts w:ascii="Times New Roman" w:hAnsi="Times New Roman"/>
          <w:sz w:val="24"/>
          <w:szCs w:val="24"/>
        </w:rPr>
        <w:t xml:space="preserve">Având în vedere </w:t>
      </w:r>
      <w:r w:rsidRPr="00183A9C">
        <w:rPr>
          <w:rStyle w:val="spctbdy"/>
          <w:rFonts w:ascii="Times New Roman" w:hAnsi="Times New Roman"/>
          <w:color w:val="auto"/>
          <w:sz w:val="24"/>
          <w:szCs w:val="24"/>
        </w:rPr>
        <w:t xml:space="preserve">apariția </w:t>
      </w:r>
      <w:r w:rsidRPr="00183A9C">
        <w:rPr>
          <w:rStyle w:val="sden1"/>
          <w:rFonts w:ascii="Times New Roman" w:hAnsi="Times New Roman"/>
          <w:b w:val="0"/>
          <w:color w:val="auto"/>
          <w:sz w:val="24"/>
          <w:szCs w:val="24"/>
          <w:specVanish w:val="0"/>
        </w:rPr>
        <w:t>O.G. nr. 71 din 29 august 2002</w:t>
      </w:r>
      <w:r w:rsidRPr="00183A9C">
        <w:rPr>
          <w:rStyle w:val="sden1"/>
          <w:rFonts w:ascii="Times New Roman" w:hAnsi="Times New Roman"/>
          <w:color w:val="auto"/>
          <w:sz w:val="24"/>
          <w:szCs w:val="24"/>
          <w:specVanish w:val="0"/>
        </w:rPr>
        <w:t xml:space="preserve"> </w:t>
      </w:r>
      <w:r w:rsidRPr="00183A9C">
        <w:t>privind</w:t>
      </w:r>
      <w:r w:rsidRPr="008C732C">
        <w:t xml:space="preserve"> organizarea şi funcţionarea serviciilor publice de administrare a domeniului public şi privat de interes local</w:t>
      </w:r>
      <w:r w:rsidRPr="008C732C">
        <w:rPr>
          <w:rStyle w:val="spctbdy"/>
          <w:rFonts w:ascii="Times New Roman" w:hAnsi="Times New Roman"/>
          <w:sz w:val="24"/>
          <w:szCs w:val="24"/>
        </w:rPr>
        <w:t>, act normativ cu caracter special în domeniul serviciilor publice de administrare a domeniului public și privat de interes local, printre care se regăsește și activitatea sus-menționată, s</w:t>
      </w:r>
      <w:r>
        <w:rPr>
          <w:rStyle w:val="spctbdy"/>
          <w:rFonts w:ascii="Times New Roman" w:hAnsi="Times New Roman"/>
          <w:sz w:val="24"/>
          <w:szCs w:val="24"/>
        </w:rPr>
        <w:t>-a  impus</w:t>
      </w:r>
      <w:r w:rsidRPr="008C732C">
        <w:rPr>
          <w:rStyle w:val="spctbdy"/>
          <w:rFonts w:ascii="Times New Roman" w:hAnsi="Times New Roman"/>
          <w:sz w:val="24"/>
          <w:szCs w:val="24"/>
        </w:rPr>
        <w:t xml:space="preserve"> stabilirea modalității de organizare și desfășurare a activității de parcare pe raza municipiului Timișoara, conform acestor prevederi legale.</w:t>
      </w:r>
    </w:p>
    <w:p w14:paraId="614CB61F" w14:textId="77777777" w:rsidR="00B35BB3" w:rsidRPr="00F91A05" w:rsidRDefault="00B35BB3" w:rsidP="00B35BB3">
      <w:pPr>
        <w:ind w:firstLine="720"/>
        <w:jc w:val="both"/>
        <w:rPr>
          <w:spacing w:val="6"/>
        </w:rPr>
      </w:pPr>
      <w:r w:rsidRPr="00F91A05">
        <w:t>Înfiinţarea,</w:t>
      </w:r>
      <w:r w:rsidRPr="00F91A05">
        <w:rPr>
          <w:spacing w:val="41"/>
        </w:rPr>
        <w:t xml:space="preserve"> </w:t>
      </w:r>
      <w:r w:rsidRPr="00F91A05">
        <w:t>extinderea,</w:t>
      </w:r>
      <w:r w:rsidRPr="00F91A05">
        <w:rPr>
          <w:spacing w:val="41"/>
        </w:rPr>
        <w:t xml:space="preserve"> </w:t>
      </w:r>
      <w:r w:rsidRPr="00F91A05">
        <w:t>desfiinţarea,</w:t>
      </w:r>
      <w:r w:rsidRPr="00F91A05">
        <w:rPr>
          <w:spacing w:val="38"/>
        </w:rPr>
        <w:t xml:space="preserve"> </w:t>
      </w:r>
      <w:r w:rsidRPr="00F91A05">
        <w:t>organizarea</w:t>
      </w:r>
      <w:r w:rsidRPr="00F91A05">
        <w:rPr>
          <w:spacing w:val="35"/>
        </w:rPr>
        <w:t xml:space="preserve"> </w:t>
      </w:r>
      <w:r w:rsidRPr="00F91A05">
        <w:t>şi</w:t>
      </w:r>
      <w:r w:rsidRPr="00F91A05">
        <w:rPr>
          <w:spacing w:val="19"/>
        </w:rPr>
        <w:t xml:space="preserve"> </w:t>
      </w:r>
      <w:r w:rsidRPr="00F91A05">
        <w:t>coordonarea</w:t>
      </w:r>
      <w:r w:rsidRPr="00F91A05">
        <w:rPr>
          <w:spacing w:val="41"/>
        </w:rPr>
        <w:t xml:space="preserve"> </w:t>
      </w:r>
      <w:r w:rsidRPr="00F91A05">
        <w:t>locurilor de parcare şi staţionare,</w:t>
      </w:r>
      <w:r w:rsidRPr="00F91A05">
        <w:rPr>
          <w:spacing w:val="42"/>
        </w:rPr>
        <w:t xml:space="preserve"> </w:t>
      </w:r>
      <w:r w:rsidRPr="00F91A05">
        <w:t>proprietate</w:t>
      </w:r>
      <w:r w:rsidRPr="00F91A05">
        <w:rPr>
          <w:spacing w:val="34"/>
        </w:rPr>
        <w:t xml:space="preserve"> </w:t>
      </w:r>
      <w:r w:rsidRPr="00F91A05">
        <w:t>publică</w:t>
      </w:r>
      <w:r w:rsidRPr="00F91A05">
        <w:rPr>
          <w:spacing w:val="31"/>
        </w:rPr>
        <w:t xml:space="preserve"> </w:t>
      </w:r>
      <w:r w:rsidRPr="00F91A05">
        <w:t>a</w:t>
      </w:r>
      <w:r w:rsidRPr="00F91A05">
        <w:rPr>
          <w:spacing w:val="25"/>
        </w:rPr>
        <w:t xml:space="preserve"> </w:t>
      </w:r>
      <w:r w:rsidRPr="00F91A05">
        <w:t>Municipiului</w:t>
      </w:r>
      <w:r w:rsidRPr="00F91A05">
        <w:rPr>
          <w:spacing w:val="40"/>
        </w:rPr>
        <w:t xml:space="preserve"> </w:t>
      </w:r>
      <w:r w:rsidRPr="00F91A05">
        <w:t>Timişoara</w:t>
      </w:r>
      <w:r w:rsidRPr="00F91A05">
        <w:rPr>
          <w:spacing w:val="26"/>
        </w:rPr>
        <w:t xml:space="preserve"> </w:t>
      </w:r>
      <w:r w:rsidRPr="00F91A05">
        <w:t>se</w:t>
      </w:r>
      <w:r w:rsidRPr="00F91A05">
        <w:rPr>
          <w:spacing w:val="22"/>
        </w:rPr>
        <w:t xml:space="preserve"> </w:t>
      </w:r>
      <w:r w:rsidRPr="00F91A05">
        <w:t>face</w:t>
      </w:r>
      <w:r w:rsidRPr="00F91A05">
        <w:rPr>
          <w:spacing w:val="25"/>
        </w:rPr>
        <w:t xml:space="preserve"> </w:t>
      </w:r>
      <w:r w:rsidRPr="00F91A05">
        <w:t>în</w:t>
      </w:r>
      <w:r w:rsidRPr="00F91A05">
        <w:rPr>
          <w:spacing w:val="37"/>
        </w:rPr>
        <w:t xml:space="preserve"> </w:t>
      </w:r>
      <w:r w:rsidRPr="00F91A05">
        <w:t>baza</w:t>
      </w:r>
      <w:r w:rsidRPr="00F91A05">
        <w:rPr>
          <w:spacing w:val="37"/>
        </w:rPr>
        <w:t xml:space="preserve"> </w:t>
      </w:r>
      <w:r w:rsidRPr="00F91A05">
        <w:t>unei</w:t>
      </w:r>
      <w:r w:rsidRPr="00F91A05">
        <w:rPr>
          <w:spacing w:val="54"/>
        </w:rPr>
        <w:t xml:space="preserve"> </w:t>
      </w:r>
      <w:r w:rsidRPr="00F91A05">
        <w:t>Hotărâri</w:t>
      </w:r>
      <w:r w:rsidRPr="00F91A05">
        <w:rPr>
          <w:spacing w:val="30"/>
        </w:rPr>
        <w:t xml:space="preserve"> </w:t>
      </w:r>
      <w:r w:rsidRPr="00F91A05">
        <w:t>a</w:t>
      </w:r>
      <w:r w:rsidRPr="00F91A05">
        <w:rPr>
          <w:w w:val="95"/>
        </w:rPr>
        <w:t xml:space="preserve"> </w:t>
      </w:r>
      <w:r w:rsidRPr="00F91A05">
        <w:t>Consiliului</w:t>
      </w:r>
      <w:r w:rsidRPr="00F91A05">
        <w:rPr>
          <w:spacing w:val="23"/>
        </w:rPr>
        <w:t xml:space="preserve"> </w:t>
      </w:r>
      <w:r w:rsidRPr="00F91A05">
        <w:t>Local</w:t>
      </w:r>
      <w:r w:rsidRPr="00F91A05">
        <w:rPr>
          <w:spacing w:val="9"/>
        </w:rPr>
        <w:t xml:space="preserve"> </w:t>
      </w:r>
      <w:r w:rsidRPr="00F91A05">
        <w:t>al</w:t>
      </w:r>
      <w:r w:rsidRPr="00F91A05">
        <w:rPr>
          <w:spacing w:val="17"/>
        </w:rPr>
        <w:t xml:space="preserve"> </w:t>
      </w:r>
      <w:r w:rsidRPr="00F91A05">
        <w:t>Municipiului</w:t>
      </w:r>
      <w:r w:rsidRPr="00F91A05">
        <w:rPr>
          <w:spacing w:val="21"/>
        </w:rPr>
        <w:t xml:space="preserve"> </w:t>
      </w:r>
      <w:r w:rsidRPr="00F91A05">
        <w:t>Timişoara.</w:t>
      </w:r>
      <w:r w:rsidRPr="00F91A05">
        <w:rPr>
          <w:spacing w:val="6"/>
        </w:rPr>
        <w:t xml:space="preserve"> </w:t>
      </w:r>
    </w:p>
    <w:p w14:paraId="56F39AA1" w14:textId="77777777" w:rsidR="00B35BB3" w:rsidRPr="00F91A05" w:rsidRDefault="00B35BB3" w:rsidP="00B35BB3">
      <w:pPr>
        <w:ind w:firstLine="720"/>
        <w:jc w:val="both"/>
        <w:rPr>
          <w:rStyle w:val="spctbdy"/>
          <w:rFonts w:ascii="Times New Roman" w:hAnsi="Times New Roman"/>
          <w:sz w:val="24"/>
          <w:szCs w:val="24"/>
        </w:rPr>
      </w:pPr>
      <w:r w:rsidRPr="00F91A05">
        <w:rPr>
          <w:rStyle w:val="spctbdy"/>
          <w:rFonts w:ascii="Times New Roman" w:hAnsi="Times New Roman"/>
          <w:sz w:val="24"/>
          <w:szCs w:val="24"/>
        </w:rPr>
        <w:t xml:space="preserve">Prin HCLMT nr. 450/07.12.2021 s-a înfiinţat </w:t>
      </w:r>
      <w:r w:rsidRPr="00F91A05">
        <w:rPr>
          <w:rFonts w:eastAsiaTheme="minorHAnsi"/>
          <w:color w:val="000000"/>
          <w:lang w:eastAsia="en-US"/>
        </w:rPr>
        <w:t>Serviciul Public de Interes Local pentru Administrarea Parcărilor Publice din Municipiul Timișoara - TIMPARK, ca entitate cu personalitate juridică, care funcționează sub autoritatea Consiliului Local al Municipiului Timișoara, cu sediul  in Timișoara, Splaiul Nicolae Titulescu nr. 10, Județul Timiș.</w:t>
      </w:r>
    </w:p>
    <w:p w14:paraId="5A7FE462" w14:textId="77777777" w:rsidR="00B35BB3" w:rsidRPr="00513024" w:rsidRDefault="00B35BB3" w:rsidP="00B35BB3">
      <w:pPr>
        <w:jc w:val="both"/>
      </w:pPr>
      <w:r w:rsidRPr="00513024">
        <w:tab/>
        <w:t xml:space="preserve">Eficiența serviciului public de administrare, întreţinere şi exploatare a locurilor de parcare şi staţionare din municipiul Timişoara influențează în mod direct mediul economic și social al unității administrativ-teritoriale. Calitatea acestuia ca și serviciu comunitar poate determina în mod cert creșterea nivelului de siguranță la nivel local, influentand direct calitatea vieţii în oras, prin asigurarea dreptului la mobilitate al fiecărui cetaţean. La nivelul întregii țări s-a manifestat în ultimii ani o preocupare deosebită în privința optimizării acestui serviciu, fiind verificate constant opțiunile autorităților locale pentru implementarea unor sisteme complexe de gestiune a serviciului comunitar de utilitate publica pentru administrarea, întretinerea şi exploatarea locurilor de parcare şi staţionare din Municipiul Timişoara. </w:t>
      </w:r>
    </w:p>
    <w:p w14:paraId="776971E5" w14:textId="77777777" w:rsidR="00B35BB3" w:rsidRDefault="00B35BB3" w:rsidP="00B35BB3">
      <w:pPr>
        <w:ind w:firstLine="720"/>
        <w:jc w:val="both"/>
        <w:rPr>
          <w:lang w:eastAsia="en-US"/>
        </w:rPr>
      </w:pPr>
      <w:r w:rsidRPr="004A1D7F">
        <w:rPr>
          <w:lang w:eastAsia="en-US"/>
        </w:rPr>
        <w:t xml:space="preserve">În conformitate cu prevederile OG nr.71/2002 privind organizarea şi funcţionarea serviciilor publice de administrare a domeniului public şi privat de interes local, autorităţile administraţiei publice locale au iniţiativa şi adoptă hotărâri referitoare la dezvoltarea şi modernizarea infrastructurii edilitar-urbane existente. De asemenea, în baza </w:t>
      </w:r>
      <w:r>
        <w:rPr>
          <w:lang w:eastAsia="en-US"/>
        </w:rPr>
        <w:t xml:space="preserve">art. 128 alin. (1) din </w:t>
      </w:r>
      <w:r w:rsidRPr="004A1D7F">
        <w:rPr>
          <w:lang w:eastAsia="en-US"/>
        </w:rPr>
        <w:t>OUG nr.195/2002 privind circulaţia pe drumurile publice, autorităţile administraţiei publice locale au obligaţia de a asigura desfăşurarea fluentă şi în siguranţă a circulaţiei rutiere şi au atribuţii în stabilirea reglementărilor referitoare la regimul de acces şi circulaţie, staţionare şi parcare pentru diferite categorii de vehicule.</w:t>
      </w:r>
    </w:p>
    <w:p w14:paraId="2343466B" w14:textId="77777777" w:rsidR="001401D7" w:rsidRDefault="00B35BB3" w:rsidP="00B35BB3">
      <w:pPr>
        <w:ind w:firstLine="720"/>
        <w:jc w:val="both"/>
        <w:rPr>
          <w:bCs/>
          <w:color w:val="000000"/>
          <w:lang w:eastAsia="en-US"/>
        </w:rPr>
      </w:pPr>
      <w:r w:rsidRPr="00F91A05">
        <w:rPr>
          <w:rStyle w:val="spctbdy"/>
          <w:rFonts w:ascii="Times New Roman" w:hAnsi="Times New Roman"/>
          <w:sz w:val="24"/>
          <w:szCs w:val="24"/>
        </w:rPr>
        <w:t xml:space="preserve">Prin HCLMT nr. </w:t>
      </w:r>
      <w:r>
        <w:rPr>
          <w:rStyle w:val="spctbdy"/>
          <w:rFonts w:ascii="Times New Roman" w:hAnsi="Times New Roman"/>
          <w:sz w:val="24"/>
          <w:szCs w:val="24"/>
        </w:rPr>
        <w:t>20</w:t>
      </w:r>
      <w:r w:rsidRPr="00F91A05">
        <w:rPr>
          <w:rStyle w:val="spctbdy"/>
          <w:rFonts w:ascii="Times New Roman" w:hAnsi="Times New Roman"/>
          <w:sz w:val="24"/>
          <w:szCs w:val="24"/>
        </w:rPr>
        <w:t>/</w:t>
      </w:r>
      <w:r>
        <w:rPr>
          <w:rStyle w:val="spctbdy"/>
          <w:rFonts w:ascii="Times New Roman" w:hAnsi="Times New Roman"/>
          <w:sz w:val="24"/>
          <w:szCs w:val="24"/>
        </w:rPr>
        <w:t>25</w:t>
      </w:r>
      <w:r w:rsidRPr="00F91A05">
        <w:rPr>
          <w:rStyle w:val="spctbdy"/>
          <w:rFonts w:ascii="Times New Roman" w:hAnsi="Times New Roman"/>
          <w:sz w:val="24"/>
          <w:szCs w:val="24"/>
        </w:rPr>
        <w:t>.</w:t>
      </w:r>
      <w:r>
        <w:rPr>
          <w:rStyle w:val="spctbdy"/>
          <w:rFonts w:ascii="Times New Roman" w:hAnsi="Times New Roman"/>
          <w:sz w:val="24"/>
          <w:szCs w:val="24"/>
        </w:rPr>
        <w:t>01</w:t>
      </w:r>
      <w:r w:rsidRPr="00F91A05">
        <w:rPr>
          <w:rStyle w:val="spctbdy"/>
          <w:rFonts w:ascii="Times New Roman" w:hAnsi="Times New Roman"/>
          <w:sz w:val="24"/>
          <w:szCs w:val="24"/>
        </w:rPr>
        <w:t>.202</w:t>
      </w:r>
      <w:r>
        <w:rPr>
          <w:rStyle w:val="spctbdy"/>
          <w:rFonts w:ascii="Times New Roman" w:hAnsi="Times New Roman"/>
          <w:sz w:val="24"/>
          <w:szCs w:val="24"/>
        </w:rPr>
        <w:t xml:space="preserve">2, a fost </w:t>
      </w:r>
      <w:r w:rsidRPr="00B35BB3">
        <w:rPr>
          <w:rStyle w:val="spctbdy"/>
          <w:rFonts w:ascii="Times New Roman" w:hAnsi="Times New Roman"/>
          <w:sz w:val="24"/>
          <w:szCs w:val="24"/>
        </w:rPr>
        <w:t>aprob</w:t>
      </w:r>
      <w:r>
        <w:rPr>
          <w:rStyle w:val="spctbdy"/>
          <w:rFonts w:ascii="Times New Roman" w:hAnsi="Times New Roman"/>
          <w:sz w:val="24"/>
          <w:szCs w:val="24"/>
        </w:rPr>
        <w:t>at</w:t>
      </w:r>
      <w:r w:rsidRPr="00B35BB3">
        <w:rPr>
          <w:rStyle w:val="spctbdy"/>
          <w:rFonts w:ascii="Times New Roman" w:hAnsi="Times New Roman"/>
          <w:sz w:val="24"/>
          <w:szCs w:val="24"/>
        </w:rPr>
        <w:t xml:space="preserve"> Regulamentul de funcţionare al sistemului de parcare a autovehiculelor în Municipiul Timi</w:t>
      </w:r>
      <w:r w:rsidR="00B607C9">
        <w:rPr>
          <w:rStyle w:val="spctbdy"/>
          <w:rFonts w:ascii="Times New Roman" w:hAnsi="Times New Roman"/>
          <w:sz w:val="24"/>
          <w:szCs w:val="24"/>
        </w:rPr>
        <w:t>ș</w:t>
      </w:r>
      <w:r w:rsidRPr="00B35BB3">
        <w:rPr>
          <w:rStyle w:val="spctbdy"/>
          <w:rFonts w:ascii="Times New Roman" w:hAnsi="Times New Roman"/>
          <w:sz w:val="24"/>
          <w:szCs w:val="24"/>
        </w:rPr>
        <w:t>oara conform Anexei</w:t>
      </w:r>
      <w:r>
        <w:rPr>
          <w:rStyle w:val="spctbdy"/>
          <w:rFonts w:ascii="Times New Roman" w:hAnsi="Times New Roman"/>
          <w:sz w:val="24"/>
          <w:szCs w:val="24"/>
        </w:rPr>
        <w:t xml:space="preserve"> la această hotărâre. </w:t>
      </w:r>
      <w:r w:rsidRPr="00F91A05">
        <w:rPr>
          <w:bCs/>
          <w:color w:val="000000"/>
          <w:lang w:eastAsia="en-US"/>
        </w:rPr>
        <w:t xml:space="preserve">Regulamentul </w:t>
      </w:r>
      <w:r>
        <w:rPr>
          <w:bCs/>
          <w:color w:val="000000"/>
          <w:lang w:eastAsia="en-US"/>
        </w:rPr>
        <w:t xml:space="preserve">este </w:t>
      </w:r>
      <w:r w:rsidRPr="00F91A05">
        <w:rPr>
          <w:bCs/>
          <w:color w:val="000000"/>
          <w:lang w:eastAsia="en-US"/>
        </w:rPr>
        <w:t xml:space="preserve">pus în </w:t>
      </w:r>
      <w:r w:rsidRPr="00F91A05">
        <w:rPr>
          <w:bCs/>
          <w:color w:val="000000"/>
          <w:lang w:eastAsia="en-US"/>
        </w:rPr>
        <w:lastRenderedPageBreak/>
        <w:t xml:space="preserve">aplicare de </w:t>
      </w:r>
      <w:r>
        <w:rPr>
          <w:bCs/>
          <w:color w:val="000000"/>
          <w:lang w:eastAsia="en-US"/>
        </w:rPr>
        <w:t xml:space="preserve">către </w:t>
      </w:r>
      <w:r w:rsidRPr="00F91A05">
        <w:rPr>
          <w:bCs/>
          <w:color w:val="000000"/>
          <w:lang w:eastAsia="en-US"/>
        </w:rPr>
        <w:t xml:space="preserve">noul serviciu public înfiinţat, respectiv Serviciul Public de Interes Local pentru Administrarea Parcărilor Publice din Municipiul Timișoara </w:t>
      </w:r>
      <w:r>
        <w:rPr>
          <w:bCs/>
          <w:color w:val="000000"/>
          <w:lang w:eastAsia="en-US"/>
        </w:rPr>
        <w:t>-</w:t>
      </w:r>
      <w:r w:rsidRPr="00F91A05">
        <w:rPr>
          <w:bCs/>
          <w:color w:val="000000"/>
          <w:lang w:eastAsia="en-US"/>
        </w:rPr>
        <w:t xml:space="preserve"> TIMPARK.</w:t>
      </w:r>
    </w:p>
    <w:p w14:paraId="66F143D2" w14:textId="77777777" w:rsidR="001401D7" w:rsidRDefault="001401D7" w:rsidP="00B35BB3">
      <w:pPr>
        <w:ind w:firstLine="720"/>
        <w:jc w:val="both"/>
        <w:rPr>
          <w:rStyle w:val="spctbdy"/>
          <w:rFonts w:ascii="Times New Roman" w:hAnsi="Times New Roman"/>
          <w:sz w:val="24"/>
          <w:szCs w:val="24"/>
        </w:rPr>
      </w:pPr>
      <w:bookmarkStart w:id="1" w:name="_Hlk131159758"/>
      <w:r>
        <w:rPr>
          <w:bCs/>
          <w:color w:val="000000"/>
          <w:lang w:eastAsia="en-US"/>
        </w:rPr>
        <w:t xml:space="preserve">Ulterior prin </w:t>
      </w:r>
      <w:r w:rsidRPr="00F91A05">
        <w:rPr>
          <w:rStyle w:val="spctbdy"/>
          <w:rFonts w:ascii="Times New Roman" w:hAnsi="Times New Roman"/>
          <w:sz w:val="24"/>
          <w:szCs w:val="24"/>
        </w:rPr>
        <w:t xml:space="preserve">HCLMT nr. </w:t>
      </w:r>
      <w:r>
        <w:rPr>
          <w:rStyle w:val="spctbdy"/>
          <w:rFonts w:ascii="Times New Roman" w:hAnsi="Times New Roman"/>
          <w:sz w:val="24"/>
          <w:szCs w:val="24"/>
        </w:rPr>
        <w:t>204</w:t>
      </w:r>
      <w:r w:rsidRPr="00F91A05">
        <w:rPr>
          <w:rStyle w:val="spctbdy"/>
          <w:rFonts w:ascii="Times New Roman" w:hAnsi="Times New Roman"/>
          <w:sz w:val="24"/>
          <w:szCs w:val="24"/>
        </w:rPr>
        <w:t>/</w:t>
      </w:r>
      <w:r w:rsidRPr="001401D7">
        <w:rPr>
          <w:rStyle w:val="spctbdy"/>
          <w:rFonts w:ascii="Times New Roman" w:hAnsi="Times New Roman"/>
          <w:sz w:val="24"/>
          <w:szCs w:val="24"/>
        </w:rPr>
        <w:t>24.05.2022</w:t>
      </w:r>
      <w:r>
        <w:rPr>
          <w:rStyle w:val="spctbdy"/>
          <w:rFonts w:ascii="Times New Roman" w:hAnsi="Times New Roman"/>
          <w:sz w:val="24"/>
          <w:szCs w:val="24"/>
        </w:rPr>
        <w:t xml:space="preserve">, au fost modificate prevederile </w:t>
      </w:r>
      <w:r w:rsidRPr="00B35BB3">
        <w:rPr>
          <w:rStyle w:val="spctbdy"/>
          <w:rFonts w:ascii="Times New Roman" w:hAnsi="Times New Roman"/>
          <w:sz w:val="24"/>
          <w:szCs w:val="24"/>
        </w:rPr>
        <w:t>Regulamentul de funcţionare al sistemului de parcare a autovehiculelor în Municipiul Timi</w:t>
      </w:r>
      <w:r>
        <w:rPr>
          <w:rStyle w:val="spctbdy"/>
          <w:rFonts w:ascii="Times New Roman" w:hAnsi="Times New Roman"/>
          <w:sz w:val="24"/>
          <w:szCs w:val="24"/>
        </w:rPr>
        <w:t>ș</w:t>
      </w:r>
      <w:r w:rsidRPr="00B35BB3">
        <w:rPr>
          <w:rStyle w:val="spctbdy"/>
          <w:rFonts w:ascii="Times New Roman" w:hAnsi="Times New Roman"/>
          <w:sz w:val="24"/>
          <w:szCs w:val="24"/>
        </w:rPr>
        <w:t>oara</w:t>
      </w:r>
      <w:r>
        <w:rPr>
          <w:rStyle w:val="spctbdy"/>
          <w:rFonts w:ascii="Times New Roman" w:hAnsi="Times New Roman"/>
          <w:sz w:val="24"/>
          <w:szCs w:val="24"/>
        </w:rPr>
        <w:t xml:space="preserve">, în ceea ce privește </w:t>
      </w:r>
      <w:r>
        <w:t>lărgirea categoriilor de persoane fizice care pot beneficia de abonamentul de tip „REZIDENT”.</w:t>
      </w:r>
    </w:p>
    <w:p w14:paraId="50C3BE08" w14:textId="77777777" w:rsidR="005D5D7E" w:rsidRDefault="001401D7" w:rsidP="00B35BB3">
      <w:pPr>
        <w:ind w:firstLine="720"/>
        <w:jc w:val="both"/>
        <w:rPr>
          <w:rStyle w:val="spctbdy"/>
          <w:rFonts w:ascii="Times New Roman" w:hAnsi="Times New Roman"/>
          <w:sz w:val="24"/>
          <w:szCs w:val="24"/>
        </w:rPr>
      </w:pPr>
      <w:bookmarkStart w:id="2" w:name="_Hlk131159790"/>
      <w:bookmarkEnd w:id="1"/>
      <w:r>
        <w:rPr>
          <w:rStyle w:val="spctbdy"/>
          <w:rFonts w:ascii="Times New Roman" w:hAnsi="Times New Roman"/>
          <w:sz w:val="24"/>
          <w:szCs w:val="24"/>
        </w:rPr>
        <w:t xml:space="preserve">Totodată, prin </w:t>
      </w:r>
      <w:r w:rsidRPr="001401D7">
        <w:rPr>
          <w:rStyle w:val="spctbdy"/>
          <w:rFonts w:ascii="Times New Roman" w:hAnsi="Times New Roman"/>
          <w:sz w:val="24"/>
          <w:szCs w:val="24"/>
        </w:rPr>
        <w:t>sentința civilă nr. 688/PI/20.07.2022, pronunțată de Tribunalul Timiș în dosarul nr. 2114/30/2022, rămasă definitivă prin decizia civilă nr. 877/29.09.2022, pronunțată de Curtea de Apel Timișoara în dosar</w:t>
      </w:r>
      <w:r w:rsidR="005D5D7E">
        <w:rPr>
          <w:rStyle w:val="spctbdy"/>
          <w:rFonts w:ascii="Times New Roman" w:hAnsi="Times New Roman"/>
          <w:sz w:val="24"/>
          <w:szCs w:val="24"/>
        </w:rPr>
        <w:t>ul cu același număr</w:t>
      </w:r>
      <w:r w:rsidRPr="001401D7">
        <w:rPr>
          <w:rStyle w:val="spctbdy"/>
          <w:rFonts w:ascii="Times New Roman" w:hAnsi="Times New Roman"/>
          <w:sz w:val="24"/>
          <w:szCs w:val="24"/>
        </w:rPr>
        <w:t>, s-a dispus anularea prevederilor art. 3, alin. 3, lit. b) din Regulamentul</w:t>
      </w:r>
      <w:r>
        <w:rPr>
          <w:rStyle w:val="spctbdy"/>
          <w:rFonts w:ascii="Times New Roman" w:hAnsi="Times New Roman"/>
          <w:sz w:val="24"/>
          <w:szCs w:val="24"/>
        </w:rPr>
        <w:t xml:space="preserve"> </w:t>
      </w:r>
      <w:r w:rsidRPr="00B35BB3">
        <w:rPr>
          <w:rStyle w:val="spctbdy"/>
          <w:rFonts w:ascii="Times New Roman" w:hAnsi="Times New Roman"/>
          <w:sz w:val="24"/>
          <w:szCs w:val="24"/>
        </w:rPr>
        <w:t>de funcţionare al sistemului de parcare a autovehiculelor în Municipiul Timi</w:t>
      </w:r>
      <w:r>
        <w:rPr>
          <w:rStyle w:val="spctbdy"/>
          <w:rFonts w:ascii="Times New Roman" w:hAnsi="Times New Roman"/>
          <w:sz w:val="24"/>
          <w:szCs w:val="24"/>
        </w:rPr>
        <w:t>ș</w:t>
      </w:r>
      <w:r w:rsidRPr="00B35BB3">
        <w:rPr>
          <w:rStyle w:val="spctbdy"/>
          <w:rFonts w:ascii="Times New Roman" w:hAnsi="Times New Roman"/>
          <w:sz w:val="24"/>
          <w:szCs w:val="24"/>
        </w:rPr>
        <w:t>oara</w:t>
      </w:r>
      <w:r>
        <w:rPr>
          <w:rStyle w:val="spctbdy"/>
          <w:rFonts w:ascii="Times New Roman" w:hAnsi="Times New Roman"/>
          <w:sz w:val="24"/>
          <w:szCs w:val="24"/>
        </w:rPr>
        <w:t>.</w:t>
      </w:r>
    </w:p>
    <w:bookmarkEnd w:id="2"/>
    <w:p w14:paraId="005E2495" w14:textId="5027FF6C" w:rsidR="005D5D7E" w:rsidRDefault="005D5D7E" w:rsidP="00B35BB3">
      <w:pPr>
        <w:ind w:firstLine="720"/>
        <w:jc w:val="both"/>
        <w:rPr>
          <w:rStyle w:val="spctbdy"/>
          <w:rFonts w:ascii="Times New Roman" w:hAnsi="Times New Roman"/>
          <w:sz w:val="24"/>
          <w:szCs w:val="24"/>
        </w:rPr>
      </w:pPr>
      <w:r w:rsidRPr="005D5D7E">
        <w:rPr>
          <w:rStyle w:val="spctbdy"/>
          <w:rFonts w:ascii="Times New Roman" w:hAnsi="Times New Roman"/>
          <w:i/>
          <w:iCs/>
          <w:sz w:val="24"/>
          <w:szCs w:val="24"/>
        </w:rPr>
        <w:t>Pe de-o parte</w:t>
      </w:r>
      <w:r>
        <w:rPr>
          <w:rStyle w:val="spctbdy"/>
          <w:rFonts w:ascii="Times New Roman" w:hAnsi="Times New Roman"/>
          <w:sz w:val="24"/>
          <w:szCs w:val="24"/>
        </w:rPr>
        <w:t>, prin modificările propuse a fi aduse, se tinde, în primul rând, la conformarea celor dispuse de către instanțele de judecată prin hotârările menționate în paragraful anterior, sens în care se propune abr</w:t>
      </w:r>
      <w:r w:rsidR="002E0DC7">
        <w:rPr>
          <w:rStyle w:val="spctbdy"/>
          <w:rFonts w:ascii="Times New Roman" w:hAnsi="Times New Roman"/>
          <w:sz w:val="24"/>
          <w:szCs w:val="24"/>
        </w:rPr>
        <w:t>o</w:t>
      </w:r>
      <w:r>
        <w:rPr>
          <w:rStyle w:val="spctbdy"/>
          <w:rFonts w:ascii="Times New Roman" w:hAnsi="Times New Roman"/>
          <w:sz w:val="24"/>
          <w:szCs w:val="24"/>
        </w:rPr>
        <w:t xml:space="preserve">garea prevederilor din cuprinsul Regulamentului anulate de către instanțe - </w:t>
      </w:r>
      <w:r w:rsidRPr="005D5D7E">
        <w:rPr>
          <w:rStyle w:val="spctbdy"/>
          <w:rFonts w:ascii="Times New Roman" w:hAnsi="Times New Roman"/>
          <w:sz w:val="24"/>
          <w:szCs w:val="24"/>
        </w:rPr>
        <w:t>art. 3 alin. 3 lit. b)</w:t>
      </w:r>
      <w:r>
        <w:rPr>
          <w:rStyle w:val="spctbdy"/>
          <w:rFonts w:ascii="Times New Roman" w:hAnsi="Times New Roman"/>
          <w:sz w:val="24"/>
          <w:szCs w:val="24"/>
        </w:rPr>
        <w:t>, precum și a acelor prevederi în directă legătură cu prevederile menționate anterior -</w:t>
      </w:r>
      <w:r w:rsidRPr="005D5D7E">
        <w:t xml:space="preserve"> </w:t>
      </w:r>
      <w:r w:rsidRPr="005D5D7E">
        <w:rPr>
          <w:rStyle w:val="spctbdy"/>
          <w:rFonts w:ascii="Times New Roman" w:hAnsi="Times New Roman"/>
          <w:sz w:val="24"/>
          <w:szCs w:val="24"/>
        </w:rPr>
        <w:t>art. 25 lit. f)</w:t>
      </w:r>
      <w:r>
        <w:rPr>
          <w:rStyle w:val="spctbdy"/>
          <w:rFonts w:ascii="Times New Roman" w:hAnsi="Times New Roman"/>
          <w:sz w:val="24"/>
          <w:szCs w:val="24"/>
        </w:rPr>
        <w:t>.</w:t>
      </w:r>
    </w:p>
    <w:p w14:paraId="5FE496AD" w14:textId="63040FA1" w:rsidR="00A870F3" w:rsidRDefault="005D5D7E" w:rsidP="000C340A">
      <w:pPr>
        <w:ind w:firstLine="720"/>
        <w:jc w:val="both"/>
        <w:rPr>
          <w:rStyle w:val="spctbdy"/>
          <w:rFonts w:ascii="Times New Roman" w:hAnsi="Times New Roman"/>
          <w:sz w:val="24"/>
          <w:szCs w:val="24"/>
        </w:rPr>
      </w:pPr>
      <w:r w:rsidRPr="005D5D7E">
        <w:rPr>
          <w:rStyle w:val="spctbdy"/>
          <w:rFonts w:ascii="Times New Roman" w:hAnsi="Times New Roman"/>
          <w:i/>
          <w:iCs/>
          <w:sz w:val="24"/>
          <w:szCs w:val="24"/>
        </w:rPr>
        <w:t>Pe de altă parte</w:t>
      </w:r>
      <w:r>
        <w:rPr>
          <w:rStyle w:val="spctbdy"/>
          <w:rFonts w:ascii="Times New Roman" w:hAnsi="Times New Roman"/>
          <w:sz w:val="24"/>
          <w:szCs w:val="24"/>
        </w:rPr>
        <w:t xml:space="preserve">, prin completările propuse a fi aduse la </w:t>
      </w:r>
      <w:r w:rsidRPr="001401D7">
        <w:rPr>
          <w:rStyle w:val="spctbdy"/>
          <w:rFonts w:ascii="Times New Roman" w:hAnsi="Times New Roman"/>
          <w:sz w:val="24"/>
          <w:szCs w:val="24"/>
        </w:rPr>
        <w:t>Regulamentul</w:t>
      </w:r>
      <w:r>
        <w:rPr>
          <w:rStyle w:val="spctbdy"/>
          <w:rFonts w:ascii="Times New Roman" w:hAnsi="Times New Roman"/>
          <w:sz w:val="24"/>
          <w:szCs w:val="24"/>
        </w:rPr>
        <w:t xml:space="preserve"> </w:t>
      </w:r>
      <w:r w:rsidRPr="00B35BB3">
        <w:rPr>
          <w:rStyle w:val="spctbdy"/>
          <w:rFonts w:ascii="Times New Roman" w:hAnsi="Times New Roman"/>
          <w:sz w:val="24"/>
          <w:szCs w:val="24"/>
        </w:rPr>
        <w:t>de funcţionare al sistemului de parcare a autovehiculelor în Municipiul Timi</w:t>
      </w:r>
      <w:r>
        <w:rPr>
          <w:rStyle w:val="spctbdy"/>
          <w:rFonts w:ascii="Times New Roman" w:hAnsi="Times New Roman"/>
          <w:sz w:val="24"/>
          <w:szCs w:val="24"/>
        </w:rPr>
        <w:t>ș</w:t>
      </w:r>
      <w:r w:rsidRPr="00B35BB3">
        <w:rPr>
          <w:rStyle w:val="spctbdy"/>
          <w:rFonts w:ascii="Times New Roman" w:hAnsi="Times New Roman"/>
          <w:sz w:val="24"/>
          <w:szCs w:val="24"/>
        </w:rPr>
        <w:t>oara</w:t>
      </w:r>
      <w:r>
        <w:rPr>
          <w:rStyle w:val="spctbdy"/>
          <w:rFonts w:ascii="Times New Roman" w:hAnsi="Times New Roman"/>
          <w:sz w:val="24"/>
          <w:szCs w:val="24"/>
        </w:rPr>
        <w:t xml:space="preserve"> se reglementează anumite </w:t>
      </w:r>
      <w:bookmarkStart w:id="3" w:name="_Hlk131161621"/>
      <w:r>
        <w:rPr>
          <w:rStyle w:val="spctbdy"/>
          <w:rFonts w:ascii="Times New Roman" w:hAnsi="Times New Roman"/>
          <w:sz w:val="24"/>
          <w:szCs w:val="24"/>
        </w:rPr>
        <w:t>aspecte  impuse de strategia de</w:t>
      </w:r>
      <w:r w:rsidR="00173C31">
        <w:rPr>
          <w:rStyle w:val="spctbdy"/>
          <w:rFonts w:ascii="Times New Roman" w:hAnsi="Times New Roman"/>
          <w:sz w:val="24"/>
          <w:szCs w:val="24"/>
        </w:rPr>
        <w:t xml:space="preserve"> management a regimului parcărilor publice din oraș</w:t>
      </w:r>
      <w:bookmarkEnd w:id="3"/>
      <w:r w:rsidR="00173C31">
        <w:rPr>
          <w:rStyle w:val="spctbdy"/>
          <w:rFonts w:ascii="Times New Roman" w:hAnsi="Times New Roman"/>
          <w:sz w:val="24"/>
          <w:szCs w:val="24"/>
        </w:rPr>
        <w:t>.</w:t>
      </w:r>
    </w:p>
    <w:p w14:paraId="1FBD02C1" w14:textId="18725448" w:rsidR="00E55412" w:rsidRDefault="00E55412" w:rsidP="00E55412">
      <w:pPr>
        <w:ind w:firstLine="720"/>
        <w:jc w:val="both"/>
        <w:rPr>
          <w:rStyle w:val="spctbdy"/>
          <w:rFonts w:ascii="Times New Roman" w:hAnsi="Times New Roman"/>
          <w:sz w:val="24"/>
          <w:szCs w:val="24"/>
        </w:rPr>
      </w:pPr>
      <w:r>
        <w:rPr>
          <w:rStyle w:val="spctbdy"/>
          <w:rFonts w:ascii="Times New Roman" w:hAnsi="Times New Roman"/>
          <w:sz w:val="24"/>
          <w:szCs w:val="24"/>
        </w:rPr>
        <w:t xml:space="preserve">Nu în ultimul rând se dorește extinderea ariei de aplicare a acestui Regulament, în mai multe </w:t>
      </w:r>
      <w:r w:rsidRPr="00316153">
        <w:rPr>
          <w:lang w:val="it-IT"/>
        </w:rPr>
        <w:t>loca</w:t>
      </w:r>
      <w:r>
        <w:rPr>
          <w:lang w:val="it-IT"/>
        </w:rPr>
        <w:t>ț</w:t>
      </w:r>
      <w:r w:rsidRPr="00316153">
        <w:rPr>
          <w:lang w:val="it-IT"/>
        </w:rPr>
        <w:t xml:space="preserve">ii unde </w:t>
      </w:r>
      <w:r>
        <w:rPr>
          <w:lang w:val="it-IT"/>
        </w:rPr>
        <w:t xml:space="preserve">au fost amenajate </w:t>
      </w:r>
      <w:r w:rsidRPr="00316153">
        <w:rPr>
          <w:lang w:val="it-IT"/>
        </w:rPr>
        <w:t>locuri de parcare pentru autovehicule</w:t>
      </w:r>
      <w:r>
        <w:rPr>
          <w:lang w:val="it-IT"/>
        </w:rPr>
        <w:t>, apreciem că</w:t>
      </w:r>
      <w:r w:rsidRPr="00316153">
        <w:rPr>
          <w:lang w:val="it-IT"/>
        </w:rPr>
        <w:t xml:space="preserve"> se impune introducerea acestora </w:t>
      </w:r>
      <w:r>
        <w:rPr>
          <w:lang w:val="it-IT"/>
        </w:rPr>
        <w:t>î</w:t>
      </w:r>
      <w:r w:rsidRPr="00316153">
        <w:rPr>
          <w:lang w:val="it-IT"/>
        </w:rPr>
        <w:t xml:space="preserve">n cadrul sistemului de parcare </w:t>
      </w:r>
      <w:r w:rsidRPr="006C63E1">
        <w:rPr>
          <w:i/>
          <w:iCs/>
          <w:lang w:val="it-IT"/>
        </w:rPr>
        <w:t>TimPark</w:t>
      </w:r>
      <w:r>
        <w:rPr>
          <w:lang w:val="it-IT"/>
        </w:rPr>
        <w:t>. Avem în vedere următoarele locații</w:t>
      </w:r>
      <w:r>
        <w:rPr>
          <w:rStyle w:val="spctbdy"/>
          <w:rFonts w:ascii="Times New Roman" w:hAnsi="Times New Roman"/>
          <w:sz w:val="24"/>
          <w:szCs w:val="24"/>
        </w:rPr>
        <w:t>:</w:t>
      </w:r>
    </w:p>
    <w:p w14:paraId="311F7A69" w14:textId="77777777" w:rsidR="00E55412" w:rsidRPr="00E36884" w:rsidRDefault="00E55412" w:rsidP="00E55412">
      <w:pPr>
        <w:ind w:firstLine="284"/>
        <w:jc w:val="both"/>
      </w:pPr>
      <w:r w:rsidRPr="00E36884">
        <w:rPr>
          <w:rStyle w:val="spctbdy"/>
          <w:rFonts w:ascii="Times New Roman" w:hAnsi="Times New Roman"/>
          <w:sz w:val="24"/>
          <w:szCs w:val="24"/>
        </w:rPr>
        <w:t xml:space="preserve">- Bulevardul str. </w:t>
      </w:r>
      <w:r w:rsidRPr="00E36884">
        <w:t>1 Decembrie 1918, încadrată în subzona G8</w:t>
      </w:r>
      <w:r>
        <w:t xml:space="preserve"> (90 de locuri de parcare)</w:t>
      </w:r>
      <w:r w:rsidRPr="00E36884">
        <w:t>;</w:t>
      </w:r>
    </w:p>
    <w:p w14:paraId="1FA7CEE3" w14:textId="77777777" w:rsidR="00E55412" w:rsidRPr="00E36884" w:rsidRDefault="00E55412" w:rsidP="00E55412">
      <w:pPr>
        <w:ind w:firstLine="284"/>
        <w:jc w:val="both"/>
      </w:pPr>
      <w:r w:rsidRPr="00E36884">
        <w:t>- str. Mareșal Alexandru Averescu, încadrată în subzona A10</w:t>
      </w:r>
      <w:r>
        <w:t xml:space="preserve"> (96 de locuri de parcare)</w:t>
      </w:r>
      <w:r w:rsidRPr="00E36884">
        <w:t>;</w:t>
      </w:r>
    </w:p>
    <w:p w14:paraId="03B88B8C" w14:textId="77777777" w:rsidR="00E55412" w:rsidRPr="00E36884" w:rsidRDefault="00E55412" w:rsidP="00E55412">
      <w:pPr>
        <w:ind w:firstLine="284"/>
        <w:jc w:val="both"/>
      </w:pPr>
      <w:r w:rsidRPr="00E36884">
        <w:t>- str. Azuga, încadrată în subzona A10</w:t>
      </w:r>
      <w:r>
        <w:t xml:space="preserve"> (59 de locuri de parcare)</w:t>
      </w:r>
      <w:r w:rsidRPr="00E36884">
        <w:t>;</w:t>
      </w:r>
    </w:p>
    <w:p w14:paraId="59CE2C5C" w14:textId="77777777" w:rsidR="00E55412" w:rsidRPr="00E36884" w:rsidRDefault="00E55412" w:rsidP="00E55412">
      <w:pPr>
        <w:ind w:firstLine="284"/>
        <w:jc w:val="both"/>
      </w:pPr>
      <w:r w:rsidRPr="00E36884">
        <w:t>- Aleea Nicolae Boboc, încadrată în subzona A2</w:t>
      </w:r>
      <w:r>
        <w:t xml:space="preserve"> (18 locuri de parcare)</w:t>
      </w:r>
      <w:r w:rsidRPr="00E36884">
        <w:t>;</w:t>
      </w:r>
    </w:p>
    <w:p w14:paraId="5588AF98" w14:textId="77777777" w:rsidR="00E55412" w:rsidRPr="00E36884" w:rsidRDefault="00E55412" w:rsidP="00E55412">
      <w:pPr>
        <w:ind w:firstLine="284"/>
        <w:jc w:val="both"/>
      </w:pPr>
      <w:r w:rsidRPr="00E36884">
        <w:t>- Aleea Tiberiu Brediceanu, încadrată în subzona A2</w:t>
      </w:r>
      <w:r>
        <w:t xml:space="preserve"> (20 de locuri de parcare)</w:t>
      </w:r>
      <w:r w:rsidRPr="00E36884">
        <w:t>;</w:t>
      </w:r>
    </w:p>
    <w:p w14:paraId="77C542D1" w14:textId="77777777" w:rsidR="00E55412" w:rsidRPr="00E36884" w:rsidRDefault="00E55412" w:rsidP="00E55412">
      <w:pPr>
        <w:ind w:firstLine="284"/>
        <w:jc w:val="both"/>
      </w:pPr>
      <w:r w:rsidRPr="00E36884">
        <w:t>- str. Arhitect Duiliu Marcu, încadrată în subzona A2</w:t>
      </w:r>
      <w:r>
        <w:t xml:space="preserve"> (115 locuri de parcare)</w:t>
      </w:r>
      <w:r w:rsidRPr="00E36884">
        <w:t>;</w:t>
      </w:r>
    </w:p>
    <w:p w14:paraId="65A13BA4" w14:textId="77777777" w:rsidR="00E55412" w:rsidRPr="00E36884" w:rsidRDefault="00E55412" w:rsidP="00E55412">
      <w:pPr>
        <w:ind w:firstLine="284"/>
        <w:jc w:val="both"/>
      </w:pPr>
      <w:r w:rsidRPr="00E36884">
        <w:t>- str. Dunărea, încadrată în subzona A1</w:t>
      </w:r>
      <w:r>
        <w:t xml:space="preserve"> (107 locuri de parcare)</w:t>
      </w:r>
      <w:r w:rsidRPr="00E36884">
        <w:t>;</w:t>
      </w:r>
    </w:p>
    <w:p w14:paraId="7579FC2F" w14:textId="77777777" w:rsidR="00E55412" w:rsidRPr="00E36884" w:rsidRDefault="00E55412" w:rsidP="00E55412">
      <w:pPr>
        <w:ind w:firstLine="284"/>
        <w:jc w:val="both"/>
      </w:pPr>
      <w:r w:rsidRPr="00E36884">
        <w:t>- str. Eneas, încadrată în subzona A2</w:t>
      </w:r>
      <w:r>
        <w:t xml:space="preserve"> (53 de locuri de parcare)</w:t>
      </w:r>
      <w:r w:rsidRPr="00E36884">
        <w:t>;</w:t>
      </w:r>
    </w:p>
    <w:p w14:paraId="63CC8FB5" w14:textId="77777777" w:rsidR="00E55412" w:rsidRPr="00E36884" w:rsidRDefault="00E55412" w:rsidP="00E55412">
      <w:pPr>
        <w:ind w:firstLine="284"/>
        <w:jc w:val="both"/>
      </w:pPr>
      <w:r w:rsidRPr="00E36884">
        <w:t>- str. Martir Alexandru Ferkel-Suteu, încadrată în subzona A10</w:t>
      </w:r>
      <w:r>
        <w:t xml:space="preserve"> (82 de locuri de parcare)</w:t>
      </w:r>
      <w:r w:rsidRPr="00E36884">
        <w:t>;</w:t>
      </w:r>
    </w:p>
    <w:p w14:paraId="39B1FDAD" w14:textId="77777777" w:rsidR="00E55412" w:rsidRPr="00E36884" w:rsidRDefault="00E55412" w:rsidP="00E55412">
      <w:pPr>
        <w:ind w:firstLine="284"/>
        <w:jc w:val="both"/>
      </w:pPr>
      <w:r w:rsidRPr="00E36884">
        <w:t>- str. Mareșal Foch Ferdinand - încadrată în subzona V2 - tarifare progresivă</w:t>
      </w:r>
      <w:r>
        <w:t xml:space="preserve"> (96 de locuri de parcare)</w:t>
      </w:r>
      <w:r w:rsidRPr="00E36884">
        <w:t>;</w:t>
      </w:r>
    </w:p>
    <w:p w14:paraId="7C5DB767" w14:textId="77777777" w:rsidR="00E55412" w:rsidRPr="00E36884" w:rsidRDefault="00E55412" w:rsidP="00E55412">
      <w:pPr>
        <w:ind w:firstLine="284"/>
        <w:jc w:val="both"/>
      </w:pPr>
      <w:r w:rsidRPr="00E36884">
        <w:t>- str. Traian Grozăvesu, încadrată în subzona R4</w:t>
      </w:r>
      <w:r>
        <w:t xml:space="preserve"> (17 locuri de parcare)</w:t>
      </w:r>
      <w:r w:rsidRPr="00E36884">
        <w:t>;</w:t>
      </w:r>
    </w:p>
    <w:p w14:paraId="3251D74A" w14:textId="77777777" w:rsidR="00E55412" w:rsidRPr="00E36884" w:rsidRDefault="00E55412" w:rsidP="00E55412">
      <w:pPr>
        <w:ind w:firstLine="284"/>
        <w:jc w:val="both"/>
      </w:pPr>
      <w:r w:rsidRPr="00E36884">
        <w:t>- str. Martir Herman Sporer, încadrată în subzona A2</w:t>
      </w:r>
      <w:r>
        <w:t xml:space="preserve"> (28 de locuri de parcare)</w:t>
      </w:r>
      <w:r w:rsidRPr="00E36884">
        <w:t>;</w:t>
      </w:r>
    </w:p>
    <w:p w14:paraId="08BD08E1" w14:textId="77777777" w:rsidR="00E55412" w:rsidRPr="00E36884" w:rsidRDefault="00E55412" w:rsidP="00E55412">
      <w:pPr>
        <w:ind w:firstLine="284"/>
        <w:jc w:val="both"/>
      </w:pPr>
      <w:r w:rsidRPr="00E36884">
        <w:t>- str. Nicolae Ilieșu, încadrată în subzona A10</w:t>
      </w:r>
      <w:r>
        <w:t xml:space="preserve"> (150 de locuri de parcare)</w:t>
      </w:r>
      <w:r w:rsidRPr="00E36884">
        <w:t>;</w:t>
      </w:r>
    </w:p>
    <w:p w14:paraId="570A4ECB" w14:textId="77777777" w:rsidR="00E55412" w:rsidRPr="00E36884" w:rsidRDefault="00E55412" w:rsidP="00E55412">
      <w:pPr>
        <w:ind w:firstLine="284"/>
        <w:jc w:val="both"/>
      </w:pPr>
      <w:r w:rsidRPr="00E36884">
        <w:t>- str. Independenței, încadrată în subzona G8</w:t>
      </w:r>
      <w:r>
        <w:t xml:space="preserve"> (40 de locuri de parcare)</w:t>
      </w:r>
      <w:r w:rsidRPr="00E36884">
        <w:t>;</w:t>
      </w:r>
    </w:p>
    <w:p w14:paraId="417D9E48" w14:textId="77777777" w:rsidR="00E55412" w:rsidRPr="00E36884" w:rsidRDefault="00E55412" w:rsidP="00E55412">
      <w:pPr>
        <w:ind w:firstLine="284"/>
        <w:jc w:val="both"/>
      </w:pPr>
      <w:r w:rsidRPr="00E36884">
        <w:t>- str. Intrarea Iorgovanului, încadrată în subzona A2</w:t>
      </w:r>
      <w:r>
        <w:t xml:space="preserve"> (43 de locuri de parcare)</w:t>
      </w:r>
      <w:r w:rsidRPr="00E36884">
        <w:t>;</w:t>
      </w:r>
    </w:p>
    <w:p w14:paraId="0B2E1683" w14:textId="77777777" w:rsidR="00E55412" w:rsidRPr="00E36884" w:rsidRDefault="00E55412" w:rsidP="00E55412">
      <w:pPr>
        <w:ind w:firstLine="284"/>
        <w:jc w:val="both"/>
      </w:pPr>
      <w:r w:rsidRPr="00E36884">
        <w:t>- str. Dumitru Kiriac, încadrată în subzona A2</w:t>
      </w:r>
      <w:r>
        <w:t xml:space="preserve"> (56 de locuri de parcare)</w:t>
      </w:r>
      <w:r w:rsidRPr="00E36884">
        <w:t>;</w:t>
      </w:r>
    </w:p>
    <w:p w14:paraId="022257B7" w14:textId="77777777" w:rsidR="00E55412" w:rsidRPr="00E36884" w:rsidRDefault="00E55412" w:rsidP="00E55412">
      <w:pPr>
        <w:ind w:firstLine="284"/>
        <w:jc w:val="both"/>
      </w:pPr>
      <w:r w:rsidRPr="00E36884">
        <w:t>- str. Intrarea Zoltan Kodaly, încadrată în subzona A3</w:t>
      </w:r>
      <w:r>
        <w:t xml:space="preserve"> (88 de locuri de parcare)</w:t>
      </w:r>
      <w:r w:rsidRPr="00E36884">
        <w:t>;</w:t>
      </w:r>
    </w:p>
    <w:p w14:paraId="7A8BBCD3" w14:textId="77777777" w:rsidR="00E55412" w:rsidRPr="00E36884" w:rsidRDefault="00E55412" w:rsidP="00E55412">
      <w:pPr>
        <w:ind w:firstLine="284"/>
        <w:jc w:val="both"/>
      </w:pPr>
      <w:r w:rsidRPr="00E36884">
        <w:t>- str. Lacului, încadrată în subzona A2</w:t>
      </w:r>
      <w:r>
        <w:t xml:space="preserve"> (108 locuri de parcare)</w:t>
      </w:r>
      <w:r w:rsidRPr="00E36884">
        <w:t>;</w:t>
      </w:r>
    </w:p>
    <w:p w14:paraId="5DD7F772" w14:textId="77777777" w:rsidR="00E55412" w:rsidRPr="00E36884" w:rsidRDefault="00E55412" w:rsidP="00E55412">
      <w:pPr>
        <w:ind w:firstLine="284"/>
        <w:jc w:val="both"/>
      </w:pPr>
      <w:r w:rsidRPr="00E36884">
        <w:t>- str. Lalelelor, încadrată în subzona A3</w:t>
      </w:r>
      <w:r>
        <w:t xml:space="preserve"> (80 de locuri de parcare)</w:t>
      </w:r>
      <w:r w:rsidRPr="00E36884">
        <w:t>;</w:t>
      </w:r>
    </w:p>
    <w:p w14:paraId="413CA682" w14:textId="77777777" w:rsidR="00E55412" w:rsidRPr="00E36884" w:rsidRDefault="00E55412" w:rsidP="00E55412">
      <w:pPr>
        <w:ind w:firstLine="284"/>
        <w:jc w:val="both"/>
      </w:pPr>
      <w:r w:rsidRPr="00E36884">
        <w:t>- str. Dr. Mitropolit Lăză</w:t>
      </w:r>
      <w:r>
        <w:t>r</w:t>
      </w:r>
      <w:r w:rsidRPr="00E36884">
        <w:t xml:space="preserve">escu </w:t>
      </w:r>
      <w:r>
        <w:t>V</w:t>
      </w:r>
      <w:r w:rsidRPr="00E36884">
        <w:t>asile, încadrată în subzona G2</w:t>
      </w:r>
      <w:r>
        <w:t xml:space="preserve"> (32 de locuri de parcare)</w:t>
      </w:r>
      <w:r w:rsidRPr="00E36884">
        <w:t>;</w:t>
      </w:r>
    </w:p>
    <w:p w14:paraId="4ECC97C0" w14:textId="77777777" w:rsidR="00E55412" w:rsidRDefault="00E55412" w:rsidP="00E55412">
      <w:pPr>
        <w:ind w:firstLine="284"/>
        <w:jc w:val="both"/>
      </w:pPr>
      <w:r w:rsidRPr="00E36884">
        <w:t>- str. Măcin, încadrată în subzona A3</w:t>
      </w:r>
      <w:r>
        <w:t xml:space="preserve"> (219 locuri de parcare)</w:t>
      </w:r>
      <w:r w:rsidRPr="00E36884">
        <w:t>;</w:t>
      </w:r>
    </w:p>
    <w:p w14:paraId="19E68861" w14:textId="77777777" w:rsidR="00E55412" w:rsidRPr="00E36884" w:rsidRDefault="00E55412" w:rsidP="00E55412">
      <w:pPr>
        <w:ind w:firstLine="284"/>
        <w:jc w:val="both"/>
      </w:pPr>
      <w:r>
        <w:t xml:space="preserve">- str. Meziad, încadrată în subzona A10 (80 de locuri de parcare) </w:t>
      </w:r>
    </w:p>
    <w:p w14:paraId="3C0AACBB" w14:textId="77777777" w:rsidR="00E55412" w:rsidRPr="00E36884" w:rsidRDefault="00E55412" w:rsidP="00E55412">
      <w:pPr>
        <w:ind w:firstLine="284"/>
        <w:jc w:val="both"/>
      </w:pPr>
      <w:r w:rsidRPr="00E36884">
        <w:t>- str. Miletici Alexandru, încadrată în subzona A3</w:t>
      </w:r>
      <w:r>
        <w:t xml:space="preserve"> (66 de locuri de parcare)</w:t>
      </w:r>
      <w:r w:rsidRPr="00E36884">
        <w:t>;</w:t>
      </w:r>
    </w:p>
    <w:p w14:paraId="00916452" w14:textId="77777777" w:rsidR="00E55412" w:rsidRDefault="00E55412" w:rsidP="00E55412">
      <w:pPr>
        <w:ind w:firstLine="284"/>
        <w:jc w:val="both"/>
      </w:pPr>
      <w:r w:rsidRPr="00E36884">
        <w:t>- str. Ioachim Miloia, încadrată în subzona A10</w:t>
      </w:r>
      <w:r>
        <w:t xml:space="preserve"> (93 de locuri de parcare)</w:t>
      </w:r>
      <w:r w:rsidRPr="00E36884">
        <w:t>;</w:t>
      </w:r>
    </w:p>
    <w:p w14:paraId="64C23DDB" w14:textId="77777777" w:rsidR="00E55412" w:rsidRPr="00E36884" w:rsidRDefault="00E55412" w:rsidP="00E55412">
      <w:pPr>
        <w:ind w:firstLine="284"/>
        <w:jc w:val="both"/>
      </w:pPr>
      <w:r>
        <w:t>- str. Salcâmilor, încadrată în subzona A10 (45 de locuri de parcare);</w:t>
      </w:r>
    </w:p>
    <w:p w14:paraId="0ACBF0E0" w14:textId="77777777" w:rsidR="00E55412" w:rsidRPr="00E36884" w:rsidRDefault="00E55412" w:rsidP="00E55412">
      <w:pPr>
        <w:ind w:firstLine="284"/>
        <w:jc w:val="both"/>
      </w:pPr>
      <w:r w:rsidRPr="00E36884">
        <w:t>- str. Ioan Rusu Șirianu, încadrată în subzona A2</w:t>
      </w:r>
      <w:r>
        <w:t xml:space="preserve"> (57 de locuri de parcare)</w:t>
      </w:r>
      <w:r w:rsidRPr="00E36884">
        <w:t>;</w:t>
      </w:r>
    </w:p>
    <w:p w14:paraId="4CE4790C" w14:textId="77777777" w:rsidR="00E55412" w:rsidRPr="00E36884" w:rsidRDefault="00E55412" w:rsidP="00E55412">
      <w:pPr>
        <w:ind w:firstLine="284"/>
        <w:jc w:val="both"/>
      </w:pPr>
      <w:r w:rsidRPr="00E36884">
        <w:t>- str. Ștrandului, încadrată în subzona A3</w:t>
      </w:r>
      <w:r>
        <w:t xml:space="preserve"> (159 de locuri de parcare)</w:t>
      </w:r>
      <w:r w:rsidRPr="00E36884">
        <w:t>;</w:t>
      </w:r>
    </w:p>
    <w:p w14:paraId="7404999F" w14:textId="77777777" w:rsidR="00E55412" w:rsidRPr="00E36884" w:rsidRDefault="00E55412" w:rsidP="00E55412">
      <w:pPr>
        <w:ind w:firstLine="284"/>
        <w:jc w:val="both"/>
      </w:pPr>
      <w:r w:rsidRPr="00E36884">
        <w:t>- str. Transilvania, încadrată în subzona A2</w:t>
      </w:r>
      <w:r>
        <w:t xml:space="preserve"> (87 de locuri de parcare)</w:t>
      </w:r>
      <w:r w:rsidRPr="00E36884">
        <w:t>;</w:t>
      </w:r>
    </w:p>
    <w:p w14:paraId="324F1A9F" w14:textId="02F47A19" w:rsidR="00E55412" w:rsidRPr="002A05BD" w:rsidRDefault="00E55412" w:rsidP="002A05BD">
      <w:pPr>
        <w:ind w:firstLine="284"/>
        <w:jc w:val="both"/>
        <w:rPr>
          <w:rStyle w:val="spctbdy"/>
          <w:rFonts w:ascii="Times New Roman" w:hAnsi="Times New Roman"/>
          <w:color w:val="auto"/>
          <w:sz w:val="24"/>
          <w:szCs w:val="24"/>
          <w:shd w:val="clear" w:color="auto" w:fill="auto"/>
        </w:rPr>
      </w:pPr>
      <w:r w:rsidRPr="00E36884">
        <w:t>- Calea Stan Vidrighin, încadrată în subzona A4</w:t>
      </w:r>
      <w:r>
        <w:t xml:space="preserve"> (50 de locuri de parcare)</w:t>
      </w:r>
      <w:r w:rsidRPr="00E36884">
        <w:t xml:space="preserve">. </w:t>
      </w:r>
    </w:p>
    <w:p w14:paraId="7453E251" w14:textId="5AA7EF0D" w:rsidR="00A870F3" w:rsidRPr="0054673F" w:rsidRDefault="00173C31" w:rsidP="00A870F3">
      <w:pPr>
        <w:ind w:firstLine="720"/>
        <w:jc w:val="both"/>
        <w:rPr>
          <w:color w:val="000000"/>
          <w:lang w:eastAsia="en-US"/>
        </w:rPr>
      </w:pPr>
      <w:r>
        <w:rPr>
          <w:rStyle w:val="spctbdy"/>
          <w:rFonts w:ascii="Times New Roman" w:hAnsi="Times New Roman"/>
          <w:sz w:val="24"/>
          <w:szCs w:val="24"/>
        </w:rPr>
        <w:t xml:space="preserve">Astfel, în propunerile de completare a prevederilor </w:t>
      </w:r>
      <w:r w:rsidRPr="00B35BB3">
        <w:rPr>
          <w:rStyle w:val="spctbdy"/>
          <w:rFonts w:ascii="Times New Roman" w:hAnsi="Times New Roman"/>
          <w:sz w:val="24"/>
          <w:szCs w:val="24"/>
        </w:rPr>
        <w:t>Regulamentul de funcţionare al sistemului de parcare a autovehiculelor în Municipiul Timi</w:t>
      </w:r>
      <w:r>
        <w:rPr>
          <w:rStyle w:val="spctbdy"/>
          <w:rFonts w:ascii="Times New Roman" w:hAnsi="Times New Roman"/>
          <w:sz w:val="24"/>
          <w:szCs w:val="24"/>
        </w:rPr>
        <w:t>ș</w:t>
      </w:r>
      <w:r w:rsidRPr="00B35BB3">
        <w:rPr>
          <w:rStyle w:val="spctbdy"/>
          <w:rFonts w:ascii="Times New Roman" w:hAnsi="Times New Roman"/>
          <w:sz w:val="24"/>
          <w:szCs w:val="24"/>
        </w:rPr>
        <w:t>oara</w:t>
      </w:r>
      <w:r>
        <w:rPr>
          <w:rStyle w:val="spctbdy"/>
          <w:rFonts w:ascii="Times New Roman" w:hAnsi="Times New Roman"/>
          <w:sz w:val="24"/>
          <w:szCs w:val="24"/>
        </w:rPr>
        <w:t xml:space="preserve">, s-a avut în vedere </w:t>
      </w:r>
      <w:bookmarkStart w:id="4" w:name="_Hlk131161855"/>
      <w:r>
        <w:rPr>
          <w:rStyle w:val="spctbdy"/>
          <w:rFonts w:ascii="Times New Roman" w:hAnsi="Times New Roman"/>
          <w:sz w:val="24"/>
          <w:szCs w:val="24"/>
        </w:rPr>
        <w:t>reglementarea regimului de funcționare a p</w:t>
      </w:r>
      <w:r w:rsidRPr="00173C31">
        <w:rPr>
          <w:rStyle w:val="spctbdy"/>
          <w:rFonts w:ascii="Times New Roman" w:hAnsi="Times New Roman"/>
          <w:sz w:val="24"/>
          <w:szCs w:val="24"/>
        </w:rPr>
        <w:t>arcări</w:t>
      </w:r>
      <w:r>
        <w:rPr>
          <w:rStyle w:val="spctbdy"/>
          <w:rFonts w:ascii="Times New Roman" w:hAnsi="Times New Roman"/>
          <w:sz w:val="24"/>
          <w:szCs w:val="24"/>
        </w:rPr>
        <w:t>lor</w:t>
      </w:r>
      <w:r w:rsidRPr="00173C31">
        <w:rPr>
          <w:rStyle w:val="spctbdy"/>
          <w:rFonts w:ascii="Times New Roman" w:hAnsi="Times New Roman"/>
          <w:sz w:val="24"/>
          <w:szCs w:val="24"/>
        </w:rPr>
        <w:t xml:space="preserve"> publice închise cu bariere din </w:t>
      </w:r>
      <w:r>
        <w:rPr>
          <w:rStyle w:val="spctbdy"/>
          <w:rFonts w:ascii="Times New Roman" w:hAnsi="Times New Roman"/>
          <w:sz w:val="24"/>
          <w:szCs w:val="24"/>
        </w:rPr>
        <w:t xml:space="preserve">oraș, având în vedere intenția de a implementa în parcările care se pretează, astfel de sisteme de control acces, pentru o mai bună gestionare a parcărilor în </w:t>
      </w:r>
      <w:r>
        <w:rPr>
          <w:rStyle w:val="spctbdy"/>
          <w:rFonts w:ascii="Times New Roman" w:hAnsi="Times New Roman"/>
          <w:sz w:val="24"/>
          <w:szCs w:val="24"/>
        </w:rPr>
        <w:lastRenderedPageBreak/>
        <w:t>cauză</w:t>
      </w:r>
      <w:bookmarkEnd w:id="4"/>
      <w:r w:rsidR="0056445A">
        <w:rPr>
          <w:rStyle w:val="spctbdy"/>
          <w:rFonts w:ascii="Times New Roman" w:hAnsi="Times New Roman"/>
          <w:sz w:val="24"/>
          <w:szCs w:val="24"/>
        </w:rPr>
        <w:t xml:space="preserve">. </w:t>
      </w:r>
      <w:r w:rsidR="002E0DC7">
        <w:rPr>
          <w:rStyle w:val="spctbdy"/>
          <w:rFonts w:ascii="Times New Roman" w:hAnsi="Times New Roman"/>
          <w:sz w:val="24"/>
          <w:szCs w:val="24"/>
        </w:rPr>
        <w:t>R</w:t>
      </w:r>
      <w:bookmarkStart w:id="5" w:name="_Hlk131163710"/>
      <w:r w:rsidR="00103E6F">
        <w:rPr>
          <w:rStyle w:val="spctbdy"/>
          <w:rFonts w:ascii="Times New Roman" w:hAnsi="Times New Roman"/>
          <w:sz w:val="24"/>
          <w:szCs w:val="24"/>
        </w:rPr>
        <w:t>eglemen</w:t>
      </w:r>
      <w:r w:rsidR="002E0DC7">
        <w:rPr>
          <w:rStyle w:val="spctbdy"/>
          <w:rFonts w:ascii="Times New Roman" w:hAnsi="Times New Roman"/>
          <w:sz w:val="24"/>
          <w:szCs w:val="24"/>
        </w:rPr>
        <w:t>t</w:t>
      </w:r>
      <w:r w:rsidR="00103E6F">
        <w:rPr>
          <w:rStyle w:val="spctbdy"/>
          <w:rFonts w:ascii="Times New Roman" w:hAnsi="Times New Roman"/>
          <w:sz w:val="24"/>
          <w:szCs w:val="24"/>
        </w:rPr>
        <w:t xml:space="preserve">area și implementarea în anumite parcări a unui regim de parcări publice închise, prevăzute cu bariere de acces, și cu modalitatea de plată </w:t>
      </w:r>
      <w:r w:rsidR="00103E6F" w:rsidRPr="00103E6F">
        <w:rPr>
          <w:rStyle w:val="spctbdy"/>
          <w:rFonts w:ascii="Times New Roman" w:hAnsi="Times New Roman"/>
          <w:i/>
          <w:iCs/>
          <w:sz w:val="24"/>
          <w:szCs w:val="24"/>
        </w:rPr>
        <w:t>self pay</w:t>
      </w:r>
      <w:r w:rsidR="00103E6F">
        <w:rPr>
          <w:rStyle w:val="spctbdy"/>
          <w:rFonts w:ascii="Times New Roman" w:hAnsi="Times New Roman"/>
          <w:sz w:val="24"/>
          <w:szCs w:val="24"/>
        </w:rPr>
        <w:t xml:space="preserve"> (plată efectuată direct de conducătorii autovehiculelor la o stație automată de plată), </w:t>
      </w:r>
      <w:r w:rsidR="00103E6F" w:rsidRPr="00103E6F">
        <w:rPr>
          <w:rStyle w:val="spctbdy"/>
          <w:rFonts w:ascii="Times New Roman" w:hAnsi="Times New Roman"/>
          <w:sz w:val="24"/>
          <w:szCs w:val="24"/>
        </w:rPr>
        <w:t>presupune</w:t>
      </w:r>
      <w:r>
        <w:rPr>
          <w:rStyle w:val="spctbdy"/>
          <w:rFonts w:ascii="Times New Roman" w:hAnsi="Times New Roman"/>
          <w:sz w:val="24"/>
          <w:szCs w:val="24"/>
        </w:rPr>
        <w:t xml:space="preserve"> </w:t>
      </w:r>
      <w:r w:rsidR="00103E6F">
        <w:rPr>
          <w:rStyle w:val="spctbdy"/>
          <w:rFonts w:ascii="Times New Roman" w:hAnsi="Times New Roman"/>
          <w:sz w:val="24"/>
          <w:szCs w:val="24"/>
        </w:rPr>
        <w:t>o mult mai bună utilizare a spațiului public urban constând în locurile de parcare din acele locații</w:t>
      </w:r>
      <w:bookmarkEnd w:id="5"/>
      <w:r w:rsidR="00103E6F">
        <w:rPr>
          <w:rStyle w:val="spctbdy"/>
          <w:rFonts w:ascii="Times New Roman" w:hAnsi="Times New Roman"/>
          <w:sz w:val="24"/>
          <w:szCs w:val="24"/>
        </w:rPr>
        <w:t>. Aceste sisteme de control al accesului prin barie</w:t>
      </w:r>
      <w:r w:rsidR="002E0DC7">
        <w:rPr>
          <w:rStyle w:val="spctbdy"/>
          <w:rFonts w:ascii="Times New Roman" w:hAnsi="Times New Roman"/>
          <w:sz w:val="24"/>
          <w:szCs w:val="24"/>
        </w:rPr>
        <w:t>r</w:t>
      </w:r>
      <w:r w:rsidR="00103E6F">
        <w:rPr>
          <w:rStyle w:val="spctbdy"/>
          <w:rFonts w:ascii="Times New Roman" w:hAnsi="Times New Roman"/>
          <w:sz w:val="24"/>
          <w:szCs w:val="24"/>
        </w:rPr>
        <w:t>e, duc la eficientizarea folosirii locurilor de parcare, având în vedere că, în fapt p</w:t>
      </w:r>
      <w:r w:rsidR="00103E6F" w:rsidRPr="00103E6F">
        <w:rPr>
          <w:rStyle w:val="spctbdy"/>
          <w:rFonts w:ascii="Times New Roman" w:hAnsi="Times New Roman"/>
          <w:sz w:val="24"/>
          <w:szCs w:val="24"/>
        </w:rPr>
        <w:t>arcarea presupune</w:t>
      </w:r>
      <w:r w:rsidR="00103E6F">
        <w:rPr>
          <w:rStyle w:val="spctbdy"/>
          <w:rFonts w:ascii="Times New Roman" w:hAnsi="Times New Roman"/>
          <w:sz w:val="24"/>
          <w:szCs w:val="24"/>
        </w:rPr>
        <w:t xml:space="preserve"> </w:t>
      </w:r>
      <w:r w:rsidR="00103E6F" w:rsidRPr="00103E6F">
        <w:rPr>
          <w:rStyle w:val="spctbdy"/>
          <w:rFonts w:ascii="Times New Roman" w:hAnsi="Times New Roman"/>
          <w:i/>
          <w:iCs/>
          <w:sz w:val="24"/>
          <w:szCs w:val="24"/>
        </w:rPr>
        <w:t>de facto</w:t>
      </w:r>
      <w:r w:rsidR="00103E6F" w:rsidRPr="00103E6F">
        <w:rPr>
          <w:rStyle w:val="spctbdy"/>
          <w:rFonts w:ascii="Times New Roman" w:hAnsi="Times New Roman"/>
          <w:sz w:val="24"/>
          <w:szCs w:val="24"/>
        </w:rPr>
        <w:t xml:space="preserve"> închirierea, de către posesorul (sau utilizatorul) unui autoturism, a</w:t>
      </w:r>
      <w:r w:rsidR="00103E6F">
        <w:rPr>
          <w:rStyle w:val="spctbdy"/>
          <w:rFonts w:ascii="Times New Roman" w:hAnsi="Times New Roman"/>
          <w:sz w:val="24"/>
          <w:szCs w:val="24"/>
        </w:rPr>
        <w:t xml:space="preserve"> </w:t>
      </w:r>
      <w:r w:rsidR="00103E6F" w:rsidRPr="00103E6F">
        <w:rPr>
          <w:rStyle w:val="spctbdy"/>
          <w:rFonts w:ascii="Times New Roman" w:hAnsi="Times New Roman"/>
          <w:sz w:val="24"/>
          <w:szCs w:val="24"/>
        </w:rPr>
        <w:t>unui spațiu urban care este blocat pe perioadă limitată de către autoturismul respectiv</w:t>
      </w:r>
      <w:r w:rsidR="00103E6F">
        <w:rPr>
          <w:rStyle w:val="spctbdy"/>
          <w:rFonts w:ascii="Times New Roman" w:hAnsi="Times New Roman"/>
          <w:sz w:val="24"/>
          <w:szCs w:val="24"/>
        </w:rPr>
        <w:t>. Ori</w:t>
      </w:r>
      <w:r w:rsidR="00103E6F" w:rsidRPr="00103E6F">
        <w:rPr>
          <w:rStyle w:val="spctbdy"/>
          <w:rFonts w:ascii="Times New Roman" w:hAnsi="Times New Roman"/>
          <w:sz w:val="24"/>
          <w:szCs w:val="24"/>
        </w:rPr>
        <w:t xml:space="preserve">, </w:t>
      </w:r>
      <w:r w:rsidR="00103E6F">
        <w:rPr>
          <w:rStyle w:val="spctbdy"/>
          <w:rFonts w:ascii="Times New Roman" w:hAnsi="Times New Roman"/>
          <w:sz w:val="24"/>
          <w:szCs w:val="24"/>
        </w:rPr>
        <w:t>prin introducerea acestui si</w:t>
      </w:r>
      <w:r w:rsidR="002E0DC7">
        <w:rPr>
          <w:rStyle w:val="spctbdy"/>
          <w:rFonts w:ascii="Times New Roman" w:hAnsi="Times New Roman"/>
          <w:sz w:val="24"/>
          <w:szCs w:val="24"/>
        </w:rPr>
        <w:t>s</w:t>
      </w:r>
      <w:r w:rsidR="00103E6F">
        <w:rPr>
          <w:rStyle w:val="spctbdy"/>
          <w:rFonts w:ascii="Times New Roman" w:hAnsi="Times New Roman"/>
          <w:sz w:val="24"/>
          <w:szCs w:val="24"/>
        </w:rPr>
        <w:t>tem se ajunge la taxarea efectivă a întregului timp în care locurile de parcare sunt ocupate, față de parcările publice d</w:t>
      </w:r>
      <w:r w:rsidR="002E0DC7">
        <w:rPr>
          <w:rStyle w:val="spctbdy"/>
          <w:rFonts w:ascii="Times New Roman" w:hAnsi="Times New Roman"/>
          <w:sz w:val="24"/>
          <w:szCs w:val="24"/>
        </w:rPr>
        <w:t>e</w:t>
      </w:r>
      <w:r w:rsidR="00103E6F">
        <w:rPr>
          <w:rStyle w:val="spctbdy"/>
          <w:rFonts w:ascii="Times New Roman" w:hAnsi="Times New Roman"/>
          <w:sz w:val="24"/>
          <w:szCs w:val="24"/>
        </w:rPr>
        <w:t>schise, în cadrul cărora o taxare integ</w:t>
      </w:r>
      <w:r w:rsidR="002E0DC7">
        <w:rPr>
          <w:rStyle w:val="spctbdy"/>
          <w:rFonts w:ascii="Times New Roman" w:hAnsi="Times New Roman"/>
          <w:sz w:val="24"/>
          <w:szCs w:val="24"/>
        </w:rPr>
        <w:t>r</w:t>
      </w:r>
      <w:r w:rsidR="00103E6F">
        <w:rPr>
          <w:rStyle w:val="spctbdy"/>
          <w:rFonts w:ascii="Times New Roman" w:hAnsi="Times New Roman"/>
          <w:sz w:val="24"/>
          <w:szCs w:val="24"/>
        </w:rPr>
        <w:t xml:space="preserve">ală a timpului de parcare </w:t>
      </w:r>
      <w:r w:rsidR="002E0DC7">
        <w:rPr>
          <w:rStyle w:val="spctbdy"/>
          <w:rFonts w:ascii="Times New Roman" w:hAnsi="Times New Roman"/>
          <w:sz w:val="24"/>
          <w:szCs w:val="24"/>
        </w:rPr>
        <w:t>e</w:t>
      </w:r>
      <w:r w:rsidR="00103E6F">
        <w:rPr>
          <w:rStyle w:val="spctbdy"/>
          <w:rFonts w:ascii="Times New Roman" w:hAnsi="Times New Roman"/>
          <w:sz w:val="24"/>
          <w:szCs w:val="24"/>
        </w:rPr>
        <w:t>ste practic imposibil de atins, indiferent de mijloacele de control utilizate. Totodată, prin implem</w:t>
      </w:r>
      <w:r w:rsidR="002E0DC7">
        <w:rPr>
          <w:rStyle w:val="spctbdy"/>
          <w:rFonts w:ascii="Times New Roman" w:hAnsi="Times New Roman"/>
          <w:sz w:val="24"/>
          <w:szCs w:val="24"/>
        </w:rPr>
        <w:t>e</w:t>
      </w:r>
      <w:r w:rsidR="00103E6F">
        <w:rPr>
          <w:rStyle w:val="spctbdy"/>
          <w:rFonts w:ascii="Times New Roman" w:hAnsi="Times New Roman"/>
          <w:sz w:val="24"/>
          <w:szCs w:val="24"/>
        </w:rPr>
        <w:t>ntarea acestui regim de utilizare a anumit</w:t>
      </w:r>
      <w:r w:rsidR="00BC7EFC">
        <w:rPr>
          <w:rStyle w:val="spctbdy"/>
          <w:rFonts w:ascii="Times New Roman" w:hAnsi="Times New Roman"/>
          <w:sz w:val="24"/>
          <w:szCs w:val="24"/>
        </w:rPr>
        <w:t>o</w:t>
      </w:r>
      <w:r w:rsidR="00103E6F">
        <w:rPr>
          <w:rStyle w:val="spctbdy"/>
          <w:rFonts w:ascii="Times New Roman" w:hAnsi="Times New Roman"/>
          <w:sz w:val="24"/>
          <w:szCs w:val="24"/>
        </w:rPr>
        <w:t>r parcări, s-ar ajunge la atingerea dezideratului conform căruia c</w:t>
      </w:r>
      <w:r w:rsidR="00103E6F" w:rsidRPr="00103E6F">
        <w:rPr>
          <w:rStyle w:val="spctbdy"/>
          <w:rFonts w:ascii="Times New Roman" w:hAnsi="Times New Roman"/>
          <w:sz w:val="24"/>
          <w:szCs w:val="24"/>
        </w:rPr>
        <w:t xml:space="preserve">ostul parcării </w:t>
      </w:r>
      <w:r w:rsidR="00103E6F">
        <w:rPr>
          <w:rStyle w:val="spctbdy"/>
          <w:rFonts w:ascii="Times New Roman" w:hAnsi="Times New Roman"/>
          <w:sz w:val="24"/>
          <w:szCs w:val="24"/>
        </w:rPr>
        <w:t>va</w:t>
      </w:r>
      <w:r w:rsidR="00103E6F" w:rsidRPr="00103E6F">
        <w:rPr>
          <w:rStyle w:val="spctbdy"/>
          <w:rFonts w:ascii="Times New Roman" w:hAnsi="Times New Roman"/>
          <w:sz w:val="24"/>
          <w:szCs w:val="24"/>
        </w:rPr>
        <w:t xml:space="preserve"> reflect</w:t>
      </w:r>
      <w:r w:rsidR="00103E6F">
        <w:rPr>
          <w:rStyle w:val="spctbdy"/>
          <w:rFonts w:ascii="Times New Roman" w:hAnsi="Times New Roman"/>
          <w:sz w:val="24"/>
          <w:szCs w:val="24"/>
        </w:rPr>
        <w:t>a</w:t>
      </w:r>
      <w:r w:rsidR="00103E6F" w:rsidRPr="00103E6F">
        <w:rPr>
          <w:rStyle w:val="spctbdy"/>
          <w:rFonts w:ascii="Times New Roman" w:hAnsi="Times New Roman"/>
          <w:sz w:val="24"/>
          <w:szCs w:val="24"/>
        </w:rPr>
        <w:t xml:space="preserve"> utilitatea relativă a spațiului respectiv</w:t>
      </w:r>
      <w:r w:rsidR="00103E6F">
        <w:rPr>
          <w:rStyle w:val="spctbdy"/>
          <w:rFonts w:ascii="Times New Roman" w:hAnsi="Times New Roman"/>
          <w:sz w:val="24"/>
          <w:szCs w:val="24"/>
        </w:rPr>
        <w:t xml:space="preserve"> de parcare, fiind vorba de locuri de parcare din zona </w:t>
      </w:r>
      <w:r w:rsidR="00103E6F" w:rsidRPr="00103E6F">
        <w:rPr>
          <w:rStyle w:val="spctbdy"/>
          <w:rFonts w:ascii="Times New Roman" w:hAnsi="Times New Roman"/>
          <w:sz w:val="24"/>
          <w:szCs w:val="24"/>
        </w:rPr>
        <w:t>central</w:t>
      </w:r>
      <w:r w:rsidR="00103E6F">
        <w:rPr>
          <w:rStyle w:val="spctbdy"/>
          <w:rFonts w:ascii="Times New Roman" w:hAnsi="Times New Roman"/>
          <w:sz w:val="24"/>
          <w:szCs w:val="24"/>
        </w:rPr>
        <w:t>ă și de interes major a munic</w:t>
      </w:r>
      <w:r w:rsidR="002E0DC7">
        <w:rPr>
          <w:rStyle w:val="spctbdy"/>
          <w:rFonts w:ascii="Times New Roman" w:hAnsi="Times New Roman"/>
          <w:sz w:val="24"/>
          <w:szCs w:val="24"/>
        </w:rPr>
        <w:t>i</w:t>
      </w:r>
      <w:r w:rsidR="00103E6F">
        <w:rPr>
          <w:rStyle w:val="spctbdy"/>
          <w:rFonts w:ascii="Times New Roman" w:hAnsi="Times New Roman"/>
          <w:sz w:val="24"/>
          <w:szCs w:val="24"/>
        </w:rPr>
        <w:t xml:space="preserve">piului Timișoara, astfel că </w:t>
      </w:r>
      <w:r w:rsidR="00606AF2">
        <w:rPr>
          <w:rStyle w:val="spctbdy"/>
          <w:rFonts w:ascii="Times New Roman" w:hAnsi="Times New Roman"/>
          <w:sz w:val="24"/>
          <w:szCs w:val="24"/>
        </w:rPr>
        <w:t>se impune ca în aceste parcări să fie eficientizat la maximum folosirea locurilor de parcare, iar a</w:t>
      </w:r>
      <w:r w:rsidR="00606AF2" w:rsidRPr="00606AF2">
        <w:rPr>
          <w:rStyle w:val="spctbdy"/>
          <w:rFonts w:ascii="Times New Roman" w:hAnsi="Times New Roman"/>
          <w:sz w:val="24"/>
          <w:szCs w:val="24"/>
        </w:rPr>
        <w:t>ctivitățile aferente colectării taxei de parcare</w:t>
      </w:r>
      <w:r w:rsidR="00606AF2">
        <w:rPr>
          <w:rStyle w:val="spctbdy"/>
          <w:rFonts w:ascii="Times New Roman" w:hAnsi="Times New Roman"/>
          <w:sz w:val="24"/>
          <w:szCs w:val="24"/>
        </w:rPr>
        <w:t xml:space="preserve"> ar fi mult îmbunătățite. În acest sens, veniturile din exploatarea acestor parcări ar crește considerabil, ceea ce ar permite adminsitrației locale reinvestirea acestor sume suplimentare</w:t>
      </w:r>
      <w:r w:rsidR="00606AF2" w:rsidRPr="0054673F">
        <w:rPr>
          <w:rStyle w:val="spctbdy"/>
          <w:rFonts w:ascii="Times New Roman" w:hAnsi="Times New Roman"/>
          <w:sz w:val="24"/>
          <w:szCs w:val="24"/>
        </w:rPr>
        <w:t>.</w:t>
      </w:r>
      <w:r w:rsidR="00A870F3" w:rsidRPr="0054673F">
        <w:rPr>
          <w:rStyle w:val="spctbdy"/>
          <w:rFonts w:ascii="Times New Roman" w:hAnsi="Times New Roman"/>
          <w:sz w:val="24"/>
          <w:szCs w:val="24"/>
        </w:rPr>
        <w:t xml:space="preserve"> </w:t>
      </w:r>
      <w:r w:rsidR="00A870F3" w:rsidRPr="0054673F">
        <w:rPr>
          <w:color w:val="000000"/>
          <w:lang w:eastAsia="en-US"/>
        </w:rPr>
        <w:t>Pentru aceste tipuri de parcări, prin raportare la tarifele aprobate pentru zona verde și zona verde</w:t>
      </w:r>
      <w:r w:rsidR="0067592F">
        <w:rPr>
          <w:color w:val="000000"/>
          <w:lang w:eastAsia="en-US"/>
        </w:rPr>
        <w:t xml:space="preserve"> cu tarif</w:t>
      </w:r>
      <w:r w:rsidR="00A870F3" w:rsidRPr="0054673F">
        <w:rPr>
          <w:color w:val="000000"/>
          <w:lang w:eastAsia="en-US"/>
        </w:rPr>
        <w:t xml:space="preserve"> progresiv, propunem aprobarea unui tarif unitar de 5 lei/oră de parcare, inclusiv TVA.</w:t>
      </w:r>
    </w:p>
    <w:p w14:paraId="507FB9D1" w14:textId="403360F2" w:rsidR="005D5D7E" w:rsidRPr="0054673F" w:rsidRDefault="000C340A" w:rsidP="000C340A">
      <w:pPr>
        <w:ind w:firstLine="720"/>
        <w:jc w:val="both"/>
        <w:rPr>
          <w:rStyle w:val="spctbdy"/>
          <w:rFonts w:ascii="Times New Roman" w:hAnsi="Times New Roman"/>
          <w:sz w:val="24"/>
          <w:szCs w:val="24"/>
          <w:shd w:val="clear" w:color="auto" w:fill="auto"/>
          <w:lang w:eastAsia="en-US"/>
        </w:rPr>
      </w:pPr>
      <w:r w:rsidRPr="0054673F">
        <w:rPr>
          <w:color w:val="000000"/>
          <w:lang w:eastAsia="en-US"/>
        </w:rPr>
        <w:t xml:space="preserve">Totodată se impune aplicarea aceluiași principiu și pentru abonamentele eliberate online ca și cel aplicabil abonamentelor din </w:t>
      </w:r>
      <w:r w:rsidR="0067592F">
        <w:rPr>
          <w:color w:val="000000"/>
          <w:lang w:eastAsia="en-US"/>
        </w:rPr>
        <w:t>categoria abonamentelor exceptate de la plata taxei de parcare</w:t>
      </w:r>
      <w:r w:rsidRPr="0054673F">
        <w:rPr>
          <w:color w:val="000000"/>
          <w:lang w:eastAsia="en-US"/>
        </w:rPr>
        <w:t xml:space="preserve"> eliberate la casierie, în cazul acestora din urmă percepându-se un tarif/imprimat de 6 lei/abonament, situația în care propunem ca și pentru cele eliberate online să se perceapă aceeași taxă de procesare de 6 lei/abonament.</w:t>
      </w:r>
    </w:p>
    <w:p w14:paraId="4F086FFA" w14:textId="3A0A7325" w:rsidR="004431BB" w:rsidRDefault="00606AF2" w:rsidP="004431BB">
      <w:pPr>
        <w:ind w:firstLine="720"/>
        <w:jc w:val="both"/>
        <w:rPr>
          <w:rStyle w:val="spctbdy"/>
          <w:rFonts w:ascii="Times New Roman" w:hAnsi="Times New Roman"/>
          <w:sz w:val="24"/>
          <w:szCs w:val="24"/>
        </w:rPr>
      </w:pPr>
      <w:r w:rsidRPr="0054673F">
        <w:rPr>
          <w:rStyle w:val="spctbdy"/>
          <w:rFonts w:ascii="Times New Roman" w:hAnsi="Times New Roman"/>
          <w:sz w:val="24"/>
          <w:szCs w:val="24"/>
        </w:rPr>
        <w:t>Mai mult, completările propuse a fi aduse la acest Regulament</w:t>
      </w:r>
      <w:r>
        <w:rPr>
          <w:rStyle w:val="spctbdy"/>
          <w:rFonts w:ascii="Times New Roman" w:hAnsi="Times New Roman"/>
          <w:sz w:val="24"/>
          <w:szCs w:val="24"/>
        </w:rPr>
        <w:t xml:space="preserve">, vizează și </w:t>
      </w:r>
      <w:bookmarkStart w:id="6" w:name="_Hlk131161906"/>
      <w:r w:rsidR="004431BB">
        <w:rPr>
          <w:rStyle w:val="spctbdy"/>
          <w:rFonts w:ascii="Times New Roman" w:hAnsi="Times New Roman"/>
          <w:sz w:val="24"/>
          <w:szCs w:val="24"/>
        </w:rPr>
        <w:t xml:space="preserve">susținerea activităților municipalității de </w:t>
      </w:r>
      <w:r w:rsidR="004431BB" w:rsidRPr="004431BB">
        <w:rPr>
          <w:rStyle w:val="spctbdy"/>
          <w:rFonts w:ascii="Times New Roman" w:hAnsi="Times New Roman"/>
          <w:sz w:val="24"/>
          <w:szCs w:val="24"/>
        </w:rPr>
        <w:t>promovare</w:t>
      </w:r>
      <w:r w:rsidR="004431BB">
        <w:rPr>
          <w:rStyle w:val="spctbdy"/>
          <w:rFonts w:ascii="Times New Roman" w:hAnsi="Times New Roman"/>
          <w:sz w:val="24"/>
          <w:szCs w:val="24"/>
        </w:rPr>
        <w:t xml:space="preserve"> </w:t>
      </w:r>
      <w:r w:rsidR="004431BB" w:rsidRPr="004431BB">
        <w:rPr>
          <w:rStyle w:val="spctbdy"/>
          <w:rFonts w:ascii="Times New Roman" w:hAnsi="Times New Roman"/>
          <w:sz w:val="24"/>
          <w:szCs w:val="24"/>
        </w:rPr>
        <w:t xml:space="preserve">a turismului în oraș, </w:t>
      </w:r>
      <w:r w:rsidR="004431BB">
        <w:rPr>
          <w:rStyle w:val="spctbdy"/>
          <w:rFonts w:ascii="Times New Roman" w:hAnsi="Times New Roman"/>
          <w:sz w:val="24"/>
          <w:szCs w:val="24"/>
        </w:rPr>
        <w:t xml:space="preserve">sens în care s-a </w:t>
      </w:r>
      <w:r w:rsidR="004431BB" w:rsidRPr="004431BB">
        <w:rPr>
          <w:rStyle w:val="spctbdy"/>
          <w:rFonts w:ascii="Times New Roman" w:hAnsi="Times New Roman"/>
          <w:sz w:val="24"/>
          <w:szCs w:val="24"/>
        </w:rPr>
        <w:t>amenaj</w:t>
      </w:r>
      <w:r w:rsidR="004431BB">
        <w:rPr>
          <w:rStyle w:val="spctbdy"/>
          <w:rFonts w:ascii="Times New Roman" w:hAnsi="Times New Roman"/>
          <w:sz w:val="24"/>
          <w:szCs w:val="24"/>
        </w:rPr>
        <w:t xml:space="preserve">at o parcare special destinată staționării </w:t>
      </w:r>
      <w:r w:rsidR="004431BB" w:rsidRPr="004431BB">
        <w:rPr>
          <w:rStyle w:val="spctbdy"/>
          <w:rFonts w:ascii="Times New Roman" w:hAnsi="Times New Roman"/>
          <w:sz w:val="24"/>
          <w:szCs w:val="24"/>
        </w:rPr>
        <w:t>autocare</w:t>
      </w:r>
      <w:r w:rsidR="004431BB">
        <w:rPr>
          <w:rStyle w:val="spctbdy"/>
          <w:rFonts w:ascii="Times New Roman" w:hAnsi="Times New Roman"/>
          <w:sz w:val="24"/>
          <w:szCs w:val="24"/>
        </w:rPr>
        <w:t>lor într-o zonă mai puțin aglomerată a orașului</w:t>
      </w:r>
      <w:bookmarkEnd w:id="6"/>
      <w:r w:rsidR="004431BB">
        <w:rPr>
          <w:rStyle w:val="spctbdy"/>
          <w:rFonts w:ascii="Times New Roman" w:hAnsi="Times New Roman"/>
          <w:sz w:val="24"/>
          <w:szCs w:val="24"/>
        </w:rPr>
        <w:t>,</w:t>
      </w:r>
      <w:r w:rsidR="004431BB" w:rsidRPr="004431BB">
        <w:rPr>
          <w:rStyle w:val="spctbdy"/>
          <w:rFonts w:ascii="Times New Roman" w:hAnsi="Times New Roman"/>
          <w:sz w:val="24"/>
          <w:szCs w:val="24"/>
        </w:rPr>
        <w:t xml:space="preserve"> </w:t>
      </w:r>
      <w:r w:rsidR="004431BB">
        <w:rPr>
          <w:rStyle w:val="spctbdy"/>
          <w:rFonts w:ascii="Times New Roman" w:hAnsi="Times New Roman"/>
          <w:sz w:val="24"/>
          <w:szCs w:val="24"/>
        </w:rPr>
        <w:t xml:space="preserve">pentru ca astfel autocarele turistice să nu mai ocupe </w:t>
      </w:r>
      <w:r w:rsidR="004431BB" w:rsidRPr="004431BB">
        <w:rPr>
          <w:rStyle w:val="spctbdy"/>
          <w:rFonts w:ascii="Times New Roman" w:hAnsi="Times New Roman"/>
          <w:sz w:val="24"/>
          <w:szCs w:val="24"/>
        </w:rPr>
        <w:t xml:space="preserve">locuri de parcare </w:t>
      </w:r>
      <w:r w:rsidR="004431BB">
        <w:rPr>
          <w:rStyle w:val="spctbdy"/>
          <w:rFonts w:ascii="Times New Roman" w:hAnsi="Times New Roman"/>
          <w:sz w:val="24"/>
          <w:szCs w:val="24"/>
        </w:rPr>
        <w:t>din zona centrală - foarte aglomerată.</w:t>
      </w:r>
      <w:r w:rsidR="00A870F3">
        <w:rPr>
          <w:rStyle w:val="spctbdy"/>
          <w:rFonts w:ascii="Times New Roman" w:hAnsi="Times New Roman"/>
          <w:sz w:val="24"/>
          <w:szCs w:val="24"/>
        </w:rPr>
        <w:t xml:space="preserve"> S</w:t>
      </w:r>
      <w:r w:rsidR="004431BB">
        <w:rPr>
          <w:rStyle w:val="spctbdy"/>
          <w:rFonts w:ascii="Times New Roman" w:hAnsi="Times New Roman"/>
          <w:sz w:val="24"/>
          <w:szCs w:val="24"/>
        </w:rPr>
        <w:t>e tinde și spre reglementarea acestui aspect, pentru ca astfel locurile din zona centrală să fie destinate doar pentru staționări limitate ca timp ale autocarelor turistice, respectiv doar pentru perioada necesară debarcării/îmbarcării turiștilor.</w:t>
      </w:r>
    </w:p>
    <w:p w14:paraId="11BC96A0" w14:textId="19FA2659" w:rsidR="004D1C97" w:rsidRDefault="00A870F3" w:rsidP="004431BB">
      <w:pPr>
        <w:ind w:firstLine="720"/>
        <w:jc w:val="both"/>
        <w:rPr>
          <w:rStyle w:val="spctbdy"/>
          <w:rFonts w:ascii="Times New Roman" w:hAnsi="Times New Roman"/>
          <w:sz w:val="24"/>
          <w:szCs w:val="24"/>
        </w:rPr>
      </w:pPr>
      <w:r>
        <w:rPr>
          <w:rStyle w:val="spctbdy"/>
          <w:rFonts w:ascii="Times New Roman" w:hAnsi="Times New Roman"/>
          <w:sz w:val="24"/>
          <w:szCs w:val="24"/>
        </w:rPr>
        <w:t>De asemenea</w:t>
      </w:r>
      <w:r w:rsidR="004D1C97">
        <w:rPr>
          <w:rStyle w:val="spctbdy"/>
          <w:rFonts w:ascii="Times New Roman" w:hAnsi="Times New Roman"/>
          <w:sz w:val="24"/>
          <w:szCs w:val="24"/>
        </w:rPr>
        <w:t xml:space="preserve">, modificările propuse a fi aduse la </w:t>
      </w:r>
      <w:r w:rsidR="004D1C97" w:rsidRPr="00B35BB3">
        <w:rPr>
          <w:rStyle w:val="spctbdy"/>
          <w:rFonts w:ascii="Times New Roman" w:hAnsi="Times New Roman"/>
          <w:sz w:val="24"/>
          <w:szCs w:val="24"/>
        </w:rPr>
        <w:t>Regulamentul de funcţionare al sistemului de parcare a autovehiculelor în Municipiul Timi</w:t>
      </w:r>
      <w:r w:rsidR="004D1C97">
        <w:rPr>
          <w:rStyle w:val="spctbdy"/>
          <w:rFonts w:ascii="Times New Roman" w:hAnsi="Times New Roman"/>
          <w:sz w:val="24"/>
          <w:szCs w:val="24"/>
        </w:rPr>
        <w:t>ș</w:t>
      </w:r>
      <w:r w:rsidR="004D1C97" w:rsidRPr="00B35BB3">
        <w:rPr>
          <w:rStyle w:val="spctbdy"/>
          <w:rFonts w:ascii="Times New Roman" w:hAnsi="Times New Roman"/>
          <w:sz w:val="24"/>
          <w:szCs w:val="24"/>
        </w:rPr>
        <w:t>oara</w:t>
      </w:r>
      <w:r w:rsidR="004D1C97">
        <w:rPr>
          <w:rStyle w:val="spctbdy"/>
          <w:rFonts w:ascii="Times New Roman" w:hAnsi="Times New Roman"/>
          <w:sz w:val="24"/>
          <w:szCs w:val="24"/>
        </w:rPr>
        <w:t xml:space="preserve"> vizează aducerea unor clarificări cu privire la </w:t>
      </w:r>
      <w:bookmarkStart w:id="7" w:name="_Hlk131162326"/>
      <w:r w:rsidR="004D1C97">
        <w:rPr>
          <w:rStyle w:val="spctbdy"/>
          <w:rFonts w:ascii="Times New Roman" w:hAnsi="Times New Roman"/>
          <w:sz w:val="24"/>
          <w:szCs w:val="24"/>
        </w:rPr>
        <w:t xml:space="preserve">modalitatea efectivă de realizare a plății tarifului de parcare prin intermediul </w:t>
      </w:r>
      <w:r w:rsidR="003C0B8C" w:rsidRPr="00982665">
        <w:rPr>
          <w:color w:val="000000"/>
          <w:lang w:eastAsia="en-US"/>
        </w:rPr>
        <w:t>cartele</w:t>
      </w:r>
      <w:r w:rsidR="003C0B8C">
        <w:rPr>
          <w:color w:val="000000"/>
          <w:lang w:eastAsia="en-US"/>
        </w:rPr>
        <w:t>lor</w:t>
      </w:r>
      <w:r w:rsidR="003C0B8C" w:rsidRPr="00982665">
        <w:rPr>
          <w:color w:val="000000"/>
          <w:lang w:eastAsia="en-US"/>
        </w:rPr>
        <w:t xml:space="preserve"> valorice de tip voucher</w:t>
      </w:r>
      <w:r w:rsidR="004D1C97">
        <w:rPr>
          <w:rStyle w:val="spctbdy"/>
          <w:rFonts w:ascii="Times New Roman" w:hAnsi="Times New Roman"/>
          <w:sz w:val="24"/>
          <w:szCs w:val="24"/>
        </w:rPr>
        <w:t xml:space="preserve"> </w:t>
      </w:r>
      <w:r w:rsidR="003C0B8C" w:rsidRPr="003C0B8C">
        <w:rPr>
          <w:rStyle w:val="spctbdy"/>
          <w:rFonts w:ascii="Times New Roman" w:hAnsi="Times New Roman"/>
          <w:sz w:val="24"/>
          <w:szCs w:val="24"/>
        </w:rPr>
        <w:t>(pre-pay)</w:t>
      </w:r>
      <w:r w:rsidR="003C0B8C">
        <w:rPr>
          <w:rStyle w:val="spctbdy"/>
          <w:rFonts w:ascii="Times New Roman" w:hAnsi="Times New Roman"/>
          <w:sz w:val="24"/>
          <w:szCs w:val="24"/>
        </w:rPr>
        <w:t>, respectiv prin intermediul unei aplicații on-line, în acest din urmă caz plata tarifului de parcare realizându-se prin intermediul unui card bancar</w:t>
      </w:r>
      <w:bookmarkEnd w:id="7"/>
      <w:r w:rsidR="003C0B8C">
        <w:rPr>
          <w:rStyle w:val="spctbdy"/>
          <w:rFonts w:ascii="Times New Roman" w:hAnsi="Times New Roman"/>
          <w:sz w:val="24"/>
          <w:szCs w:val="24"/>
        </w:rPr>
        <w:t xml:space="preserve">. </w:t>
      </w:r>
    </w:p>
    <w:p w14:paraId="5C873013" w14:textId="77777777" w:rsidR="006C63E1" w:rsidRPr="002E0DC7" w:rsidRDefault="006C63E1" w:rsidP="006C63E1">
      <w:pPr>
        <w:ind w:firstLine="720"/>
        <w:jc w:val="both"/>
      </w:pPr>
      <w:r w:rsidRPr="002E0DC7">
        <w:t xml:space="preserve">În aceiași ordine de idei, includerea anumitor locații sub incidența Regulamentului </w:t>
      </w:r>
      <w:r w:rsidRPr="002E0DC7">
        <w:rPr>
          <w:i/>
          <w:iCs/>
        </w:rPr>
        <w:t>TimPark</w:t>
      </w:r>
      <w:r w:rsidRPr="002E0DC7">
        <w:t>, are la bază și sesizări venite din partea cetățenilor care domiciliază în zone adiacente perim</w:t>
      </w:r>
      <w:r w:rsidR="002E0DC7" w:rsidRPr="002E0DC7">
        <w:t>e</w:t>
      </w:r>
      <w:r w:rsidRPr="002E0DC7">
        <w:t>trului actual în care se aplică acest Regulament, motivat de faptul că în locurile de staționare de pe aceste străzi se refugiază și staționează foarte multe vehicule din considerentul că acele zone nu sunt supuse taxării, și drept consecință locatarii din zonă nu mai au unde parca.</w:t>
      </w:r>
    </w:p>
    <w:p w14:paraId="387D9C7F" w14:textId="14CD7D2C" w:rsidR="00E460FA" w:rsidRPr="00E460FA" w:rsidRDefault="00CE341F" w:rsidP="00E460FA">
      <w:pPr>
        <w:jc w:val="both"/>
      </w:pPr>
      <w:r>
        <w:t xml:space="preserve">  </w:t>
      </w:r>
      <w:r w:rsidR="00B35BB3">
        <w:rPr>
          <w:color w:val="000000"/>
          <w:spacing w:val="-5"/>
        </w:rPr>
        <w:t xml:space="preserve">           </w:t>
      </w:r>
      <w:r w:rsidR="00B35BB3">
        <w:t xml:space="preserve">Având în vedere </w:t>
      </w:r>
      <w:r w:rsidR="006C63E1">
        <w:t xml:space="preserve">aspectele </w:t>
      </w:r>
      <w:r w:rsidR="00B35BB3">
        <w:t>expuse în prezentul raport, aprecie</w:t>
      </w:r>
      <w:r>
        <w:t>m</w:t>
      </w:r>
      <w:r w:rsidR="00B35BB3">
        <w:t xml:space="preserve"> că proiectul de hotărâre </w:t>
      </w:r>
      <w:r w:rsidR="00B35BB3">
        <w:rPr>
          <w:bCs/>
          <w:color w:val="000000"/>
        </w:rPr>
        <w:t>privind</w:t>
      </w:r>
      <w:r w:rsidR="00C8362F">
        <w:rPr>
          <w:bCs/>
          <w:color w:val="000000"/>
        </w:rPr>
        <w:t xml:space="preserve"> </w:t>
      </w:r>
      <w:r w:rsidR="00A9004F">
        <w:rPr>
          <w:bCs/>
          <w:color w:val="000000"/>
        </w:rPr>
        <w:t xml:space="preserve">modificarea </w:t>
      </w:r>
      <w:r w:rsidR="00C8362F" w:rsidRPr="00C8362F">
        <w:rPr>
          <w:bCs/>
          <w:color w:val="000000"/>
        </w:rPr>
        <w:t>și completarea prevederilor Regulamentului de funcţionare a sistemului de parcare a autovehiculelor în Municipiul Timişoara - TimPark, aprobat prin HCLMT nr. 20/25.01.2022</w:t>
      </w:r>
      <w:r w:rsidR="00E7703C">
        <w:rPr>
          <w:bCs/>
          <w:color w:val="000000"/>
        </w:rPr>
        <w:t xml:space="preserve"> </w:t>
      </w:r>
      <w:r w:rsidR="00E7703C" w:rsidRPr="00E7703C">
        <w:rPr>
          <w:bCs/>
          <w:color w:val="000000"/>
        </w:rPr>
        <w:t>și modificat prin HCLMT nr. 204/24.05.2022</w:t>
      </w:r>
      <w:r w:rsidR="00C8362F">
        <w:rPr>
          <w:bCs/>
          <w:color w:val="000000"/>
        </w:rPr>
        <w:t xml:space="preserve">, </w:t>
      </w:r>
      <w:r w:rsidR="00B35BB3">
        <w:t xml:space="preserve">îndeplinește condițiile pentru a fi supus dezbaterii și aprobării plenului consiliului local. </w:t>
      </w:r>
    </w:p>
    <w:p w14:paraId="5495E05F" w14:textId="77777777" w:rsidR="00E460FA" w:rsidRDefault="00E460FA" w:rsidP="00B35BB3">
      <w:pPr>
        <w:rPr>
          <w:b/>
          <w:bCs/>
          <w:color w:val="000000"/>
          <w:lang w:val="pt-BR" w:eastAsia="en-US"/>
        </w:rPr>
      </w:pPr>
    </w:p>
    <w:p w14:paraId="35B65BF2" w14:textId="77777777" w:rsidR="002A05BD" w:rsidRDefault="002A05BD" w:rsidP="002A05BD">
      <w:pPr>
        <w:ind w:firstLine="708"/>
        <w:jc w:val="both"/>
        <w:rPr>
          <w:color w:val="000000"/>
          <w:lang w:eastAsia="en-US"/>
        </w:rPr>
      </w:pPr>
    </w:p>
    <w:p w14:paraId="2FF21334" w14:textId="77777777" w:rsidR="002A05BD" w:rsidRPr="00A437F7" w:rsidRDefault="002A05BD" w:rsidP="002A05BD">
      <w:pPr>
        <w:rPr>
          <w:b/>
        </w:rPr>
      </w:pPr>
      <w:r w:rsidRPr="00A437F7">
        <w:rPr>
          <w:b/>
        </w:rPr>
        <w:t>DIRECTOR S.P.I.L.A.P.P.M.T.</w:t>
      </w:r>
      <w:r w:rsidRPr="00A437F7">
        <w:rPr>
          <w:b/>
          <w:bCs/>
          <w:color w:val="000000"/>
          <w:lang w:val="pt-BR" w:eastAsia="en-US"/>
        </w:rPr>
        <w:t xml:space="preserve">,  </w:t>
      </w:r>
      <w:r w:rsidRPr="00A437F7">
        <w:rPr>
          <w:b/>
          <w:bCs/>
          <w:color w:val="000000"/>
          <w:lang w:val="pt-BR" w:eastAsia="en-US"/>
        </w:rPr>
        <w:tab/>
      </w:r>
      <w:r w:rsidRPr="00A437F7">
        <w:rPr>
          <w:b/>
          <w:bCs/>
          <w:color w:val="000000"/>
          <w:lang w:val="pt-BR" w:eastAsia="en-US"/>
        </w:rPr>
        <w:tab/>
      </w:r>
      <w:r w:rsidRPr="00A437F7">
        <w:rPr>
          <w:b/>
          <w:bCs/>
          <w:color w:val="000000"/>
          <w:lang w:val="pt-BR" w:eastAsia="en-US"/>
        </w:rPr>
        <w:tab/>
      </w:r>
      <w:r w:rsidRPr="00A437F7">
        <w:rPr>
          <w:b/>
          <w:bCs/>
          <w:color w:val="000000"/>
          <w:lang w:val="pt-BR" w:eastAsia="en-US"/>
        </w:rPr>
        <w:tab/>
      </w:r>
      <w:r w:rsidRPr="00A437F7">
        <w:rPr>
          <w:b/>
          <w:bCs/>
          <w:color w:val="000000"/>
          <w:lang w:val="pt-BR" w:eastAsia="en-US"/>
        </w:rPr>
        <w:tab/>
      </w:r>
      <w:r w:rsidRPr="00A437F7">
        <w:rPr>
          <w:b/>
        </w:rPr>
        <w:t xml:space="preserve">DIRECTOR ADJUNCT,   </w:t>
      </w:r>
      <w:r w:rsidRPr="00A437F7">
        <w:rPr>
          <w:b/>
          <w:bCs/>
          <w:color w:val="000000"/>
          <w:lang w:val="pt-BR" w:eastAsia="en-US"/>
        </w:rPr>
        <w:t xml:space="preserve">      </w:t>
      </w:r>
      <w:r w:rsidRPr="00A437F7">
        <w:rPr>
          <w:b/>
          <w:color w:val="000000"/>
        </w:rPr>
        <w:t xml:space="preserve">                                            </w:t>
      </w:r>
    </w:p>
    <w:p w14:paraId="74D785E2" w14:textId="77777777" w:rsidR="002A05BD" w:rsidRPr="00A437F7" w:rsidRDefault="002A05BD" w:rsidP="002A05BD">
      <w:pPr>
        <w:jc w:val="both"/>
        <w:rPr>
          <w:b/>
          <w:bCs/>
          <w:color w:val="000000"/>
          <w:lang w:eastAsia="en-US"/>
        </w:rPr>
      </w:pPr>
      <w:r>
        <w:rPr>
          <w:b/>
          <w:bCs/>
          <w:color w:val="000000"/>
          <w:lang w:eastAsia="en-US"/>
        </w:rPr>
        <w:t xml:space="preserve">              </w:t>
      </w:r>
      <w:r w:rsidRPr="00A437F7">
        <w:rPr>
          <w:b/>
          <w:bCs/>
          <w:color w:val="000000"/>
          <w:lang w:eastAsia="en-US"/>
        </w:rPr>
        <w:t>Ionel URSU</w:t>
      </w:r>
      <w:r w:rsidRPr="00A437F7">
        <w:rPr>
          <w:b/>
          <w:bCs/>
          <w:color w:val="000000"/>
          <w:lang w:eastAsia="en-US"/>
        </w:rPr>
        <w:tab/>
      </w:r>
      <w:r w:rsidRPr="00A437F7">
        <w:rPr>
          <w:b/>
          <w:bCs/>
          <w:color w:val="000000"/>
          <w:lang w:eastAsia="en-US"/>
        </w:rPr>
        <w:tab/>
      </w:r>
      <w:r w:rsidRPr="00A437F7">
        <w:rPr>
          <w:b/>
          <w:bCs/>
          <w:color w:val="000000"/>
          <w:lang w:eastAsia="en-US"/>
        </w:rPr>
        <w:tab/>
      </w:r>
      <w:r w:rsidRPr="00A437F7">
        <w:rPr>
          <w:b/>
          <w:bCs/>
          <w:color w:val="000000"/>
          <w:lang w:eastAsia="en-US"/>
        </w:rPr>
        <w:tab/>
      </w:r>
      <w:r w:rsidRPr="00A437F7">
        <w:rPr>
          <w:b/>
          <w:bCs/>
          <w:color w:val="000000"/>
          <w:lang w:eastAsia="en-US"/>
        </w:rPr>
        <w:tab/>
      </w:r>
      <w:r>
        <w:rPr>
          <w:b/>
          <w:bCs/>
          <w:color w:val="000000"/>
          <w:lang w:eastAsia="en-US"/>
        </w:rPr>
        <w:t xml:space="preserve">                         </w:t>
      </w:r>
      <w:r w:rsidRPr="00A437F7">
        <w:rPr>
          <w:b/>
          <w:bCs/>
          <w:color w:val="000000"/>
          <w:lang w:eastAsia="en-US"/>
        </w:rPr>
        <w:t>Bogdan BURGHINĂ</w:t>
      </w:r>
    </w:p>
    <w:p w14:paraId="0B3820B2" w14:textId="77777777" w:rsidR="002A05BD" w:rsidRDefault="002A05BD" w:rsidP="002A05BD">
      <w:pPr>
        <w:ind w:firstLine="708"/>
        <w:jc w:val="both"/>
        <w:rPr>
          <w:color w:val="000000"/>
          <w:lang w:eastAsia="en-US"/>
        </w:rPr>
      </w:pPr>
    </w:p>
    <w:p w14:paraId="716D9E6F" w14:textId="77777777" w:rsidR="002A05BD" w:rsidRDefault="002A05BD" w:rsidP="002A05BD">
      <w:pPr>
        <w:jc w:val="both"/>
        <w:rPr>
          <w:color w:val="000000"/>
          <w:lang w:eastAsia="en-US"/>
        </w:rPr>
      </w:pPr>
    </w:p>
    <w:p w14:paraId="15640097" w14:textId="77777777" w:rsidR="002A05BD" w:rsidRDefault="002A05BD" w:rsidP="002A05BD">
      <w:pPr>
        <w:ind w:firstLine="708"/>
        <w:jc w:val="both"/>
        <w:rPr>
          <w:color w:val="000000"/>
          <w:lang w:eastAsia="en-US"/>
        </w:rPr>
      </w:pPr>
    </w:p>
    <w:p w14:paraId="3877596D" w14:textId="77777777" w:rsidR="002A05BD" w:rsidRPr="00A437F7" w:rsidRDefault="002A05BD" w:rsidP="002A05BD">
      <w:pPr>
        <w:jc w:val="both"/>
        <w:rPr>
          <w:b/>
          <w:bCs/>
          <w:color w:val="000000"/>
          <w:lang w:eastAsia="en-US"/>
        </w:rPr>
      </w:pPr>
      <w:r w:rsidRPr="00A437F7">
        <w:rPr>
          <w:b/>
          <w:bCs/>
          <w:color w:val="000000"/>
          <w:lang w:eastAsia="en-US"/>
        </w:rPr>
        <w:t xml:space="preserve">       CONSILIER JURIDIC,</w:t>
      </w:r>
      <w:r>
        <w:rPr>
          <w:b/>
          <w:bCs/>
          <w:color w:val="000000"/>
          <w:lang w:eastAsia="en-US"/>
        </w:rPr>
        <w:tab/>
      </w:r>
      <w:r>
        <w:rPr>
          <w:b/>
          <w:bCs/>
          <w:color w:val="000000"/>
          <w:lang w:eastAsia="en-US"/>
        </w:rPr>
        <w:tab/>
      </w:r>
      <w:r>
        <w:rPr>
          <w:b/>
          <w:bCs/>
          <w:color w:val="000000"/>
          <w:lang w:eastAsia="en-US"/>
        </w:rPr>
        <w:tab/>
      </w:r>
      <w:r>
        <w:rPr>
          <w:b/>
          <w:bCs/>
          <w:color w:val="000000"/>
          <w:lang w:eastAsia="en-US"/>
        </w:rPr>
        <w:tab/>
      </w:r>
    </w:p>
    <w:p w14:paraId="74C8E29E" w14:textId="0CFDE2DA" w:rsidR="00E460FA" w:rsidRDefault="002A05BD" w:rsidP="002A05BD">
      <w:pPr>
        <w:ind w:firstLine="708"/>
        <w:jc w:val="both"/>
        <w:rPr>
          <w:b/>
          <w:bCs/>
          <w:color w:val="000000"/>
          <w:lang w:eastAsia="en-US"/>
        </w:rPr>
      </w:pPr>
      <w:r w:rsidRPr="00A437F7">
        <w:rPr>
          <w:b/>
          <w:bCs/>
          <w:color w:val="000000"/>
          <w:lang w:eastAsia="en-US"/>
        </w:rPr>
        <w:t>Stelian MOISE</w:t>
      </w:r>
    </w:p>
    <w:sectPr w:rsidR="00E460FA" w:rsidSect="002A05BD">
      <w:footerReference w:type="default" r:id="rId9"/>
      <w:pgSz w:w="12240" w:h="15840"/>
      <w:pgMar w:top="426" w:right="794" w:bottom="284" w:left="1247"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669D" w14:textId="77777777" w:rsidR="009956F5" w:rsidRDefault="009956F5" w:rsidP="0022510F">
      <w:r>
        <w:separator/>
      </w:r>
    </w:p>
  </w:endnote>
  <w:endnote w:type="continuationSeparator" w:id="0">
    <w:p w14:paraId="7A42A07D" w14:textId="77777777" w:rsidR="009956F5" w:rsidRDefault="009956F5" w:rsidP="0022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840751"/>
      <w:docPartObj>
        <w:docPartGallery w:val="Page Numbers (Bottom of Page)"/>
        <w:docPartUnique/>
      </w:docPartObj>
    </w:sdtPr>
    <w:sdtContent>
      <w:p w14:paraId="4476EEBC" w14:textId="4C9FB0EB" w:rsidR="0022510F" w:rsidRDefault="0054673F">
        <w:pPr>
          <w:pStyle w:val="Footer"/>
          <w:jc w:val="center"/>
        </w:pPr>
        <w:r>
          <w:fldChar w:fldCharType="begin"/>
        </w:r>
        <w:r>
          <w:instrText xml:space="preserve"> PAGE   \* MERGEFORMAT </w:instrText>
        </w:r>
        <w:r>
          <w:fldChar w:fldCharType="separate"/>
        </w:r>
        <w:r w:rsidR="008B3383">
          <w:rPr>
            <w:noProof/>
          </w:rPr>
          <w:t>3</w:t>
        </w:r>
        <w:r>
          <w:rPr>
            <w:noProof/>
          </w:rPr>
          <w:fldChar w:fldCharType="end"/>
        </w:r>
      </w:p>
    </w:sdtContent>
  </w:sdt>
  <w:p w14:paraId="21B18847" w14:textId="77777777" w:rsidR="0022510F" w:rsidRDefault="0022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DE2D" w14:textId="77777777" w:rsidR="009956F5" w:rsidRDefault="009956F5" w:rsidP="0022510F">
      <w:r>
        <w:separator/>
      </w:r>
    </w:p>
  </w:footnote>
  <w:footnote w:type="continuationSeparator" w:id="0">
    <w:p w14:paraId="12258508" w14:textId="77777777" w:rsidR="009956F5" w:rsidRDefault="009956F5" w:rsidP="0022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4006F"/>
    <w:multiLevelType w:val="hybridMultilevel"/>
    <w:tmpl w:val="D7E8867A"/>
    <w:lvl w:ilvl="0" w:tplc="9A3EB23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6C72485"/>
    <w:multiLevelType w:val="hybridMultilevel"/>
    <w:tmpl w:val="D970560A"/>
    <w:lvl w:ilvl="0" w:tplc="97BA1FA8">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24B34"/>
    <w:multiLevelType w:val="hybridMultilevel"/>
    <w:tmpl w:val="4A004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5190E"/>
    <w:multiLevelType w:val="hybridMultilevel"/>
    <w:tmpl w:val="C7CA0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7132">
    <w:abstractNumId w:val="0"/>
  </w:num>
  <w:num w:numId="2" w16cid:durableId="891044469">
    <w:abstractNumId w:val="2"/>
  </w:num>
  <w:num w:numId="3" w16cid:durableId="414088197">
    <w:abstractNumId w:val="3"/>
  </w:num>
  <w:num w:numId="4" w16cid:durableId="177277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F6"/>
    <w:rsid w:val="000002E3"/>
    <w:rsid w:val="0001179C"/>
    <w:rsid w:val="00023C5D"/>
    <w:rsid w:val="00062B23"/>
    <w:rsid w:val="000A504F"/>
    <w:rsid w:val="000C340A"/>
    <w:rsid w:val="000C6C1C"/>
    <w:rsid w:val="00103E6F"/>
    <w:rsid w:val="001401D7"/>
    <w:rsid w:val="00173C31"/>
    <w:rsid w:val="00183A9C"/>
    <w:rsid w:val="001A22F6"/>
    <w:rsid w:val="001C2C22"/>
    <w:rsid w:val="001D253F"/>
    <w:rsid w:val="0021558F"/>
    <w:rsid w:val="00217DC8"/>
    <w:rsid w:val="00224125"/>
    <w:rsid w:val="0022510F"/>
    <w:rsid w:val="0023144D"/>
    <w:rsid w:val="00241F32"/>
    <w:rsid w:val="002A05BD"/>
    <w:rsid w:val="002A664E"/>
    <w:rsid w:val="002C4F68"/>
    <w:rsid w:val="002E0DC7"/>
    <w:rsid w:val="003073AC"/>
    <w:rsid w:val="00310250"/>
    <w:rsid w:val="003666F6"/>
    <w:rsid w:val="003A243D"/>
    <w:rsid w:val="003C0B8C"/>
    <w:rsid w:val="00433714"/>
    <w:rsid w:val="004431BB"/>
    <w:rsid w:val="004D1C97"/>
    <w:rsid w:val="004F579E"/>
    <w:rsid w:val="00513024"/>
    <w:rsid w:val="0054673F"/>
    <w:rsid w:val="0056445A"/>
    <w:rsid w:val="005B53FF"/>
    <w:rsid w:val="005D5D7E"/>
    <w:rsid w:val="005E0200"/>
    <w:rsid w:val="005E3650"/>
    <w:rsid w:val="00606AF2"/>
    <w:rsid w:val="0067592F"/>
    <w:rsid w:val="006905B1"/>
    <w:rsid w:val="006C63E1"/>
    <w:rsid w:val="00705CC0"/>
    <w:rsid w:val="00712500"/>
    <w:rsid w:val="00771C58"/>
    <w:rsid w:val="007D54E4"/>
    <w:rsid w:val="00826C67"/>
    <w:rsid w:val="008828C6"/>
    <w:rsid w:val="008B3383"/>
    <w:rsid w:val="008C732C"/>
    <w:rsid w:val="009060BB"/>
    <w:rsid w:val="0092085E"/>
    <w:rsid w:val="009333E6"/>
    <w:rsid w:val="00934EDD"/>
    <w:rsid w:val="00971004"/>
    <w:rsid w:val="009956F5"/>
    <w:rsid w:val="009D3489"/>
    <w:rsid w:val="009F17F3"/>
    <w:rsid w:val="00A65FCB"/>
    <w:rsid w:val="00A870F3"/>
    <w:rsid w:val="00A9004F"/>
    <w:rsid w:val="00B06C4B"/>
    <w:rsid w:val="00B35BB3"/>
    <w:rsid w:val="00B51C67"/>
    <w:rsid w:val="00B607C9"/>
    <w:rsid w:val="00B6671B"/>
    <w:rsid w:val="00BB2DD5"/>
    <w:rsid w:val="00BB47A9"/>
    <w:rsid w:val="00BC7EFC"/>
    <w:rsid w:val="00C41C08"/>
    <w:rsid w:val="00C744B5"/>
    <w:rsid w:val="00C8362F"/>
    <w:rsid w:val="00C97B9B"/>
    <w:rsid w:val="00CB6AA2"/>
    <w:rsid w:val="00CD4F08"/>
    <w:rsid w:val="00CE12A7"/>
    <w:rsid w:val="00CE341F"/>
    <w:rsid w:val="00D26A76"/>
    <w:rsid w:val="00DB4292"/>
    <w:rsid w:val="00DD544F"/>
    <w:rsid w:val="00E36884"/>
    <w:rsid w:val="00E460FA"/>
    <w:rsid w:val="00E55412"/>
    <w:rsid w:val="00E7703C"/>
    <w:rsid w:val="00ED1652"/>
    <w:rsid w:val="00ED208F"/>
    <w:rsid w:val="00F93109"/>
    <w:rsid w:val="00FB454F"/>
    <w:rsid w:val="00FE1A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5060D"/>
  <w15:docId w15:val="{C5D6BE05-390F-4627-8C11-8A9C84BA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F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DD5"/>
    <w:rPr>
      <w:color w:val="0000FF" w:themeColor="hyperlink"/>
      <w:u w:val="single"/>
    </w:rPr>
  </w:style>
  <w:style w:type="paragraph" w:styleId="Header">
    <w:name w:val="header"/>
    <w:basedOn w:val="Normal"/>
    <w:link w:val="HeaderChar"/>
    <w:uiPriority w:val="99"/>
    <w:unhideWhenUsed/>
    <w:rsid w:val="00BB2DD5"/>
    <w:pPr>
      <w:tabs>
        <w:tab w:val="center" w:pos="4680"/>
        <w:tab w:val="right" w:pos="9360"/>
      </w:tabs>
    </w:pPr>
    <w:rPr>
      <w:rFonts w:asciiTheme="minorHAnsi" w:eastAsiaTheme="minorEastAsia" w:hAnsiTheme="minorHAnsi" w:cstheme="minorBidi"/>
      <w:sz w:val="22"/>
      <w:szCs w:val="22"/>
      <w:lang w:eastAsia="ro-RO"/>
    </w:rPr>
  </w:style>
  <w:style w:type="character" w:customStyle="1" w:styleId="HeaderChar">
    <w:name w:val="Header Char"/>
    <w:basedOn w:val="DefaultParagraphFont"/>
    <w:link w:val="Header"/>
    <w:uiPriority w:val="99"/>
    <w:rsid w:val="00BB2DD5"/>
    <w:rPr>
      <w:rFonts w:eastAsiaTheme="minorEastAsia"/>
      <w:lang w:val="ro-RO" w:eastAsia="ro-RO"/>
    </w:rPr>
  </w:style>
  <w:style w:type="paragraph" w:styleId="NoSpacing">
    <w:name w:val="No Spacing"/>
    <w:uiPriority w:val="1"/>
    <w:qFormat/>
    <w:rsid w:val="00BB2DD5"/>
    <w:pPr>
      <w:spacing w:after="0" w:line="240" w:lineRule="auto"/>
    </w:pPr>
    <w:rPr>
      <w:rFonts w:ascii="Calibri" w:eastAsia="Times New Roman" w:hAnsi="Calibri" w:cs="Calibri"/>
      <w:lang w:val="ro-RO"/>
    </w:rPr>
  </w:style>
  <w:style w:type="table" w:styleId="TableGrid">
    <w:name w:val="Table Grid"/>
    <w:basedOn w:val="TableNormal"/>
    <w:uiPriority w:val="59"/>
    <w:rsid w:val="00BB2DD5"/>
    <w:pPr>
      <w:spacing w:after="0" w:line="240" w:lineRule="auto"/>
    </w:pPr>
    <w:rPr>
      <w:rFonts w:eastAsiaTheme="minorEastAsia"/>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32C"/>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uiPriority w:val="99"/>
    <w:semiHidden/>
    <w:unhideWhenUsed/>
    <w:rsid w:val="008C732C"/>
    <w:pPr>
      <w:widowControl w:val="0"/>
      <w:spacing w:after="120"/>
      <w:ind w:left="283"/>
    </w:pPr>
    <w:rPr>
      <w:rFonts w:ascii="Calibri" w:eastAsia="Calibri" w:hAnsi="Calibri"/>
      <w:sz w:val="16"/>
      <w:szCs w:val="16"/>
      <w:lang w:val="en-US" w:eastAsia="en-US"/>
    </w:rPr>
  </w:style>
  <w:style w:type="character" w:customStyle="1" w:styleId="BodyTextIndent3Char">
    <w:name w:val="Body Text Indent 3 Char"/>
    <w:basedOn w:val="DefaultParagraphFont"/>
    <w:link w:val="BodyTextIndent3"/>
    <w:uiPriority w:val="99"/>
    <w:semiHidden/>
    <w:rsid w:val="008C732C"/>
    <w:rPr>
      <w:rFonts w:ascii="Calibri" w:eastAsia="Calibri" w:hAnsi="Calibri" w:cs="Times New Roman"/>
      <w:sz w:val="16"/>
      <w:szCs w:val="16"/>
    </w:rPr>
  </w:style>
  <w:style w:type="character" w:customStyle="1" w:styleId="spctbdy">
    <w:name w:val="s_pct_bdy"/>
    <w:basedOn w:val="DefaultParagraphFont"/>
    <w:rsid w:val="008C732C"/>
    <w:rPr>
      <w:rFonts w:ascii="Verdana" w:hAnsi="Verdana" w:hint="default"/>
      <w:b w:val="0"/>
      <w:bCs w:val="0"/>
      <w:color w:val="000000"/>
      <w:sz w:val="20"/>
      <w:szCs w:val="20"/>
      <w:shd w:val="clear" w:color="auto" w:fill="FFFFFF"/>
    </w:rPr>
  </w:style>
  <w:style w:type="character" w:customStyle="1" w:styleId="sden1">
    <w:name w:val="s_den1"/>
    <w:basedOn w:val="DefaultParagraphFont"/>
    <w:rsid w:val="008C732C"/>
    <w:rPr>
      <w:rFonts w:ascii="Verdana" w:hAnsi="Verdana" w:hint="default"/>
      <w:b/>
      <w:bCs/>
      <w:vanish w:val="0"/>
      <w:webHidden w:val="0"/>
      <w:color w:val="8B0000"/>
      <w:sz w:val="30"/>
      <w:szCs w:val="30"/>
      <w:shd w:val="clear" w:color="auto" w:fill="FFFFFF"/>
      <w:specVanish w:val="0"/>
    </w:rPr>
  </w:style>
  <w:style w:type="paragraph" w:styleId="ListParagraph">
    <w:name w:val="List Paragraph"/>
    <w:basedOn w:val="Normal"/>
    <w:uiPriority w:val="34"/>
    <w:qFormat/>
    <w:rsid w:val="00183A9C"/>
    <w:pPr>
      <w:ind w:left="720"/>
    </w:pPr>
    <w:rPr>
      <w:lang w:val="en-US" w:eastAsia="en-US"/>
    </w:rPr>
  </w:style>
  <w:style w:type="character" w:customStyle="1" w:styleId="salnbdy">
    <w:name w:val="s_aln_bdy"/>
    <w:basedOn w:val="DefaultParagraphFont"/>
    <w:rsid w:val="00183A9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35BB3"/>
    <w:rPr>
      <w:rFonts w:ascii="Tahoma" w:hAnsi="Tahoma" w:cs="Tahoma"/>
      <w:sz w:val="16"/>
      <w:szCs w:val="16"/>
    </w:rPr>
  </w:style>
  <w:style w:type="character" w:customStyle="1" w:styleId="BalloonTextChar">
    <w:name w:val="Balloon Text Char"/>
    <w:basedOn w:val="DefaultParagraphFont"/>
    <w:link w:val="BalloonText"/>
    <w:uiPriority w:val="99"/>
    <w:semiHidden/>
    <w:rsid w:val="00B35BB3"/>
    <w:rPr>
      <w:rFonts w:ascii="Tahoma" w:eastAsia="Times New Roman" w:hAnsi="Tahoma" w:cs="Tahoma"/>
      <w:sz w:val="16"/>
      <w:szCs w:val="16"/>
      <w:lang w:val="ro-RO" w:eastAsia="en-GB"/>
    </w:rPr>
  </w:style>
  <w:style w:type="paragraph" w:styleId="Footer">
    <w:name w:val="footer"/>
    <w:basedOn w:val="Normal"/>
    <w:link w:val="FooterChar"/>
    <w:unhideWhenUsed/>
    <w:rsid w:val="0022510F"/>
    <w:pPr>
      <w:tabs>
        <w:tab w:val="center" w:pos="4536"/>
        <w:tab w:val="right" w:pos="9072"/>
      </w:tabs>
    </w:pPr>
  </w:style>
  <w:style w:type="character" w:customStyle="1" w:styleId="FooterChar">
    <w:name w:val="Footer Char"/>
    <w:basedOn w:val="DefaultParagraphFont"/>
    <w:link w:val="Footer"/>
    <w:uiPriority w:val="99"/>
    <w:rsid w:val="0022510F"/>
    <w:rPr>
      <w:rFonts w:ascii="Times New Roman" w:eastAsia="Times New Roman" w:hAnsi="Times New Roman" w:cs="Times New Roman"/>
      <w:sz w:val="24"/>
      <w:szCs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78BFB-1931-4A5E-85F5-4DD40358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1871</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Timpark Timisoara</cp:lastModifiedBy>
  <cp:revision>3</cp:revision>
  <cp:lastPrinted>2023-04-10T11:07:00Z</cp:lastPrinted>
  <dcterms:created xsi:type="dcterms:W3CDTF">2023-04-10T11:53:00Z</dcterms:created>
  <dcterms:modified xsi:type="dcterms:W3CDTF">2023-04-11T05:34:00Z</dcterms:modified>
</cp:coreProperties>
</file>