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81" w:rsidRDefault="003B3B81" w:rsidP="003B3B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ROMÂNIA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SE APROBĂ,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JUDEŢUL TIMIŞ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PRIMAR,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MUNICIPIUL TIMIŞOARA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NICOLAE ROBU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DIRECŢIA DE MEDIU</w:t>
      </w:r>
    </w:p>
    <w:p w:rsidR="003B3B81" w:rsidRDefault="003B3B81" w:rsidP="003B3B81">
      <w:pPr>
        <w:pBdr>
          <w:bottom w:val="single" w:sz="12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SC2013-             /10.12.2013.</w:t>
      </w:r>
      <w:proofErr w:type="gramEnd"/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REFERAT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multianual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implementării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subprogramului</w:t>
      </w:r>
      <w:proofErr w:type="spellEnd"/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educaţională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multifuncţională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grădina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zoologică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semnarea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Convenţia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finanţare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B81" w:rsidRDefault="003B3B81" w:rsidP="003B3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implementează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Schimbărilor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Climatice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Subprogramul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multifuncţională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Grădina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Zoologică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derulat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multianuale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prioritare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gospodărire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conţin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atingerii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grădinilor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zoologice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Convenţiei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Schimbărilor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Climatice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nr.6125/21.12.2013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SC2011-22344/06.10.2011.</w:t>
      </w:r>
    </w:p>
    <w:p w:rsidR="003B3B81" w:rsidRDefault="003B3B81" w:rsidP="003B3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nr.8/15.01.2013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reactualizarea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tehnico-economice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investiţie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multifuncţională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Grădina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Zoologică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DTE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caietelor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detaliilor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devizelor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H.G. nr.28/2008;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reproiectarea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instalaţiilor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deoarece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înlocuiesc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valabile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2008;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adaptarea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soluţii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menajere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încălzirii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eficientizarea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energetică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UE;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introducerea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KNX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coordonare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instalaţiilor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nr.2513 din 22.11.2010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calculul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termotehnic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indicativ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C107/2005,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Transporturilor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nr.2055/2005.</w:t>
      </w: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B3B81">
        <w:rPr>
          <w:rFonts w:ascii="Times New Roman" w:hAnsi="Times New Roman" w:cs="Times New Roman"/>
          <w:color w:val="000000"/>
          <w:sz w:val="24"/>
          <w:szCs w:val="24"/>
          <w:lang w:val="fr-FR"/>
        </w:rPr>
        <w:t>—elaborarea planşelor de dotări pentru: piese de mobilier, elemente de inventar gospodăresc, dotări PSI, dotări necesare securităţii muncii, alte dotări necesare în funcţie de specific, conf. Ord. nr. 863/2008 al M.D.L.P.L.;</w:t>
      </w: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B3B81">
        <w:rPr>
          <w:rFonts w:ascii="Times New Roman" w:hAnsi="Times New Roman" w:cs="Times New Roman"/>
          <w:color w:val="000000"/>
          <w:sz w:val="24"/>
          <w:szCs w:val="24"/>
          <w:lang w:val="fr-FR"/>
        </w:rPr>
        <w:t>—includerea în Devizul general al proiectului a cheltuielilor legate de taxele şi contribuţiile privind: Taxa pentru inspecţia în construcţii (0,1% + 0,7%) şi Contribuţia pentru Casa Socială a Constructorilor (0,5%), taxe şi contribuţii neincluse în documentaţie tehnico – economică iniţială;</w:t>
      </w: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lastRenderedPageBreak/>
        <w:t>Documentaţia tehnică astfel elaborată a fost supusă reautorizării privind executarea construcţiilor, ceea ce a presupus şi obţinerea din nou a unor documente de avizare şi anume: a Avizului Regiei Naţionale a Pădurilor – ROMSILVA – Direcţia Silvică Timiş, Ocolul Silvic Timişoara nr. 3379/22.07.2013, a Avizului Ministerului Culturii – Direcţia pentru Cultură a Judeţului Timiş, nr. 197/Z/26.09.2013 şi</w:t>
      </w:r>
      <w:r w:rsidRPr="003B3B8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acordului Agenţiei pentru Protecţia Mediului Timişoara</w:t>
      </w:r>
      <w:r w:rsidRPr="003B3B8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– </w:t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Decizia etapei de încadrare nr. 486/22.11.2013, devenită definitivă la data de 05.12.2013 în vederea dezvoltării proiectului.</w:t>
      </w: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3B3B81" w:rsidRPr="00C029DE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Având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vedere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Adresa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Ministerului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Mediului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Schimbărilor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Climatice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nr. CP2013-1137/22.11.2013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CDM2013-493/25.11.2013,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privitoare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reconfirmarea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investiţiei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obiectiv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prioritar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Municipiului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Timişoara,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vederea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încheierii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Act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Adiţional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Convenţia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nr. 6125 /21.12.2011; </w:t>
      </w:r>
    </w:p>
    <w:p w:rsidR="003B3B81" w:rsidRPr="00C029DE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vederea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implementării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subprogramului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obiectiv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prioritar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Municipiului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Timişoara,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menit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susţină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viitor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activităţile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educaţionale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de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cercetare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ecologice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interactive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copii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-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conformitate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cerinţele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Legii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grădinilor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zoologice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acvariilor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nr.191/2002,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amenajării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unor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terarii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acvarii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adăpostească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diferite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specii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exotice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peşti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reptile -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concordanţă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Ordinul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Ministerului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Mediului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gospodăririi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apelor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nr.742/22.11.2004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aprobarea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instrucţiunilor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privind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autorizarea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inventarierea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înregistrarea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grădinilor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zoologice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acvariilor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publice</w:t>
      </w:r>
      <w:proofErr w:type="spellEnd"/>
      <w:r w:rsidRPr="00C029DE">
        <w:rPr>
          <w:rFonts w:ascii="Times New Roman" w:hAnsi="Times New Roman" w:cs="Times New Roman"/>
          <w:color w:val="000000"/>
          <w:sz w:val="24"/>
          <w:szCs w:val="24"/>
          <w:lang w:val="fr-FR"/>
        </w:rPr>
        <w:t>;</w:t>
      </w:r>
    </w:p>
    <w:p w:rsidR="003B3B81" w:rsidRPr="00C029DE" w:rsidRDefault="003B3B81" w:rsidP="003B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3B3B81" w:rsidRDefault="003B3B81" w:rsidP="00C02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PROPUNEM:</w:t>
      </w:r>
    </w:p>
    <w:p w:rsidR="003B3B81" w:rsidRDefault="003B3B81" w:rsidP="003B3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ROBU,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semnării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Convenţia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Schimbărilor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Climatice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nr.6125/21.12.2013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SC2011-22344/06.10.2011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implementării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Subprogramului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multifuncţională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Grădina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Zoologică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derulat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multianuale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prioritare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gospodărire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conţin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atingerii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autorizării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grădinilor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zoologice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3B81" w:rsidRDefault="003B3B81" w:rsidP="003B3B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modificării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249/23.04.2013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multianual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Subprogramul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multifuncţională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Grădina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Zoologică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ANEXA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VICEPRIMAR, </w:t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  <w:t xml:space="preserve">                    </w:t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  <w:t>SECRETAR,</w:t>
      </w: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  <w:t>Dan DIACONU</w:t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  <w:t xml:space="preserve">        </w:t>
      </w:r>
      <w:r w:rsidRPr="003B3B81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ab/>
        <w:t xml:space="preserve">        IOAN  COJOCARI</w:t>
      </w:r>
    </w:p>
    <w:p w:rsidR="003B3B81" w:rsidRP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DIRECTOR  EXECUTIV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DIRECŢIA  DE MEDIU,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AVIZAT  JURIDIC,</w:t>
      </w: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B81" w:rsidRDefault="003B3B81" w:rsidP="003B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Adrian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Amedeo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BERE – SEMEREDI</w:t>
      </w:r>
    </w:p>
    <w:p w:rsidR="00C029DE" w:rsidRPr="00C029DE" w:rsidRDefault="00C029DE" w:rsidP="00C02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C029DE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ECHIPA </w:t>
      </w:r>
      <w:proofErr w:type="gramStart"/>
      <w:r w:rsidRPr="00C029DE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DE IMPLEMENTARE</w:t>
      </w:r>
      <w:proofErr w:type="gramEnd"/>
      <w:r w:rsidRPr="00C029DE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A SUBPROGRAMULUI,</w:t>
      </w:r>
    </w:p>
    <w:p w:rsidR="00C029DE" w:rsidRPr="00C029DE" w:rsidRDefault="00C029DE" w:rsidP="00C02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C029DE" w:rsidRDefault="00C029DE" w:rsidP="00C029D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2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Iudit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BERE – SEMEREDI</w:t>
      </w:r>
    </w:p>
    <w:p w:rsidR="00C029DE" w:rsidRDefault="00C029DE" w:rsidP="00C029D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18E" w:rsidRDefault="00C029DE" w:rsidP="00C029DE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Referent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Mariana  SANDU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ANDREI</w:t>
      </w:r>
    </w:p>
    <w:sectPr w:rsidR="001F618E" w:rsidSect="003A5B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3B81"/>
    <w:rsid w:val="001E345A"/>
    <w:rsid w:val="003B3B81"/>
    <w:rsid w:val="007774BF"/>
    <w:rsid w:val="009052EE"/>
    <w:rsid w:val="009248B0"/>
    <w:rsid w:val="00C0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862</Words>
  <Characters>4917</Characters>
  <Application>Microsoft Office Word</Application>
  <DocSecurity>0</DocSecurity>
  <Lines>40</Lines>
  <Paragraphs>11</Paragraphs>
  <ScaleCrop>false</ScaleCrop>
  <Company>PMT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dpaulescu</dc:creator>
  <cp:keywords/>
  <dc:description/>
  <cp:lastModifiedBy>dpaulescu</cp:lastModifiedBy>
  <cp:revision>2</cp:revision>
  <cp:lastPrinted>2013-12-11T09:51:00Z</cp:lastPrinted>
  <dcterms:created xsi:type="dcterms:W3CDTF">2013-12-11T09:51:00Z</dcterms:created>
  <dcterms:modified xsi:type="dcterms:W3CDTF">2013-12-11T09:54:00Z</dcterms:modified>
</cp:coreProperties>
</file>