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EE" w:rsidRPr="0039183C" w:rsidRDefault="002203EE" w:rsidP="002203EE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ROMĂNIA                                                                                                   APROBAT,</w:t>
      </w:r>
    </w:p>
    <w:p w:rsidR="002203EE" w:rsidRPr="0039183C" w:rsidRDefault="002203EE" w:rsidP="002203EE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2203EE" w:rsidRPr="0039183C" w:rsidRDefault="002203EE" w:rsidP="002203EE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2203EE" w:rsidRPr="0039183C" w:rsidRDefault="002203EE" w:rsidP="002203EE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INSTITUTII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 w:rsidRPr="00E745BF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2203EE" w:rsidRPr="000C4E23" w:rsidRDefault="002203EE" w:rsidP="002203E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2203EE" w:rsidRPr="0039183C" w:rsidRDefault="002203EE" w:rsidP="002203E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  ŞCOLI</w:t>
      </w:r>
    </w:p>
    <w:p w:rsidR="002203EE" w:rsidRDefault="002203EE" w:rsidP="002203E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Nr. SC2013-</w:t>
      </w:r>
      <w:r w:rsidR="00DA4C32">
        <w:rPr>
          <w:b/>
          <w:sz w:val="24"/>
          <w:szCs w:val="24"/>
          <w:lang w:val="ro-RO"/>
        </w:rPr>
        <w:t xml:space="preserve"> </w:t>
      </w:r>
      <w:r w:rsidR="00CA03C3">
        <w:rPr>
          <w:b/>
          <w:sz w:val="24"/>
          <w:szCs w:val="24"/>
          <w:lang w:val="ro-RO"/>
        </w:rPr>
        <w:t>17989</w:t>
      </w:r>
      <w:r>
        <w:rPr>
          <w:b/>
          <w:sz w:val="24"/>
          <w:szCs w:val="24"/>
          <w:lang w:val="ro-RO"/>
        </w:rPr>
        <w:t xml:space="preserve">/25.06.2013   </w:t>
      </w:r>
    </w:p>
    <w:p w:rsidR="00C9171E" w:rsidRDefault="00C9171E" w:rsidP="002203EE">
      <w:pPr>
        <w:rPr>
          <w:b/>
          <w:sz w:val="24"/>
          <w:szCs w:val="24"/>
          <w:lang w:val="ro-RO"/>
        </w:rPr>
      </w:pPr>
    </w:p>
    <w:p w:rsidR="00C9171E" w:rsidRDefault="00C9171E" w:rsidP="002203EE">
      <w:pPr>
        <w:rPr>
          <w:b/>
          <w:sz w:val="24"/>
          <w:szCs w:val="24"/>
          <w:lang w:val="ro-RO"/>
        </w:rPr>
      </w:pPr>
    </w:p>
    <w:p w:rsidR="002203EE" w:rsidRDefault="002203EE" w:rsidP="002203EE">
      <w:pPr>
        <w:rPr>
          <w:lang w:val="it-IT"/>
        </w:rPr>
      </w:pPr>
    </w:p>
    <w:p w:rsidR="00C9171E" w:rsidRDefault="00C9171E" w:rsidP="002203EE">
      <w:pPr>
        <w:rPr>
          <w:lang w:val="it-IT"/>
        </w:rPr>
      </w:pPr>
    </w:p>
    <w:p w:rsidR="00C9171E" w:rsidRDefault="00C9171E" w:rsidP="002203EE">
      <w:pPr>
        <w:rPr>
          <w:lang w:val="it-IT"/>
        </w:rPr>
      </w:pPr>
    </w:p>
    <w:p w:rsidR="00C9171E" w:rsidRPr="00587899" w:rsidRDefault="00C9171E" w:rsidP="002203EE">
      <w:pPr>
        <w:rPr>
          <w:lang w:val="it-IT"/>
        </w:rPr>
      </w:pPr>
    </w:p>
    <w:p w:rsidR="002203EE" w:rsidRDefault="002203EE" w:rsidP="00C9171E">
      <w:pPr>
        <w:jc w:val="center"/>
        <w:rPr>
          <w:b/>
          <w:sz w:val="24"/>
          <w:szCs w:val="24"/>
          <w:lang w:val="ro-RO"/>
        </w:rPr>
      </w:pPr>
      <w:r w:rsidRPr="00446EF6">
        <w:rPr>
          <w:b/>
          <w:sz w:val="24"/>
          <w:szCs w:val="24"/>
          <w:lang w:val="ro-RO"/>
        </w:rPr>
        <w:t>REFERAT</w:t>
      </w:r>
    </w:p>
    <w:p w:rsidR="00C9171E" w:rsidRDefault="00C9171E" w:rsidP="00C9171E">
      <w:pPr>
        <w:jc w:val="center"/>
        <w:rPr>
          <w:b/>
          <w:sz w:val="24"/>
          <w:szCs w:val="24"/>
          <w:lang w:val="ro-RO"/>
        </w:rPr>
      </w:pPr>
    </w:p>
    <w:p w:rsidR="00C9171E" w:rsidRDefault="00C9171E" w:rsidP="00C9171E">
      <w:pPr>
        <w:jc w:val="center"/>
        <w:rPr>
          <w:b/>
          <w:sz w:val="24"/>
          <w:szCs w:val="24"/>
          <w:lang w:val="ro-RO"/>
        </w:rPr>
      </w:pPr>
    </w:p>
    <w:p w:rsidR="002203EE" w:rsidRDefault="002203EE" w:rsidP="002203EE">
      <w:pPr>
        <w:jc w:val="center"/>
        <w:rPr>
          <w:b/>
          <w:bCs/>
          <w:color w:val="000000"/>
          <w:sz w:val="24"/>
          <w:szCs w:val="24"/>
          <w:lang w:val="it-IT"/>
        </w:rPr>
      </w:pPr>
      <w:r w:rsidRPr="001E1F9E">
        <w:rPr>
          <w:b/>
          <w:bCs/>
          <w:color w:val="000000"/>
          <w:sz w:val="24"/>
          <w:szCs w:val="24"/>
          <w:lang w:val="ro-RO"/>
        </w:rPr>
        <w:t xml:space="preserve">privind </w:t>
      </w:r>
      <w:r>
        <w:rPr>
          <w:b/>
          <w:bCs/>
          <w:color w:val="000000"/>
          <w:sz w:val="24"/>
          <w:szCs w:val="24"/>
          <w:lang w:val="ro-RO"/>
        </w:rPr>
        <w:t>î</w:t>
      </w:r>
      <w:r w:rsidRPr="001E1F9E">
        <w:rPr>
          <w:b/>
          <w:sz w:val="24"/>
          <w:szCs w:val="24"/>
          <w:lang w:val="it-IT"/>
        </w:rPr>
        <w:t>nchirierea</w:t>
      </w:r>
      <w:r w:rsidRPr="001E1F9E">
        <w:rPr>
          <w:b/>
          <w:bCs/>
          <w:color w:val="000000"/>
          <w:sz w:val="24"/>
          <w:szCs w:val="24"/>
          <w:lang w:val="ro-RO"/>
        </w:rPr>
        <w:t xml:space="preserve"> </w:t>
      </w:r>
      <w:r w:rsidR="00E04068">
        <w:rPr>
          <w:b/>
          <w:bCs/>
          <w:color w:val="000000"/>
          <w:sz w:val="24"/>
          <w:szCs w:val="24"/>
          <w:lang w:val="ro-RO"/>
        </w:rPr>
        <w:t>unui spaţiu</w:t>
      </w:r>
      <w:r>
        <w:rPr>
          <w:b/>
          <w:sz w:val="24"/>
          <w:szCs w:val="24"/>
          <w:lang w:val="it-IT"/>
        </w:rPr>
        <w:t xml:space="preserve"> din Că</w:t>
      </w:r>
      <w:r w:rsidRPr="001E1F9E">
        <w:rPr>
          <w:b/>
          <w:sz w:val="24"/>
          <w:szCs w:val="24"/>
          <w:lang w:val="it-IT"/>
        </w:rPr>
        <w:t xml:space="preserve">minul nr. </w:t>
      </w:r>
      <w:r>
        <w:rPr>
          <w:b/>
          <w:sz w:val="24"/>
          <w:szCs w:val="24"/>
          <w:lang w:val="it-IT"/>
        </w:rPr>
        <w:t>2</w:t>
      </w:r>
      <w:r w:rsidRPr="001E1F9E">
        <w:rPr>
          <w:b/>
          <w:bCs/>
          <w:color w:val="000000"/>
          <w:sz w:val="24"/>
          <w:szCs w:val="24"/>
          <w:lang w:val="ro-RO"/>
        </w:rPr>
        <w:t xml:space="preserve"> al </w:t>
      </w:r>
      <w:r w:rsidRPr="001E1F9E">
        <w:rPr>
          <w:b/>
          <w:sz w:val="24"/>
          <w:szCs w:val="24"/>
          <w:lang w:val="it-IT"/>
        </w:rPr>
        <w:t xml:space="preserve"> Colegiului Tehnic ‘’</w:t>
      </w:r>
      <w:r>
        <w:rPr>
          <w:b/>
          <w:sz w:val="24"/>
          <w:szCs w:val="24"/>
          <w:lang w:val="it-IT"/>
        </w:rPr>
        <w:t xml:space="preserve"> Regele Ferdinand I ” , Timiş</w:t>
      </w:r>
      <w:r w:rsidRPr="001E1F9E">
        <w:rPr>
          <w:b/>
          <w:sz w:val="24"/>
          <w:szCs w:val="24"/>
          <w:lang w:val="it-IT"/>
        </w:rPr>
        <w:t xml:space="preserve">oara str. </w:t>
      </w:r>
      <w:r>
        <w:rPr>
          <w:b/>
          <w:sz w:val="24"/>
          <w:szCs w:val="24"/>
          <w:lang w:val="it-IT"/>
        </w:rPr>
        <w:t xml:space="preserve">Renaşterii </w:t>
      </w:r>
      <w:r w:rsidRPr="001E1F9E">
        <w:rPr>
          <w:b/>
          <w:sz w:val="24"/>
          <w:szCs w:val="24"/>
          <w:lang w:val="it-IT"/>
        </w:rPr>
        <w:t>n</w:t>
      </w:r>
      <w:r>
        <w:rPr>
          <w:b/>
          <w:sz w:val="24"/>
          <w:szCs w:val="24"/>
          <w:lang w:val="it-IT"/>
        </w:rPr>
        <w:t>r. 2</w:t>
      </w:r>
      <w:r w:rsidRPr="001E1F9E">
        <w:rPr>
          <w:b/>
          <w:sz w:val="24"/>
          <w:szCs w:val="24"/>
          <w:lang w:val="it-IT"/>
        </w:rPr>
        <w:t>4</w:t>
      </w:r>
      <w:r>
        <w:rPr>
          <w:b/>
          <w:sz w:val="24"/>
          <w:szCs w:val="24"/>
          <w:lang w:val="it-IT"/>
        </w:rPr>
        <w:t>/A, că</w:t>
      </w:r>
      <w:r w:rsidRPr="001E1F9E">
        <w:rPr>
          <w:b/>
          <w:sz w:val="24"/>
          <w:szCs w:val="24"/>
          <w:lang w:val="it-IT"/>
        </w:rPr>
        <w:t xml:space="preserve">tre </w:t>
      </w:r>
      <w:r>
        <w:rPr>
          <w:b/>
          <w:bCs/>
          <w:color w:val="000000"/>
          <w:sz w:val="24"/>
          <w:szCs w:val="24"/>
          <w:lang w:val="it-IT"/>
        </w:rPr>
        <w:t>Inspectoratul de Poliţie Judeţean Timiş pentru Secţ</w:t>
      </w:r>
      <w:r w:rsidRPr="001E1F9E">
        <w:rPr>
          <w:b/>
          <w:bCs/>
          <w:color w:val="000000"/>
          <w:sz w:val="24"/>
          <w:szCs w:val="24"/>
          <w:lang w:val="it-IT"/>
        </w:rPr>
        <w:t xml:space="preserve">ia </w:t>
      </w:r>
      <w:r>
        <w:rPr>
          <w:b/>
          <w:bCs/>
          <w:color w:val="000000"/>
          <w:sz w:val="24"/>
          <w:szCs w:val="24"/>
          <w:lang w:val="it-IT"/>
        </w:rPr>
        <w:t>1 Poliţ</w:t>
      </w:r>
      <w:r w:rsidRPr="001E1F9E">
        <w:rPr>
          <w:b/>
          <w:bCs/>
          <w:color w:val="000000"/>
          <w:sz w:val="24"/>
          <w:szCs w:val="24"/>
          <w:lang w:val="it-IT"/>
        </w:rPr>
        <w:t>ie</w:t>
      </w:r>
    </w:p>
    <w:p w:rsidR="00C9171E" w:rsidRDefault="00C9171E" w:rsidP="002203EE">
      <w:pPr>
        <w:jc w:val="center"/>
        <w:rPr>
          <w:b/>
          <w:bCs/>
          <w:color w:val="000000"/>
          <w:sz w:val="24"/>
          <w:szCs w:val="24"/>
          <w:lang w:val="it-IT"/>
        </w:rPr>
      </w:pPr>
    </w:p>
    <w:p w:rsidR="00C9171E" w:rsidRDefault="00C9171E" w:rsidP="002203EE">
      <w:pPr>
        <w:jc w:val="center"/>
        <w:rPr>
          <w:b/>
          <w:bCs/>
          <w:color w:val="000000"/>
          <w:sz w:val="24"/>
          <w:szCs w:val="24"/>
          <w:lang w:val="it-IT"/>
        </w:rPr>
      </w:pPr>
    </w:p>
    <w:p w:rsidR="00C9171E" w:rsidRPr="001E1F9E" w:rsidRDefault="00C9171E" w:rsidP="002203EE">
      <w:pPr>
        <w:jc w:val="center"/>
        <w:rPr>
          <w:b/>
          <w:bCs/>
          <w:color w:val="000000"/>
          <w:sz w:val="24"/>
          <w:szCs w:val="24"/>
          <w:lang w:val="ro-RO"/>
        </w:rPr>
      </w:pPr>
    </w:p>
    <w:p w:rsidR="002203EE" w:rsidRDefault="002203EE" w:rsidP="002203EE">
      <w:pPr>
        <w:rPr>
          <w:sz w:val="24"/>
          <w:szCs w:val="24"/>
          <w:lang w:val="it-IT"/>
        </w:rPr>
      </w:pPr>
    </w:p>
    <w:p w:rsidR="00C9171E" w:rsidRPr="00587899" w:rsidRDefault="00C9171E" w:rsidP="002203EE">
      <w:pPr>
        <w:rPr>
          <w:sz w:val="24"/>
          <w:szCs w:val="24"/>
          <w:lang w:val="it-IT"/>
        </w:rPr>
      </w:pPr>
    </w:p>
    <w:p w:rsidR="002203EE" w:rsidRPr="00C84C2F" w:rsidRDefault="002203EE" w:rsidP="002203EE">
      <w:pPr>
        <w:jc w:val="both"/>
        <w:rPr>
          <w:bCs/>
          <w:color w:val="000000"/>
          <w:sz w:val="24"/>
          <w:szCs w:val="24"/>
          <w:lang w:val="ro-RO"/>
        </w:rPr>
      </w:pPr>
      <w:r w:rsidRPr="00B17E12">
        <w:rPr>
          <w:b/>
          <w:sz w:val="24"/>
          <w:szCs w:val="24"/>
          <w:lang w:val="ro-RO"/>
        </w:rPr>
        <w:t xml:space="preserve">         </w:t>
      </w:r>
      <w:r w:rsidRPr="00C84C2F">
        <w:rPr>
          <w:sz w:val="24"/>
          <w:szCs w:val="24"/>
          <w:lang w:val="ro-RO"/>
        </w:rPr>
        <w:t>Se supune spre analiză  Comisiilor din cadrul Consiliului Local al Municipiului Timişoara  materialul întocmit de Direcţia Instituţii Şcolare, Medicale, Sportive şi Culturale – Compartiment Scoli,</w:t>
      </w:r>
      <w:r w:rsidRPr="00C84C2F">
        <w:rPr>
          <w:bCs/>
          <w:color w:val="000000"/>
          <w:sz w:val="24"/>
          <w:szCs w:val="24"/>
          <w:lang w:val="ro-RO"/>
        </w:rPr>
        <w:t xml:space="preserve"> privind i</w:t>
      </w:r>
      <w:r w:rsidRPr="00C84C2F">
        <w:rPr>
          <w:sz w:val="24"/>
          <w:szCs w:val="24"/>
          <w:lang w:val="it-IT"/>
        </w:rPr>
        <w:t>nchirierea</w:t>
      </w:r>
      <w:r w:rsidRPr="00C84C2F">
        <w:rPr>
          <w:bCs/>
          <w:color w:val="000000"/>
          <w:sz w:val="24"/>
          <w:szCs w:val="24"/>
          <w:lang w:val="ro-RO"/>
        </w:rPr>
        <w:t xml:space="preserve"> </w:t>
      </w:r>
      <w:r w:rsidRPr="00C84C2F">
        <w:rPr>
          <w:sz w:val="24"/>
          <w:szCs w:val="24"/>
          <w:lang w:val="it-IT"/>
        </w:rPr>
        <w:t xml:space="preserve"> suprafetei de</w:t>
      </w:r>
      <w:r w:rsidR="00E372EF">
        <w:rPr>
          <w:sz w:val="24"/>
          <w:szCs w:val="24"/>
          <w:lang w:val="it-IT"/>
        </w:rPr>
        <w:t xml:space="preserve"> 1.52</w:t>
      </w:r>
      <w:r w:rsidR="00E67CE9">
        <w:rPr>
          <w:sz w:val="24"/>
          <w:szCs w:val="24"/>
          <w:lang w:val="it-IT"/>
        </w:rPr>
        <w:t xml:space="preserve">9,19 </w:t>
      </w:r>
      <w:r>
        <w:rPr>
          <w:sz w:val="24"/>
          <w:szCs w:val="24"/>
          <w:lang w:val="it-IT"/>
        </w:rPr>
        <w:t>mp din Că</w:t>
      </w:r>
      <w:r w:rsidRPr="00C84C2F">
        <w:rPr>
          <w:sz w:val="24"/>
          <w:szCs w:val="24"/>
          <w:lang w:val="it-IT"/>
        </w:rPr>
        <w:t xml:space="preserve">minul nr. </w:t>
      </w:r>
      <w:r>
        <w:rPr>
          <w:sz w:val="24"/>
          <w:szCs w:val="24"/>
          <w:lang w:val="it-IT"/>
        </w:rPr>
        <w:t>2</w:t>
      </w:r>
      <w:r w:rsidRPr="00C84C2F">
        <w:rPr>
          <w:bCs/>
          <w:color w:val="000000"/>
          <w:sz w:val="24"/>
          <w:szCs w:val="24"/>
          <w:lang w:val="ro-RO"/>
        </w:rPr>
        <w:t xml:space="preserve"> al </w:t>
      </w:r>
      <w:r w:rsidRPr="00C84C2F">
        <w:rPr>
          <w:sz w:val="24"/>
          <w:szCs w:val="24"/>
          <w:lang w:val="it-IT"/>
        </w:rPr>
        <w:t xml:space="preserve"> Colegiului Tehnic ‘’</w:t>
      </w:r>
      <w:r>
        <w:rPr>
          <w:sz w:val="24"/>
          <w:szCs w:val="24"/>
          <w:lang w:val="it-IT"/>
        </w:rPr>
        <w:t>Regele Ferdinand I</w:t>
      </w:r>
      <w:r w:rsidRPr="00C84C2F">
        <w:rPr>
          <w:sz w:val="24"/>
          <w:szCs w:val="24"/>
          <w:lang w:val="it-IT"/>
        </w:rPr>
        <w:t xml:space="preserve">”, Timisoara str. </w:t>
      </w:r>
      <w:r>
        <w:rPr>
          <w:sz w:val="24"/>
          <w:szCs w:val="24"/>
          <w:lang w:val="it-IT"/>
        </w:rPr>
        <w:t xml:space="preserve">Renaşterii </w:t>
      </w:r>
      <w:r w:rsidRPr="00C84C2F">
        <w:rPr>
          <w:sz w:val="24"/>
          <w:szCs w:val="24"/>
          <w:lang w:val="it-IT"/>
        </w:rPr>
        <w:t xml:space="preserve">nr. </w:t>
      </w:r>
      <w:r>
        <w:rPr>
          <w:sz w:val="24"/>
          <w:szCs w:val="24"/>
          <w:lang w:val="it-IT"/>
        </w:rPr>
        <w:t>24, că</w:t>
      </w:r>
      <w:r w:rsidRPr="00C84C2F">
        <w:rPr>
          <w:sz w:val="24"/>
          <w:szCs w:val="24"/>
          <w:lang w:val="it-IT"/>
        </w:rPr>
        <w:t xml:space="preserve">tre </w:t>
      </w:r>
      <w:r>
        <w:rPr>
          <w:bCs/>
          <w:color w:val="000000"/>
          <w:sz w:val="24"/>
          <w:szCs w:val="24"/>
          <w:lang w:val="it-IT"/>
        </w:rPr>
        <w:t>Inspectoratul de Poliţ</w:t>
      </w:r>
      <w:r w:rsidRPr="00C84C2F">
        <w:rPr>
          <w:bCs/>
          <w:color w:val="000000"/>
          <w:sz w:val="24"/>
          <w:szCs w:val="24"/>
          <w:lang w:val="it-IT"/>
        </w:rPr>
        <w:t>i</w:t>
      </w:r>
      <w:r>
        <w:rPr>
          <w:bCs/>
          <w:color w:val="000000"/>
          <w:sz w:val="24"/>
          <w:szCs w:val="24"/>
          <w:lang w:val="it-IT"/>
        </w:rPr>
        <w:t>e Judeţean Timiş pentru Secţia 1 Poliţ</w:t>
      </w:r>
      <w:r w:rsidRPr="00C84C2F">
        <w:rPr>
          <w:bCs/>
          <w:color w:val="000000"/>
          <w:sz w:val="24"/>
          <w:szCs w:val="24"/>
          <w:lang w:val="it-IT"/>
        </w:rPr>
        <w:t>ie</w:t>
      </w:r>
      <w:r>
        <w:rPr>
          <w:bCs/>
          <w:color w:val="000000"/>
          <w:sz w:val="24"/>
          <w:szCs w:val="24"/>
          <w:lang w:val="it-IT"/>
        </w:rPr>
        <w:t>.</w:t>
      </w:r>
    </w:p>
    <w:p w:rsidR="002203EE" w:rsidRPr="00B17E12" w:rsidRDefault="002203EE" w:rsidP="002203EE">
      <w:pPr>
        <w:jc w:val="both"/>
        <w:rPr>
          <w:bCs/>
          <w:color w:val="000000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</w:t>
      </w:r>
      <w:r w:rsidRPr="00B17E12">
        <w:rPr>
          <w:sz w:val="24"/>
          <w:szCs w:val="24"/>
          <w:lang w:val="ro-RO"/>
        </w:rPr>
        <w:t>Construcţiile şi terenul aferent acestora</w:t>
      </w:r>
      <w:r>
        <w:rPr>
          <w:bCs/>
          <w:color w:val="000000"/>
          <w:sz w:val="24"/>
          <w:szCs w:val="24"/>
          <w:lang w:val="ro-RO"/>
        </w:rPr>
        <w:t xml:space="preserve">  situate în Timiş</w:t>
      </w:r>
      <w:r w:rsidRPr="00B17E12">
        <w:rPr>
          <w:bCs/>
          <w:color w:val="000000"/>
          <w:sz w:val="24"/>
          <w:szCs w:val="24"/>
          <w:lang w:val="ro-RO"/>
        </w:rPr>
        <w:t xml:space="preserve">oara, str. </w:t>
      </w:r>
      <w:r>
        <w:rPr>
          <w:bCs/>
          <w:color w:val="000000"/>
          <w:sz w:val="24"/>
          <w:szCs w:val="24"/>
          <w:lang w:val="ro-RO"/>
        </w:rPr>
        <w:t xml:space="preserve">Renaşterii </w:t>
      </w:r>
      <w:r w:rsidRPr="00B17E12">
        <w:rPr>
          <w:bCs/>
          <w:color w:val="000000"/>
          <w:sz w:val="24"/>
          <w:szCs w:val="24"/>
          <w:lang w:val="ro-RO"/>
        </w:rPr>
        <w:t xml:space="preserve">nr. </w:t>
      </w:r>
      <w:r>
        <w:rPr>
          <w:bCs/>
          <w:color w:val="000000"/>
          <w:sz w:val="24"/>
          <w:szCs w:val="24"/>
          <w:lang w:val="ro-RO"/>
        </w:rPr>
        <w:t>2</w:t>
      </w:r>
      <w:r w:rsidRPr="00B17E12">
        <w:rPr>
          <w:bCs/>
          <w:color w:val="000000"/>
          <w:sz w:val="24"/>
          <w:szCs w:val="24"/>
          <w:lang w:val="ro-RO"/>
        </w:rPr>
        <w:t>4,</w:t>
      </w:r>
      <w:r w:rsidR="00C9171E">
        <w:rPr>
          <w:bCs/>
          <w:color w:val="000000"/>
          <w:sz w:val="24"/>
          <w:szCs w:val="24"/>
          <w:lang w:val="ro-RO"/>
        </w:rPr>
        <w:t xml:space="preserve"> </w:t>
      </w:r>
      <w:r w:rsidRPr="00B17E12">
        <w:rPr>
          <w:bCs/>
          <w:color w:val="000000"/>
          <w:sz w:val="24"/>
          <w:szCs w:val="24"/>
          <w:lang w:val="ro-RO"/>
        </w:rPr>
        <w:t xml:space="preserve"> </w:t>
      </w:r>
      <w:r w:rsidR="00C9171E">
        <w:rPr>
          <w:sz w:val="23"/>
          <w:szCs w:val="23"/>
        </w:rPr>
        <w:t xml:space="preserve">inscris in Cartea Funciara nr. 407030, Timisoara, nr. top. 407030-C1, 407030-C2, 407030-C3, 407030-C4, </w:t>
      </w:r>
      <w:r w:rsidR="001E2FA6">
        <w:rPr>
          <w:sz w:val="23"/>
          <w:szCs w:val="23"/>
        </w:rPr>
        <w:t xml:space="preserve">407030-C5, 407030-C7, 407030-C8, 407030-C9, 407030-C10, 407030-C11, 407030-C12, </w:t>
      </w:r>
      <w:r w:rsidR="00C9171E">
        <w:rPr>
          <w:sz w:val="23"/>
          <w:szCs w:val="23"/>
        </w:rPr>
        <w:t xml:space="preserve"> </w:t>
      </w:r>
      <w:r w:rsidRPr="00B17E12">
        <w:rPr>
          <w:bCs/>
          <w:color w:val="000000"/>
          <w:sz w:val="24"/>
          <w:szCs w:val="24"/>
          <w:lang w:val="ro-RO"/>
        </w:rPr>
        <w:t>în care îşi desfăşoară activitatea Colegiul Tehnic „</w:t>
      </w:r>
      <w:r>
        <w:rPr>
          <w:bCs/>
          <w:color w:val="000000"/>
          <w:sz w:val="24"/>
          <w:szCs w:val="24"/>
          <w:lang w:val="ro-RO"/>
        </w:rPr>
        <w:t>Regele Ferdinand I” se află</w:t>
      </w:r>
      <w:r w:rsidRPr="00B17E12">
        <w:rPr>
          <w:bCs/>
          <w:color w:val="000000"/>
          <w:sz w:val="24"/>
          <w:szCs w:val="24"/>
          <w:lang w:val="ro-RO"/>
        </w:rPr>
        <w:t xml:space="preserve"> </w:t>
      </w:r>
      <w:r>
        <w:rPr>
          <w:bCs/>
          <w:color w:val="000000"/>
          <w:sz w:val="24"/>
          <w:szCs w:val="24"/>
          <w:lang w:val="ro-RO"/>
        </w:rPr>
        <w:t>î</w:t>
      </w:r>
      <w:r w:rsidRPr="00B17E12">
        <w:rPr>
          <w:bCs/>
          <w:color w:val="000000"/>
          <w:sz w:val="24"/>
          <w:szCs w:val="24"/>
          <w:lang w:val="ro-RO"/>
        </w:rPr>
        <w:t>n proprietatea public</w:t>
      </w:r>
      <w:r>
        <w:rPr>
          <w:bCs/>
          <w:color w:val="000000"/>
          <w:sz w:val="24"/>
          <w:szCs w:val="24"/>
          <w:lang w:val="ro-RO"/>
        </w:rPr>
        <w:t>ă a Municipiului Timiş</w:t>
      </w:r>
      <w:r w:rsidRPr="00B17E12">
        <w:rPr>
          <w:bCs/>
          <w:color w:val="000000"/>
          <w:sz w:val="24"/>
          <w:szCs w:val="24"/>
          <w:lang w:val="ro-RO"/>
        </w:rPr>
        <w:t xml:space="preserve">oara şi </w:t>
      </w:r>
      <w:r>
        <w:rPr>
          <w:bCs/>
          <w:color w:val="000000"/>
          <w:sz w:val="24"/>
          <w:szCs w:val="24"/>
          <w:lang w:val="ro-RO"/>
        </w:rPr>
        <w:t>î</w:t>
      </w:r>
      <w:r w:rsidRPr="00B17E12">
        <w:rPr>
          <w:bCs/>
          <w:color w:val="000000"/>
          <w:sz w:val="24"/>
          <w:szCs w:val="24"/>
          <w:lang w:val="ro-RO"/>
        </w:rPr>
        <w:t>n administrarea Consiliului Local al Municipiului Timi</w:t>
      </w:r>
      <w:r>
        <w:rPr>
          <w:bCs/>
          <w:color w:val="000000"/>
          <w:sz w:val="24"/>
          <w:szCs w:val="24"/>
          <w:lang w:val="ro-RO"/>
        </w:rPr>
        <w:t>ş</w:t>
      </w:r>
      <w:r w:rsidRPr="00B17E12">
        <w:rPr>
          <w:bCs/>
          <w:color w:val="000000"/>
          <w:sz w:val="24"/>
          <w:szCs w:val="24"/>
          <w:lang w:val="ro-RO"/>
        </w:rPr>
        <w:t>oara.</w:t>
      </w:r>
    </w:p>
    <w:p w:rsidR="002203EE" w:rsidRDefault="002203EE" w:rsidP="002203EE">
      <w:pPr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 xml:space="preserve">       În Caminul nr. 2 cu P+ 3 etaje, şi-a desfăşurat activitatea Secţ</w:t>
      </w:r>
      <w:r w:rsidR="00E67CE9">
        <w:rPr>
          <w:bCs/>
          <w:color w:val="000000"/>
          <w:sz w:val="24"/>
          <w:szCs w:val="24"/>
          <w:lang w:val="ro-RO"/>
        </w:rPr>
        <w:t>ia nr. 1</w:t>
      </w:r>
      <w:r>
        <w:rPr>
          <w:bCs/>
          <w:color w:val="000000"/>
          <w:sz w:val="24"/>
          <w:szCs w:val="24"/>
          <w:lang w:val="ro-RO"/>
        </w:rPr>
        <w:t xml:space="preserve"> Poliţie Timişoara în baza contractului de închiriere încheiat intre Colegiul Tehnic „Regele Ferdinand I” ş</w:t>
      </w:r>
      <w:r w:rsidR="0008561D">
        <w:rPr>
          <w:bCs/>
          <w:color w:val="000000"/>
          <w:sz w:val="24"/>
          <w:szCs w:val="24"/>
          <w:lang w:val="ro-RO"/>
        </w:rPr>
        <w:t>i Inspectoratul de Poliţ</w:t>
      </w:r>
      <w:r>
        <w:rPr>
          <w:bCs/>
          <w:color w:val="000000"/>
          <w:sz w:val="24"/>
          <w:szCs w:val="24"/>
          <w:lang w:val="ro-RO"/>
        </w:rPr>
        <w:t xml:space="preserve">ie Judeţean Timiş. In urma expirării contractului de închiriere existent, Inspectoratul de Politie Judeţean Timiş, ne-a transmis solicitare cu nr.SC 2013-007555/18.03.2013, privind încheierea  unui nou contract de închiriere.    </w:t>
      </w:r>
    </w:p>
    <w:p w:rsidR="002203EE" w:rsidRDefault="002203EE" w:rsidP="002203E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o-RO"/>
        </w:rPr>
      </w:pPr>
      <w:r>
        <w:rPr>
          <w:bCs/>
          <w:color w:val="000000"/>
          <w:sz w:val="24"/>
          <w:szCs w:val="24"/>
          <w:lang w:val="ro-RO"/>
        </w:rPr>
        <w:t xml:space="preserve">      Inspectoratul de Politie Judeţean Timiş, este o instituţie de interes public, aflata în subordinea Ministerului Afacerilor Interne, închirierea putând </w:t>
      </w:r>
      <w:r w:rsidR="0008561D">
        <w:rPr>
          <w:bCs/>
          <w:color w:val="000000"/>
          <w:sz w:val="24"/>
          <w:szCs w:val="24"/>
          <w:lang w:val="ro-RO"/>
        </w:rPr>
        <w:t>fi făcută prin atribuire directă</w:t>
      </w:r>
      <w:r>
        <w:rPr>
          <w:bCs/>
          <w:color w:val="000000"/>
          <w:sz w:val="24"/>
          <w:szCs w:val="24"/>
          <w:lang w:val="ro-RO"/>
        </w:rPr>
        <w:t xml:space="preserve"> conform prevederilor art. </w:t>
      </w:r>
      <w:r w:rsidR="00AD10FB">
        <w:rPr>
          <w:bCs/>
          <w:sz w:val="24"/>
          <w:szCs w:val="24"/>
          <w:lang w:val="ro-RO"/>
        </w:rPr>
        <w:t>124</w:t>
      </w:r>
      <w:r>
        <w:rPr>
          <w:bCs/>
          <w:sz w:val="24"/>
          <w:szCs w:val="24"/>
          <w:lang w:val="ro-RO"/>
        </w:rPr>
        <w:t xml:space="preserve"> din Legea nr. 215/2001 </w:t>
      </w:r>
      <w:r w:rsidR="00E67CE9">
        <w:rPr>
          <w:rFonts w:eastAsia="Calibri"/>
          <w:sz w:val="24"/>
          <w:szCs w:val="24"/>
          <w:lang w:eastAsia="ro-RO"/>
        </w:rPr>
        <w:t>administraţ</w:t>
      </w:r>
      <w:r w:rsidRPr="00CC4C4E">
        <w:rPr>
          <w:rFonts w:eastAsia="Calibri"/>
          <w:sz w:val="24"/>
          <w:szCs w:val="24"/>
          <w:lang w:eastAsia="ro-RO"/>
        </w:rPr>
        <w:t>iei publice locale</w:t>
      </w:r>
      <w:r w:rsidR="006954F8">
        <w:rPr>
          <w:rFonts w:eastAsia="Calibri"/>
          <w:sz w:val="24"/>
          <w:szCs w:val="24"/>
          <w:lang w:eastAsia="ro-RO"/>
        </w:rPr>
        <w:t xml:space="preserve"> ş</w:t>
      </w:r>
      <w:r w:rsidR="00CA6805">
        <w:rPr>
          <w:rFonts w:eastAsia="Calibri"/>
          <w:sz w:val="24"/>
          <w:szCs w:val="24"/>
          <w:lang w:eastAsia="ro-RO"/>
        </w:rPr>
        <w:t>i HCLMT nr. 65/26.02.2013 modificat prin HCLMT nr. 299/30.05.2013.</w:t>
      </w:r>
    </w:p>
    <w:p w:rsidR="006954F8" w:rsidRPr="00587899" w:rsidRDefault="006954F8" w:rsidP="002203EE">
      <w:pPr>
        <w:autoSpaceDE w:val="0"/>
        <w:autoSpaceDN w:val="0"/>
        <w:adjustRightInd w:val="0"/>
        <w:jc w:val="both"/>
        <w:rPr>
          <w:sz w:val="24"/>
          <w:szCs w:val="24"/>
          <w:lang w:val="ro-RO" w:eastAsia="ro-RO"/>
        </w:rPr>
      </w:pPr>
    </w:p>
    <w:p w:rsidR="002203EE" w:rsidRPr="001E1F9E" w:rsidRDefault="002203EE" w:rsidP="002203EE">
      <w:pPr>
        <w:autoSpaceDE w:val="0"/>
        <w:autoSpaceDN w:val="0"/>
        <w:adjustRightInd w:val="0"/>
        <w:jc w:val="both"/>
        <w:rPr>
          <w:b/>
          <w:sz w:val="24"/>
          <w:szCs w:val="24"/>
          <w:lang w:val="it-IT" w:eastAsia="ro-RO"/>
        </w:rPr>
      </w:pPr>
      <w:r w:rsidRPr="001E1F9E">
        <w:rPr>
          <w:b/>
          <w:sz w:val="24"/>
          <w:szCs w:val="24"/>
          <w:lang w:val="ro-RO" w:eastAsia="ro-RO"/>
        </w:rPr>
        <w:t xml:space="preserve"> </w:t>
      </w:r>
      <w:r w:rsidRPr="001E1F9E">
        <w:rPr>
          <w:b/>
          <w:sz w:val="24"/>
          <w:szCs w:val="24"/>
          <w:lang w:val="it-IT" w:eastAsia="ro-RO"/>
        </w:rPr>
        <w:t>Av</w:t>
      </w:r>
      <w:r>
        <w:rPr>
          <w:b/>
          <w:sz w:val="24"/>
          <w:szCs w:val="24"/>
          <w:lang w:val="it-IT" w:eastAsia="ro-RO"/>
        </w:rPr>
        <w:t>a</w:t>
      </w:r>
      <w:r w:rsidRPr="001E1F9E">
        <w:rPr>
          <w:b/>
          <w:sz w:val="24"/>
          <w:szCs w:val="24"/>
          <w:lang w:val="it-IT" w:eastAsia="ro-RO"/>
        </w:rPr>
        <w:t>nd in</w:t>
      </w:r>
      <w:r w:rsidR="0008561D">
        <w:rPr>
          <w:b/>
          <w:sz w:val="24"/>
          <w:szCs w:val="24"/>
          <w:lang w:val="it-IT" w:eastAsia="ro-RO"/>
        </w:rPr>
        <w:t xml:space="preserve"> vedere cele de mai sus solicită</w:t>
      </w:r>
      <w:r w:rsidRPr="001E1F9E">
        <w:rPr>
          <w:b/>
          <w:sz w:val="24"/>
          <w:szCs w:val="24"/>
          <w:lang w:val="it-IT" w:eastAsia="ro-RO"/>
        </w:rPr>
        <w:t>m Consiliului Loc</w:t>
      </w:r>
      <w:r w:rsidR="0008561D">
        <w:rPr>
          <w:b/>
          <w:sz w:val="24"/>
          <w:szCs w:val="24"/>
          <w:lang w:val="it-IT" w:eastAsia="ro-RO"/>
        </w:rPr>
        <w:t>al al Municipiului Timisoara, să</w:t>
      </w:r>
      <w:r w:rsidRPr="001E1F9E">
        <w:rPr>
          <w:b/>
          <w:sz w:val="24"/>
          <w:szCs w:val="24"/>
          <w:lang w:val="it-IT" w:eastAsia="ro-RO"/>
        </w:rPr>
        <w:t xml:space="preserve"> aprobe:</w:t>
      </w:r>
    </w:p>
    <w:p w:rsidR="002203EE" w:rsidRPr="00380A4C" w:rsidRDefault="00380A4C" w:rsidP="00380A4C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</w:t>
      </w:r>
      <w:r w:rsidRPr="00380A4C">
        <w:rPr>
          <w:sz w:val="24"/>
          <w:szCs w:val="24"/>
          <w:lang w:val="it-IT"/>
        </w:rPr>
        <w:t xml:space="preserve"> </w:t>
      </w:r>
      <w:r w:rsidR="00CE74D7" w:rsidRPr="00380A4C">
        <w:rPr>
          <w:sz w:val="24"/>
          <w:szCs w:val="24"/>
          <w:lang w:val="it-IT"/>
        </w:rPr>
        <w:t xml:space="preserve">1. </w:t>
      </w:r>
      <w:r w:rsidR="00F64019">
        <w:rPr>
          <w:rFonts w:eastAsia="Calibri"/>
          <w:color w:val="000000"/>
          <w:sz w:val="22"/>
          <w:szCs w:val="22"/>
          <w:lang w:val="ro-RO" w:eastAsia="ro-RO"/>
        </w:rPr>
        <w:t xml:space="preserve">Se aprobă închirierea  spaţiului  cu  suprafaţa utila de 1.019,19  mp, situat in Căminul nr. 2 cu P+ 3 etaje, şi a terenului în  suprafaţă de 510 mp. din incinta   Colegiului Tehnic “Regele Ferdinand I”,  situat  în Timişoara str. Renaşterii nr. 24, inscris in Cartea Funciara nr. 407030, Timisoara, nr. top. 407030-C1, 407030-C2, 407030-C3, 407030-C4, 407030-C5, 407030-C7, 407030-C8, 407030-C9, </w:t>
      </w:r>
      <w:r w:rsidR="00F64019">
        <w:rPr>
          <w:rFonts w:eastAsia="Calibri"/>
          <w:color w:val="000000"/>
          <w:sz w:val="22"/>
          <w:szCs w:val="22"/>
          <w:lang w:val="ro-RO" w:eastAsia="ro-RO"/>
        </w:rPr>
        <w:lastRenderedPageBreak/>
        <w:t xml:space="preserve">407030-C10, 407030-C11, 407030-C12, proprietatea Municipiului Timişoara,  către Inspectoratul de Poliţie Judeţean Timis pentru Secţia 1 Poliţie  pe bază de contract de închiriere  pe o perioadă de </w:t>
      </w:r>
      <w:r w:rsidR="004A78BC">
        <w:rPr>
          <w:rFonts w:eastAsia="Calibri"/>
          <w:color w:val="000000"/>
          <w:sz w:val="22"/>
          <w:szCs w:val="22"/>
          <w:lang w:val="ro-RO" w:eastAsia="ro-RO"/>
        </w:rPr>
        <w:t>1</w:t>
      </w:r>
      <w:r w:rsidR="00F64019">
        <w:rPr>
          <w:rFonts w:eastAsia="Calibri"/>
          <w:color w:val="000000"/>
          <w:sz w:val="22"/>
          <w:szCs w:val="22"/>
          <w:lang w:val="ro-RO" w:eastAsia="ro-RO"/>
        </w:rPr>
        <w:t xml:space="preserve"> an cu posibilitate de  prelungire prin acordul partilor.</w:t>
      </w:r>
      <w:r w:rsidR="004A78BC">
        <w:rPr>
          <w:rFonts w:eastAsia="Calibri"/>
          <w:color w:val="000000"/>
          <w:sz w:val="22"/>
          <w:szCs w:val="22"/>
          <w:lang w:val="ro-RO" w:eastAsia="ro-RO"/>
        </w:rPr>
        <w:t xml:space="preserve"> Părţile pot rezilia contractul unilateral, cu un preaviz de 30 de zile.</w:t>
      </w:r>
    </w:p>
    <w:p w:rsidR="00F64019" w:rsidRDefault="002203EE" w:rsidP="00F64019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 w:eastAsia="ro-RO"/>
        </w:rPr>
      </w:pPr>
      <w:r>
        <w:t xml:space="preserve">        </w:t>
      </w:r>
      <w:r w:rsidR="00F64019">
        <w:rPr>
          <w:rFonts w:eastAsia="Calibri"/>
          <w:color w:val="000000"/>
          <w:sz w:val="22"/>
          <w:szCs w:val="22"/>
          <w:lang w:val="ro-RO" w:eastAsia="ro-RO"/>
        </w:rPr>
        <w:t xml:space="preserve">  Spaţiul în  suprafata de 1.019,19 mp din Caminul nr. 2 cu P+ 3 etaje, al Colegiului Tehnic “Regele Ferdinand I” este dispus după cum urmează:</w:t>
      </w:r>
    </w:p>
    <w:p w:rsidR="00F64019" w:rsidRDefault="00F64019" w:rsidP="00F64019">
      <w:pPr>
        <w:tabs>
          <w:tab w:val="left" w:pos="9900"/>
        </w:tabs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 w:eastAsia="ro-RO"/>
        </w:rPr>
      </w:pPr>
      <w:r>
        <w:rPr>
          <w:rFonts w:eastAsia="Calibri"/>
          <w:color w:val="000000"/>
          <w:sz w:val="22"/>
          <w:szCs w:val="22"/>
          <w:lang w:val="ro-RO" w:eastAsia="ro-RO"/>
        </w:rPr>
        <w:t xml:space="preserve">       -Spaţiul  situat  la parter cu suprafaţa utilă de 74,65 mp evidenţiat în Planşa nr.1.           </w:t>
      </w:r>
    </w:p>
    <w:p w:rsidR="00E372EF" w:rsidRDefault="00F64019" w:rsidP="00F64019">
      <w:pPr>
        <w:pStyle w:val="ListParagraph"/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rFonts w:eastAsia="Calibri"/>
          <w:color w:val="000000"/>
          <w:sz w:val="22"/>
          <w:szCs w:val="22"/>
        </w:rPr>
        <w:t xml:space="preserve">        -Spaţiul situat la etajul I si la etajul II cu suprafaţa utilă de 944,54 mp evidenţiat în Planşa nr. 2.</w:t>
      </w:r>
    </w:p>
    <w:p w:rsidR="002203EE" w:rsidRPr="000626BB" w:rsidRDefault="002203EE" w:rsidP="002203EE">
      <w:pPr>
        <w:pStyle w:val="ListParagraph"/>
        <w:autoSpaceDE w:val="0"/>
        <w:autoSpaceDN w:val="0"/>
        <w:adjustRightInd w:val="0"/>
        <w:ind w:left="0"/>
        <w:jc w:val="both"/>
      </w:pPr>
    </w:p>
    <w:p w:rsidR="002203EE" w:rsidRPr="000C4E23" w:rsidRDefault="002203EE" w:rsidP="002203EE">
      <w:pPr>
        <w:rPr>
          <w:b/>
          <w:bCs/>
          <w:sz w:val="24"/>
          <w:szCs w:val="24"/>
          <w:lang w:val="es-ES"/>
        </w:rPr>
      </w:pPr>
      <w:r w:rsidRPr="000C4E23">
        <w:rPr>
          <w:b/>
          <w:bCs/>
          <w:sz w:val="24"/>
          <w:szCs w:val="24"/>
          <w:lang w:val="es-ES"/>
        </w:rPr>
        <w:t xml:space="preserve">VICEPRIMAR,                                         </w:t>
      </w:r>
      <w:r>
        <w:rPr>
          <w:b/>
          <w:bCs/>
          <w:sz w:val="24"/>
          <w:szCs w:val="24"/>
          <w:lang w:val="es-ES"/>
        </w:rPr>
        <w:t xml:space="preserve">        </w:t>
      </w:r>
      <w:r w:rsidRPr="000C4E23">
        <w:rPr>
          <w:b/>
          <w:bCs/>
          <w:sz w:val="24"/>
          <w:szCs w:val="24"/>
          <w:lang w:val="es-ES"/>
        </w:rPr>
        <w:t xml:space="preserve">        </w:t>
      </w:r>
      <w:r>
        <w:rPr>
          <w:b/>
          <w:bCs/>
          <w:sz w:val="24"/>
          <w:szCs w:val="24"/>
          <w:lang w:val="es-ES"/>
        </w:rPr>
        <w:t xml:space="preserve">         </w:t>
      </w:r>
      <w:r w:rsidRPr="000C4E23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 xml:space="preserve">   </w:t>
      </w:r>
      <w:r w:rsidRPr="000C4E23">
        <w:rPr>
          <w:b/>
          <w:bCs/>
          <w:sz w:val="24"/>
          <w:szCs w:val="24"/>
          <w:lang w:val="es-ES"/>
        </w:rPr>
        <w:t>DIRECTOR EXECUTIV</w:t>
      </w:r>
      <w:r>
        <w:rPr>
          <w:b/>
          <w:bCs/>
          <w:sz w:val="24"/>
          <w:szCs w:val="24"/>
          <w:lang w:val="es-ES"/>
        </w:rPr>
        <w:t>,</w:t>
      </w:r>
    </w:p>
    <w:p w:rsidR="002203EE" w:rsidRPr="000C4E23" w:rsidRDefault="00983F72" w:rsidP="002203EE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</w:t>
      </w:r>
      <w:r w:rsidR="002203EE">
        <w:rPr>
          <w:b/>
          <w:bCs/>
          <w:sz w:val="24"/>
          <w:szCs w:val="24"/>
          <w:lang w:val="es-ES"/>
        </w:rPr>
        <w:t xml:space="preserve"> </w:t>
      </w:r>
      <w:r w:rsidR="002203EE" w:rsidRPr="000C4E23">
        <w:rPr>
          <w:b/>
          <w:bCs/>
          <w:sz w:val="24"/>
          <w:szCs w:val="24"/>
          <w:lang w:val="es-ES"/>
        </w:rPr>
        <w:t xml:space="preserve">Dan Diaconu                                                       </w:t>
      </w:r>
      <w:r w:rsidR="002203EE">
        <w:rPr>
          <w:b/>
          <w:bCs/>
          <w:sz w:val="24"/>
          <w:szCs w:val="24"/>
          <w:lang w:val="es-ES"/>
        </w:rPr>
        <w:t xml:space="preserve">      </w:t>
      </w:r>
      <w:r w:rsidR="002203EE" w:rsidRPr="000C4E23">
        <w:rPr>
          <w:b/>
          <w:bCs/>
          <w:sz w:val="24"/>
          <w:szCs w:val="24"/>
          <w:lang w:val="es-ES"/>
        </w:rPr>
        <w:t xml:space="preserve">     </w:t>
      </w:r>
      <w:r w:rsidR="002203EE">
        <w:rPr>
          <w:b/>
          <w:bCs/>
          <w:sz w:val="24"/>
          <w:szCs w:val="24"/>
          <w:lang w:val="es-ES"/>
        </w:rPr>
        <w:t xml:space="preserve">       </w:t>
      </w:r>
      <w:r w:rsidR="002203EE" w:rsidRPr="000C4E23">
        <w:rPr>
          <w:b/>
          <w:bCs/>
          <w:sz w:val="24"/>
          <w:szCs w:val="24"/>
          <w:lang w:val="es-ES"/>
        </w:rPr>
        <w:t xml:space="preserve"> </w:t>
      </w:r>
      <w:r w:rsidR="002203EE">
        <w:rPr>
          <w:b/>
          <w:bCs/>
          <w:sz w:val="24"/>
          <w:szCs w:val="24"/>
          <w:lang w:val="es-ES"/>
        </w:rPr>
        <w:t xml:space="preserve">      </w:t>
      </w:r>
      <w:r w:rsidR="002203EE" w:rsidRPr="000C4E23">
        <w:rPr>
          <w:b/>
          <w:bCs/>
          <w:sz w:val="24"/>
          <w:szCs w:val="24"/>
          <w:lang w:val="es-ES"/>
        </w:rPr>
        <w:t>Mihai Ioan Costa</w:t>
      </w:r>
    </w:p>
    <w:p w:rsidR="002203EE" w:rsidRPr="000C4E23" w:rsidRDefault="002203EE" w:rsidP="002203EE">
      <w:pPr>
        <w:jc w:val="both"/>
        <w:rPr>
          <w:b/>
          <w:bCs/>
          <w:sz w:val="24"/>
          <w:szCs w:val="24"/>
          <w:lang w:val="es-ES"/>
        </w:rPr>
      </w:pPr>
    </w:p>
    <w:p w:rsidR="002203EE" w:rsidRPr="000C4E23" w:rsidRDefault="002203EE" w:rsidP="002203EE">
      <w:pPr>
        <w:jc w:val="both"/>
        <w:rPr>
          <w:b/>
          <w:bCs/>
          <w:sz w:val="24"/>
          <w:szCs w:val="24"/>
          <w:lang w:val="es-ES"/>
        </w:rPr>
      </w:pPr>
    </w:p>
    <w:p w:rsidR="002203EE" w:rsidRPr="00587899" w:rsidRDefault="002203EE" w:rsidP="002203EE">
      <w:pPr>
        <w:jc w:val="both"/>
        <w:rPr>
          <w:b/>
          <w:sz w:val="24"/>
          <w:szCs w:val="24"/>
          <w:lang w:val="ro-RO"/>
        </w:rPr>
      </w:pPr>
      <w:r w:rsidRPr="00587899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="00DC0C01">
        <w:rPr>
          <w:b/>
          <w:sz w:val="24"/>
          <w:szCs w:val="24"/>
          <w:lang w:val="ro-RO"/>
        </w:rPr>
        <w:t xml:space="preserve"> </w:t>
      </w:r>
      <w:r w:rsidRPr="00587899">
        <w:rPr>
          <w:b/>
          <w:sz w:val="24"/>
          <w:szCs w:val="24"/>
          <w:lang w:val="ro-RO"/>
        </w:rPr>
        <w:t xml:space="preserve"> CONSILIER,</w:t>
      </w:r>
    </w:p>
    <w:p w:rsidR="002203EE" w:rsidRDefault="002203EE" w:rsidP="002203EE">
      <w:pPr>
        <w:outlineLvl w:val="0"/>
        <w:rPr>
          <w:b/>
          <w:sz w:val="24"/>
          <w:szCs w:val="24"/>
          <w:lang w:val="es-ES"/>
        </w:rPr>
      </w:pPr>
      <w:r w:rsidRPr="000C4E23">
        <w:rPr>
          <w:b/>
          <w:sz w:val="24"/>
          <w:szCs w:val="24"/>
          <w:lang w:val="es-ES"/>
        </w:rPr>
        <w:t xml:space="preserve">                                                                                  </w:t>
      </w:r>
      <w:r>
        <w:rPr>
          <w:b/>
          <w:sz w:val="24"/>
          <w:szCs w:val="24"/>
          <w:lang w:val="es-ES"/>
        </w:rPr>
        <w:t xml:space="preserve">                     Mariana Mureşan</w:t>
      </w:r>
    </w:p>
    <w:p w:rsidR="002203EE" w:rsidRPr="000C4E23" w:rsidRDefault="002203EE" w:rsidP="002203EE">
      <w:pPr>
        <w:outlineLvl w:val="0"/>
        <w:rPr>
          <w:b/>
          <w:sz w:val="24"/>
          <w:szCs w:val="24"/>
          <w:lang w:val="es-ES"/>
        </w:rPr>
      </w:pPr>
    </w:p>
    <w:p w:rsidR="002203EE" w:rsidRPr="00587899" w:rsidRDefault="002203EE" w:rsidP="002203EE">
      <w:pPr>
        <w:outlineLvl w:val="0"/>
        <w:rPr>
          <w:b/>
          <w:sz w:val="24"/>
          <w:szCs w:val="24"/>
          <w:lang w:val="ro-RO"/>
        </w:rPr>
      </w:pPr>
    </w:p>
    <w:p w:rsidR="002203EE" w:rsidRPr="00587899" w:rsidRDefault="002203EE" w:rsidP="002203EE">
      <w:pPr>
        <w:tabs>
          <w:tab w:val="left" w:pos="5700"/>
        </w:tabs>
        <w:jc w:val="both"/>
        <w:rPr>
          <w:b/>
          <w:sz w:val="24"/>
          <w:szCs w:val="24"/>
          <w:lang w:val="ro-RO"/>
        </w:rPr>
      </w:pPr>
      <w:r w:rsidRPr="00587899">
        <w:rPr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6954F8">
        <w:rPr>
          <w:sz w:val="24"/>
          <w:szCs w:val="24"/>
          <w:lang w:val="ro-RO"/>
        </w:rPr>
        <w:t xml:space="preserve">     </w:t>
      </w:r>
      <w:r w:rsidRPr="00587899">
        <w:rPr>
          <w:sz w:val="24"/>
          <w:szCs w:val="24"/>
          <w:lang w:val="ro-RO"/>
        </w:rPr>
        <w:t xml:space="preserve"> </w:t>
      </w:r>
      <w:r w:rsidRPr="00587899">
        <w:rPr>
          <w:b/>
          <w:sz w:val="24"/>
          <w:szCs w:val="24"/>
          <w:lang w:val="ro-RO"/>
        </w:rPr>
        <w:t>DIRECTIA ECONOMICA</w:t>
      </w:r>
    </w:p>
    <w:p w:rsidR="002203EE" w:rsidRPr="00845A9A" w:rsidRDefault="002203EE" w:rsidP="002203EE">
      <w:pPr>
        <w:tabs>
          <w:tab w:val="left" w:pos="5610"/>
        </w:tabs>
        <w:rPr>
          <w:b/>
          <w:sz w:val="24"/>
          <w:szCs w:val="24"/>
          <w:lang w:val="es-ES"/>
        </w:rPr>
      </w:pPr>
      <w:r w:rsidRPr="00B82197">
        <w:rPr>
          <w:b/>
          <w:lang w:val="es-ES"/>
        </w:rPr>
        <w:t xml:space="preserve">                                                            </w:t>
      </w:r>
      <w:r>
        <w:rPr>
          <w:b/>
          <w:lang w:val="es-ES"/>
        </w:rPr>
        <w:tab/>
      </w:r>
      <w:r w:rsidR="006954F8">
        <w:rPr>
          <w:b/>
          <w:lang w:val="es-ES"/>
        </w:rPr>
        <w:t xml:space="preserve">       </w:t>
      </w:r>
      <w:r w:rsidRPr="00845A9A">
        <w:rPr>
          <w:b/>
          <w:sz w:val="24"/>
          <w:szCs w:val="24"/>
          <w:lang w:val="es-ES"/>
        </w:rPr>
        <w:t>D</w:t>
      </w:r>
      <w:r>
        <w:rPr>
          <w:b/>
          <w:sz w:val="24"/>
          <w:szCs w:val="24"/>
          <w:lang w:val="es-ES"/>
        </w:rPr>
        <w:t>IRECTOR EXECUTIV,</w:t>
      </w:r>
    </w:p>
    <w:p w:rsidR="002203EE" w:rsidRPr="00845A9A" w:rsidRDefault="002203EE" w:rsidP="002203EE">
      <w:pPr>
        <w:tabs>
          <w:tab w:val="left" w:pos="5610"/>
        </w:tabs>
        <w:rPr>
          <w:b/>
          <w:sz w:val="24"/>
          <w:szCs w:val="24"/>
          <w:lang w:val="es-ES"/>
        </w:rPr>
      </w:pPr>
      <w:r>
        <w:rPr>
          <w:b/>
          <w:lang w:val="es-ES"/>
        </w:rPr>
        <w:tab/>
        <w:t xml:space="preserve">   </w:t>
      </w:r>
      <w:r w:rsidR="006954F8">
        <w:rPr>
          <w:b/>
          <w:lang w:val="es-ES"/>
        </w:rPr>
        <w:t xml:space="preserve">       </w:t>
      </w:r>
      <w:r w:rsidRPr="00845A9A">
        <w:rPr>
          <w:b/>
          <w:sz w:val="24"/>
          <w:szCs w:val="24"/>
          <w:lang w:val="es-ES"/>
        </w:rPr>
        <w:t>S</w:t>
      </w:r>
      <w:r>
        <w:rPr>
          <w:b/>
          <w:sz w:val="24"/>
          <w:szCs w:val="24"/>
          <w:lang w:val="es-ES"/>
        </w:rPr>
        <w:t>maranda Haracicu</w:t>
      </w:r>
    </w:p>
    <w:p w:rsidR="002203EE" w:rsidRDefault="002203EE" w:rsidP="002203EE">
      <w:pPr>
        <w:rPr>
          <w:b/>
          <w:lang w:val="es-ES"/>
        </w:rPr>
      </w:pPr>
    </w:p>
    <w:p w:rsidR="002203EE" w:rsidRDefault="002203EE" w:rsidP="002203EE">
      <w:pPr>
        <w:rPr>
          <w:b/>
          <w:lang w:val="es-ES"/>
        </w:rPr>
      </w:pPr>
    </w:p>
    <w:p w:rsidR="002203EE" w:rsidRDefault="002203EE" w:rsidP="002203EE">
      <w:pPr>
        <w:rPr>
          <w:b/>
          <w:lang w:val="es-ES"/>
        </w:rPr>
      </w:pPr>
    </w:p>
    <w:p w:rsidR="002203EE" w:rsidRDefault="002203EE" w:rsidP="002203EE">
      <w:pPr>
        <w:rPr>
          <w:b/>
          <w:lang w:val="es-ES"/>
        </w:rPr>
      </w:pPr>
    </w:p>
    <w:p w:rsidR="002203EE" w:rsidRDefault="002203EE" w:rsidP="002203EE">
      <w:pPr>
        <w:rPr>
          <w:b/>
          <w:lang w:val="es-ES"/>
        </w:rPr>
      </w:pPr>
    </w:p>
    <w:p w:rsidR="002203EE" w:rsidRPr="009F5A16" w:rsidRDefault="002203EE" w:rsidP="002203EE">
      <w:pPr>
        <w:rPr>
          <w:b/>
          <w:sz w:val="24"/>
          <w:szCs w:val="24"/>
          <w:lang w:val="es-ES"/>
        </w:rPr>
      </w:pPr>
      <w:r w:rsidRPr="00B82197">
        <w:rPr>
          <w:b/>
          <w:lang w:val="es-ES"/>
        </w:rPr>
        <w:t xml:space="preserve">                              </w:t>
      </w:r>
      <w:r>
        <w:rPr>
          <w:b/>
          <w:lang w:val="es-ES"/>
        </w:rPr>
        <w:t xml:space="preserve">                 </w:t>
      </w:r>
      <w:r w:rsidRPr="00B82197">
        <w:rPr>
          <w:b/>
          <w:lang w:val="es-ES"/>
        </w:rPr>
        <w:t xml:space="preserve"> </w:t>
      </w:r>
    </w:p>
    <w:p w:rsidR="002203EE" w:rsidRPr="009F5A16" w:rsidRDefault="002203EE" w:rsidP="002203EE">
      <w:pPr>
        <w:jc w:val="center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AVIZAT,</w:t>
      </w:r>
    </w:p>
    <w:p w:rsidR="002203EE" w:rsidRPr="009F5A16" w:rsidRDefault="002203EE" w:rsidP="002203EE">
      <w:pPr>
        <w:jc w:val="center"/>
        <w:outlineLvl w:val="0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Serviciul Juridic</w:t>
      </w:r>
    </w:p>
    <w:p w:rsidR="002203EE" w:rsidRPr="009F5A16" w:rsidRDefault="002203EE" w:rsidP="002203EE">
      <w:pPr>
        <w:jc w:val="center"/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Teodora Gentimir</w:t>
      </w:r>
    </w:p>
    <w:p w:rsidR="005465B4" w:rsidRDefault="005465B4"/>
    <w:sectPr w:rsidR="005465B4" w:rsidSect="00546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878" w:rsidRDefault="00BE7878" w:rsidP="00E372EF">
      <w:r>
        <w:separator/>
      </w:r>
    </w:p>
  </w:endnote>
  <w:endnote w:type="continuationSeparator" w:id="1">
    <w:p w:rsidR="00BE7878" w:rsidRDefault="00BE7878" w:rsidP="00E37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EF" w:rsidRDefault="00E372EF" w:rsidP="00E372EF">
    <w:pPr>
      <w:pStyle w:val="Footer"/>
      <w:tabs>
        <w:tab w:val="clear" w:pos="4536"/>
        <w:tab w:val="clear" w:pos="9072"/>
        <w:tab w:val="left" w:pos="7275"/>
      </w:tabs>
    </w:pPr>
    <w:r>
      <w:tab/>
      <w:t>Cod PO 53-01,ver.1</w:t>
    </w:r>
  </w:p>
  <w:p w:rsidR="00E372EF" w:rsidRDefault="00E372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878" w:rsidRDefault="00BE7878" w:rsidP="00E372EF">
      <w:r>
        <w:separator/>
      </w:r>
    </w:p>
  </w:footnote>
  <w:footnote w:type="continuationSeparator" w:id="1">
    <w:p w:rsidR="00BE7878" w:rsidRDefault="00BE7878" w:rsidP="00E37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40615"/>
    <w:multiLevelType w:val="hybridMultilevel"/>
    <w:tmpl w:val="8B98C6F6"/>
    <w:lvl w:ilvl="0" w:tplc="D83E4D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CC0"/>
    <w:rsid w:val="0008561D"/>
    <w:rsid w:val="00197EBF"/>
    <w:rsid w:val="001E2FA6"/>
    <w:rsid w:val="002203EE"/>
    <w:rsid w:val="00275511"/>
    <w:rsid w:val="00297396"/>
    <w:rsid w:val="002E0B51"/>
    <w:rsid w:val="002E6A93"/>
    <w:rsid w:val="00380A4C"/>
    <w:rsid w:val="003E3B99"/>
    <w:rsid w:val="004A78BC"/>
    <w:rsid w:val="005465B4"/>
    <w:rsid w:val="00686C9B"/>
    <w:rsid w:val="006954F8"/>
    <w:rsid w:val="00705AAD"/>
    <w:rsid w:val="00755AC5"/>
    <w:rsid w:val="008774FA"/>
    <w:rsid w:val="00983F72"/>
    <w:rsid w:val="00AD10FB"/>
    <w:rsid w:val="00AE1249"/>
    <w:rsid w:val="00B00CC0"/>
    <w:rsid w:val="00BE7878"/>
    <w:rsid w:val="00C36D5E"/>
    <w:rsid w:val="00C47CED"/>
    <w:rsid w:val="00C9171E"/>
    <w:rsid w:val="00CA03C3"/>
    <w:rsid w:val="00CA5A3B"/>
    <w:rsid w:val="00CA6805"/>
    <w:rsid w:val="00CE74D7"/>
    <w:rsid w:val="00D00EAA"/>
    <w:rsid w:val="00DA4C32"/>
    <w:rsid w:val="00DC0C01"/>
    <w:rsid w:val="00E04068"/>
    <w:rsid w:val="00E372EF"/>
    <w:rsid w:val="00E67CE9"/>
    <w:rsid w:val="00F64019"/>
    <w:rsid w:val="00FB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EE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E372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2EF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372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2EF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647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20</cp:revision>
  <cp:lastPrinted>2013-07-01T12:39:00Z</cp:lastPrinted>
  <dcterms:created xsi:type="dcterms:W3CDTF">2013-06-25T11:03:00Z</dcterms:created>
  <dcterms:modified xsi:type="dcterms:W3CDTF">2013-07-15T09:13:00Z</dcterms:modified>
</cp:coreProperties>
</file>