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MUNICIPIUL TIMISOARA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>APROBAT</w:t>
      </w:r>
    </w:p>
    <w:p w:rsidR="009A525D" w:rsidRDefault="00C444C0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DIRECTIA CLADIRI, TERENURI SI DOTARI DIVERSE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 xml:space="preserve"> PRIMAR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BIROUL </w:t>
      </w:r>
      <w:r w:rsidR="00C444C0">
        <w:rPr>
          <w:rFonts w:ascii="Arial" w:hAnsi="Arial" w:cs="Arial"/>
          <w:b/>
          <w:bCs/>
          <w:sz w:val="19"/>
          <w:szCs w:val="19"/>
        </w:rPr>
        <w:t xml:space="preserve">TERENURI                   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 xml:space="preserve">       </w:t>
      </w:r>
      <w:r w:rsidR="00C444C0">
        <w:rPr>
          <w:rFonts w:ascii="Arial" w:hAnsi="Arial" w:cs="Arial"/>
          <w:b/>
          <w:bCs/>
          <w:sz w:val="19"/>
          <w:szCs w:val="19"/>
        </w:rPr>
        <w:t xml:space="preserve">                                           </w:t>
      </w:r>
      <w:r w:rsidR="008206B9">
        <w:rPr>
          <w:rFonts w:ascii="Arial" w:hAnsi="Arial" w:cs="Arial"/>
          <w:b/>
          <w:bCs/>
          <w:sz w:val="19"/>
          <w:szCs w:val="19"/>
        </w:rPr>
        <w:t>NICOLAE ROBU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NR.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C63F9E">
        <w:rPr>
          <w:rFonts w:ascii="Arial" w:hAnsi="Arial" w:cs="Arial"/>
          <w:b/>
          <w:bCs/>
          <w:sz w:val="19"/>
          <w:szCs w:val="19"/>
        </w:rPr>
        <w:t>SC2014-025818/01.10.2014</w:t>
      </w:r>
    </w:p>
    <w:p w:rsidR="00017D66" w:rsidRDefault="00017D66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B82C6A" w:rsidRDefault="00B82C6A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REFERAT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</w:p>
    <w:p w:rsidR="00B82C6A" w:rsidRDefault="00B82C6A" w:rsidP="00B82C6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61/1990,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85/1992,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112/1995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</w:p>
    <w:p w:rsidR="003A6A22" w:rsidRPr="00317217" w:rsidRDefault="00B82C6A" w:rsidP="00B82C6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79/1997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A525D" w:rsidRDefault="009A525D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HCL nr.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 xml:space="preserve">45/24.02.2009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nr.61/1990,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nr.85/1992,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nr.112/1995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79/1997, s-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nr.61/1990,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r w:rsidR="00281B7C"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 xml:space="preserve">85/1992,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nr.112/1995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nr.79/1997, </w:t>
      </w: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concesionate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extinderii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>.</w:t>
      </w:r>
    </w:p>
    <w:p w:rsidR="00967632" w:rsidRPr="00967632" w:rsidRDefault="00967632" w:rsidP="00967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CL nr</w:t>
      </w:r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340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28.09.2010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modificat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art.1 din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Hotărârea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nr.</w:t>
      </w:r>
      <w:proofErr w:type="gram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45/24.02.2009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concesionarea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aferente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imobilelor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destinatia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locuinta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dobandite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baza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prevederilor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nr.61/1990,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nr.85/1992,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nr.112/1995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</w:t>
      </w:r>
      <w:proofErr w:type="gramEnd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967632">
        <w:rPr>
          <w:rFonts w:ascii="Times New Roman" w:hAnsi="Times New Roman" w:cs="Times New Roman"/>
          <w:bCs/>
          <w:color w:val="000000"/>
          <w:sz w:val="24"/>
          <w:szCs w:val="24"/>
        </w:rPr>
        <w:t>79/1997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9A525D" w:rsidRPr="00317217" w:rsidRDefault="009A525D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HCL nr.</w:t>
      </w:r>
      <w:proofErr w:type="gramEnd"/>
      <w:r w:rsidR="00281B7C"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>218/09.12.1997 s-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percepute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Timisoara, cu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anuala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cu rata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inflatiei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>.</w:t>
      </w:r>
    </w:p>
    <w:p w:rsidR="006730F8" w:rsidRPr="00317217" w:rsidRDefault="006730F8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HCL nr.</w:t>
      </w:r>
      <w:proofErr w:type="gram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 xml:space="preserve">162/29.03.2013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61/1990,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85/1992,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112/1995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79/1997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negocierea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abilitata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631" w:rsidRPr="00317217">
        <w:rPr>
          <w:rFonts w:ascii="Times New Roman" w:hAnsi="Times New Roman" w:cs="Times New Roman"/>
          <w:sz w:val="24"/>
          <w:szCs w:val="24"/>
        </w:rPr>
        <w:t>Local ,</w:t>
      </w:r>
      <w:proofErr w:type="gram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negociata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supusa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aprobarii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1" w:rsidRPr="0031721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E37631" w:rsidRPr="00317217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610973" w:rsidRPr="00317217" w:rsidRDefault="00E37631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HCL nr.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 xml:space="preserve">164/29.03.2013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Hotararii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Local nr.</w:t>
      </w:r>
      <w:proofErr w:type="gram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45/24.02.2009,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nr.61/1990,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nr.85/1992,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nr.112/1995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97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nr. 79/1997 s-</w:t>
      </w:r>
      <w:proofErr w:type="gramStart"/>
      <w:r w:rsidR="00610973" w:rsidRPr="003172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1097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121" w:rsidRPr="0031721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A3512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121" w:rsidRPr="0031721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A35121" w:rsidRPr="00317217">
        <w:rPr>
          <w:rFonts w:ascii="Times New Roman" w:hAnsi="Times New Roman" w:cs="Times New Roman"/>
          <w:sz w:val="24"/>
          <w:szCs w:val="24"/>
        </w:rPr>
        <w:t xml:space="preserve"> art.5 din </w:t>
      </w:r>
      <w:proofErr w:type="spellStart"/>
      <w:r w:rsidR="00A35121" w:rsidRPr="00317217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="00A35121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121" w:rsidRPr="0031721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35121" w:rsidRPr="00317217">
        <w:rPr>
          <w:rFonts w:ascii="Times New Roman" w:hAnsi="Times New Roman" w:cs="Times New Roman"/>
          <w:sz w:val="24"/>
          <w:szCs w:val="24"/>
        </w:rPr>
        <w:t xml:space="preserve"> Local nr. 45/24.02.2009</w:t>
      </w:r>
      <w:r w:rsidR="00662402" w:rsidRPr="00317217">
        <w:rPr>
          <w:rFonts w:ascii="Times New Roman" w:hAnsi="Times New Roman" w:cs="Times New Roman"/>
          <w:sz w:val="24"/>
          <w:szCs w:val="24"/>
        </w:rPr>
        <w:t>.</w:t>
      </w:r>
    </w:p>
    <w:p w:rsidR="00062E70" w:rsidRDefault="00062E70" w:rsidP="00B82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ca HCL nr.218/1997 nu a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actualele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echitabile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Timisoara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incasand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preturile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>.</w:t>
      </w:r>
    </w:p>
    <w:p w:rsidR="00062E70" w:rsidRPr="00317217" w:rsidRDefault="00062E70" w:rsidP="0006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70">
        <w:rPr>
          <w:rFonts w:ascii="Times New Roman" w:hAnsi="Times New Roman" w:cs="Times New Roman"/>
          <w:sz w:val="24"/>
          <w:szCs w:val="24"/>
        </w:rPr>
        <w:t xml:space="preserve"> </w:t>
      </w:r>
      <w:r w:rsidR="00B82C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cuantumul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sz w:val="24"/>
          <w:szCs w:val="24"/>
        </w:rPr>
        <w:t>, s-au</w:t>
      </w:r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in lei/mp/</w:t>
      </w:r>
      <w:r w:rsidR="004314C5">
        <w:rPr>
          <w:rFonts w:ascii="Times New Roman" w:hAnsi="Times New Roman" w:cs="Times New Roman"/>
          <w:sz w:val="24"/>
          <w:szCs w:val="24"/>
        </w:rPr>
        <w:t>an</w:t>
      </w:r>
      <w:r w:rsidR="0006254B"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extinderile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spatii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28EB" w:rsidRDefault="00F828EB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 xml:space="preserve">SC 2014-019009/30.07.2014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="007275A8" w:rsidRPr="0031721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7275A8" w:rsidRPr="00317217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="007275A8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intrunirii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5A8" w:rsidRPr="00317217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numita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0F5D">
        <w:rPr>
          <w:rFonts w:ascii="Times New Roman" w:hAnsi="Times New Roman" w:cs="Times New Roman"/>
          <w:sz w:val="24"/>
          <w:szCs w:val="24"/>
        </w:rPr>
        <w:t xml:space="preserve">483/28.04.2014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modificata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F5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870F5D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870F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0F5D">
        <w:rPr>
          <w:rFonts w:ascii="Times New Roman" w:hAnsi="Times New Roman" w:cs="Times New Roman"/>
          <w:sz w:val="24"/>
          <w:szCs w:val="24"/>
        </w:rPr>
        <w:t xml:space="preserve">833/28.07.2014 </w:t>
      </w:r>
      <w:proofErr w:type="spellStart"/>
      <w:r w:rsidR="007275A8" w:rsidRPr="003172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275A8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5A8" w:rsidRPr="00317217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7275A8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61/1990,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85/1992,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112/1995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79/1997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="00CB3FD3" w:rsidRPr="00317217">
        <w:rPr>
          <w:rFonts w:ascii="Times New Roman" w:hAnsi="Times New Roman" w:cs="Times New Roman"/>
          <w:sz w:val="24"/>
          <w:szCs w:val="24"/>
        </w:rPr>
        <w:t>alta</w:t>
      </w:r>
      <w:proofErr w:type="spellEnd"/>
      <w:proofErr w:type="gram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CB3FD3" w:rsidRPr="003172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CB3FD3"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="004701BA" w:rsidRPr="0031721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701BA" w:rsidRPr="0031721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4701BA" w:rsidRPr="003172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701BA" w:rsidRPr="0031721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4701BA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2E70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062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E70">
        <w:rPr>
          <w:rFonts w:ascii="Times New Roman" w:hAnsi="Times New Roman" w:cs="Times New Roman"/>
          <w:sz w:val="24"/>
          <w:szCs w:val="24"/>
        </w:rPr>
        <w:t>preturile</w:t>
      </w:r>
      <w:proofErr w:type="spellEnd"/>
      <w:r w:rsidR="00062E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2E70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="00062E70">
        <w:rPr>
          <w:rFonts w:ascii="Times New Roman" w:hAnsi="Times New Roman" w:cs="Times New Roman"/>
          <w:sz w:val="24"/>
          <w:szCs w:val="24"/>
        </w:rPr>
        <w:t>.</w:t>
      </w:r>
    </w:p>
    <w:p w:rsidR="00062E70" w:rsidRDefault="00062E70" w:rsidP="00062E70">
      <w:pPr>
        <w:pStyle w:val="BodyText"/>
        <w:ind w:firstLine="708"/>
        <w:jc w:val="both"/>
      </w:pPr>
      <w:r>
        <w:t>Comisia a hotarat ca baza de calcul a taxei de concesiune preturile de vanzare a terenurilor intravilane ale Municipiului Timisoara stabilite de catre notarii publici pe zone. Valorile sunt exprimate in euro/mp la cursul din data de 30.07.2014 (4.4025), dupa cum urmeaza:</w:t>
      </w:r>
    </w:p>
    <w:p w:rsidR="00062E70" w:rsidRDefault="00062E70" w:rsidP="00062E70">
      <w:pPr>
        <w:pStyle w:val="BodyText"/>
        <w:ind w:firstLine="708"/>
        <w:jc w:val="both"/>
      </w:pPr>
      <w:r>
        <w:t xml:space="preserve">Zona A         240E/mp   </w:t>
      </w:r>
    </w:p>
    <w:p w:rsidR="00062E70" w:rsidRDefault="00062E70" w:rsidP="00062E70">
      <w:pPr>
        <w:pStyle w:val="BodyText"/>
        <w:ind w:firstLine="708"/>
        <w:jc w:val="both"/>
      </w:pPr>
      <w:r>
        <w:lastRenderedPageBreak/>
        <w:t>Zona B         140E/mp</w:t>
      </w:r>
    </w:p>
    <w:p w:rsidR="00062E70" w:rsidRDefault="00062E70" w:rsidP="00062E70">
      <w:pPr>
        <w:pStyle w:val="BodyText"/>
        <w:ind w:firstLine="708"/>
        <w:jc w:val="both"/>
      </w:pPr>
      <w:r>
        <w:t>Zona C            90E/mp</w:t>
      </w:r>
    </w:p>
    <w:p w:rsidR="00062E70" w:rsidRDefault="00062E70" w:rsidP="00062E70">
      <w:pPr>
        <w:pStyle w:val="BodyText"/>
        <w:ind w:firstLine="708"/>
        <w:jc w:val="both"/>
      </w:pPr>
      <w:r>
        <w:t>Zona D           34E/mp</w:t>
      </w:r>
    </w:p>
    <w:p w:rsidR="00062E70" w:rsidRPr="000A4AAD" w:rsidRDefault="00062E70" w:rsidP="00062E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4AA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cu art. 17 din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50/91 -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minima a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pretului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25 de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pretului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>.</w:t>
      </w:r>
    </w:p>
    <w:p w:rsidR="00062E70" w:rsidRPr="000A4AAD" w:rsidRDefault="00062E70" w:rsidP="00062E7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A4AA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mai sus mentionate, taxele de concesiune vor </w:t>
      </w:r>
      <w:proofErr w:type="gramStart"/>
      <w:r w:rsidRPr="000A4AAD">
        <w:rPr>
          <w:rFonts w:ascii="Times New Roman" w:hAnsi="Times New Roman" w:cs="Times New Roman"/>
          <w:sz w:val="24"/>
          <w:szCs w:val="24"/>
        </w:rPr>
        <w:t>fi :</w:t>
      </w:r>
      <w:proofErr w:type="gramEnd"/>
    </w:p>
    <w:p w:rsidR="00062E70" w:rsidRPr="000A4AAD" w:rsidRDefault="00062E70" w:rsidP="00062E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4AAD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A   42.26 lei/mp</w:t>
      </w:r>
    </w:p>
    <w:p w:rsidR="00062E70" w:rsidRPr="000A4AAD" w:rsidRDefault="00062E70" w:rsidP="00062E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B   24.65 lei/mp</w:t>
      </w:r>
    </w:p>
    <w:p w:rsidR="00062E70" w:rsidRPr="000A4AAD" w:rsidRDefault="00062E70" w:rsidP="00062E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4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AD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C   15.85 lei/mp</w:t>
      </w:r>
    </w:p>
    <w:p w:rsidR="00062E70" w:rsidRPr="000A4AAD" w:rsidRDefault="00062E70" w:rsidP="00062E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4AAD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A4AAD">
        <w:rPr>
          <w:rFonts w:ascii="Times New Roman" w:hAnsi="Times New Roman" w:cs="Times New Roman"/>
          <w:sz w:val="24"/>
          <w:szCs w:val="24"/>
        </w:rPr>
        <w:t xml:space="preserve"> D      5.99 lei/mp</w:t>
      </w:r>
    </w:p>
    <w:p w:rsidR="00062E70" w:rsidRPr="000A4AAD" w:rsidRDefault="00062E70" w:rsidP="00062E7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A4AAD">
        <w:rPr>
          <w:rFonts w:ascii="Times New Roman" w:hAnsi="Times New Roman" w:cs="Times New Roman"/>
          <w:sz w:val="24"/>
          <w:szCs w:val="24"/>
        </w:rPr>
        <w:t>Aceste taxe vor fi supuse aprobarii Consiliului Local si se vor actualiza anual cu rata inflatiei stabilita de Institutul National de Statistica, pana la expirarea contractului.</w:t>
      </w:r>
      <w:proofErr w:type="gramEnd"/>
    </w:p>
    <w:p w:rsidR="002721E7" w:rsidRPr="000A4AAD" w:rsidRDefault="002721E7" w:rsidP="00062E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25D" w:rsidRPr="00317217" w:rsidRDefault="009A525D" w:rsidP="00317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17217">
        <w:rPr>
          <w:rFonts w:ascii="Times New Roman" w:hAnsi="Times New Roman" w:cs="Times New Roman"/>
          <w:b/>
          <w:bCs/>
          <w:sz w:val="24"/>
          <w:szCs w:val="24"/>
        </w:rPr>
        <w:t>PROPUNEM :</w:t>
      </w:r>
      <w:proofErr w:type="gramEnd"/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imobilelor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61/1990,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85/1992,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nr.112/1995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nr.79/1997, pot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extinderii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apartamente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extinderii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coproprietarilor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Cărţii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colective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situate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poştală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delimitate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împrejmuiri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calcane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parcelar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proiectant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O.C.P.I.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Se pot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extinderii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revendicării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foştii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nr.10/2001,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nr.1/2000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nr.247/2005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vreunui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litigiu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instanţelor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extinderii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licitaţie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49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extinderi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magazie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bucătărie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vestibul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balcon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maximă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egală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construită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apartamentului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cumpărat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vânzare-cumpărare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extinde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(POT)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coeficientului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(CUT)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rezidenţiale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extinde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înţelege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construită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cumpărare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sol,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egală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construită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iniţială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apartamentului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de Urbanism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cărora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de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superficie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irevocabile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existenţei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superficie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perceputa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constructiilor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prevazută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actualiza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rata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inflatiei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expirarea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derulare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clauzele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stipulate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constuctiilor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incepând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data de 01.01.2015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La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abrogă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 45/2009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61/1990,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85/1992,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112/1995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79/1997;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340/2010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art.1 din HCL 45/2009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nr.61/1990,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nr.85/1992,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nr.112/1995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79/1997;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218/1997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percepute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162/2013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61/1990,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85/1992,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nr.112/1995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79/1997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164/2013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45/2009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nr.61/1990,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nr.85/1992,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nr.112/1995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79/1997.</w:t>
      </w:r>
      <w:proofErr w:type="gramEnd"/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6B9" w:rsidRDefault="008206B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6B9" w:rsidRDefault="008206B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1"/>
      </w:tblGrid>
      <w:tr w:rsidR="008206B9" w:rsidTr="008206B9">
        <w:tc>
          <w:tcPr>
            <w:tcW w:w="4811" w:type="dxa"/>
          </w:tcPr>
          <w:p w:rsidR="008206B9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ADMINISTRATOR PUBLIC</w:t>
            </w:r>
          </w:p>
          <w:p w:rsidR="008206B9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SORIN IACOB DRAGOI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SECRETAR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IOAN COJOCARI</w:t>
            </w:r>
          </w:p>
        </w:tc>
      </w:tr>
      <w:tr w:rsidR="008206B9" w:rsidTr="008206B9"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ARHITECT </w:t>
            </w: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ŞEF</w:t>
            </w: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CIPRIAN CĂDARIU</w:t>
            </w: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8206B9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DIRECTIA C.T.D.D. </w:t>
            </w:r>
          </w:p>
        </w:tc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DIRECTOR DIRECŢIA URBANISM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EMILIAN SORIN CIURARIU</w:t>
            </w: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06B9" w:rsidTr="008206B9">
        <w:tc>
          <w:tcPr>
            <w:tcW w:w="4811" w:type="dxa"/>
          </w:tcPr>
          <w:p w:rsid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DIRECTOR </w:t>
            </w:r>
          </w:p>
          <w:p w:rsidR="00C444C0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LAURA KOSZEGI</w:t>
            </w:r>
          </w:p>
        </w:tc>
        <w:tc>
          <w:tcPr>
            <w:tcW w:w="4811" w:type="dxa"/>
          </w:tcPr>
          <w:p w:rsidR="008206B9" w:rsidRPr="008206B9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ŞEF BIROU </w:t>
            </w:r>
            <w:r w:rsidR="00C4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TERENURI</w:t>
            </w:r>
          </w:p>
          <w:p w:rsidR="008206B9" w:rsidRPr="008206B9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PETRU CRISTESCU</w:t>
            </w:r>
          </w:p>
        </w:tc>
      </w:tr>
    </w:tbl>
    <w:p w:rsidR="008206B9" w:rsidRDefault="008206B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Pr="008206B9" w:rsidRDefault="008206B9" w:rsidP="008206B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6B9">
        <w:rPr>
          <w:rFonts w:ascii="Times New Roman" w:hAnsi="Times New Roman" w:cs="Times New Roman"/>
          <w:b/>
          <w:sz w:val="24"/>
          <w:szCs w:val="24"/>
        </w:rPr>
        <w:t>AVIZAT JURIDIC</w:t>
      </w: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06B9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5ECE" w:rsidRPr="00317217" w:rsidRDefault="009A525D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7217">
        <w:rPr>
          <w:rFonts w:ascii="Times New Roman" w:hAnsi="Times New Roman" w:cs="Times New Roman"/>
          <w:sz w:val="24"/>
          <w:szCs w:val="24"/>
        </w:rPr>
        <w:t>Cod FO 53-01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>,ver.1</w:t>
      </w:r>
      <w:proofErr w:type="gramEnd"/>
    </w:p>
    <w:sectPr w:rsidR="001A5ECE" w:rsidRPr="00317217" w:rsidSect="00712C14">
      <w:footerReference w:type="default" r:id="rId8"/>
      <w:pgSz w:w="12240" w:h="15840"/>
      <w:pgMar w:top="90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857" w:rsidRDefault="00562857" w:rsidP="00970249">
      <w:pPr>
        <w:spacing w:after="0" w:line="240" w:lineRule="auto"/>
      </w:pPr>
      <w:r>
        <w:separator/>
      </w:r>
    </w:p>
  </w:endnote>
  <w:endnote w:type="continuationSeparator" w:id="0">
    <w:p w:rsidR="00562857" w:rsidRDefault="00562857" w:rsidP="0097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2584"/>
      <w:docPartObj>
        <w:docPartGallery w:val="Page Numbers (Bottom of Page)"/>
        <w:docPartUnique/>
      </w:docPartObj>
    </w:sdtPr>
    <w:sdtContent>
      <w:p w:rsidR="00970249" w:rsidRDefault="00A247BC">
        <w:pPr>
          <w:pStyle w:val="Footer"/>
          <w:jc w:val="center"/>
        </w:pPr>
        <w:fldSimple w:instr=" PAGE   \* MERGEFORMAT ">
          <w:r w:rsidR="0006254B">
            <w:rPr>
              <w:noProof/>
            </w:rPr>
            <w:t>1</w:t>
          </w:r>
        </w:fldSimple>
      </w:p>
    </w:sdtContent>
  </w:sdt>
  <w:p w:rsidR="00970249" w:rsidRDefault="00970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857" w:rsidRDefault="00562857" w:rsidP="00970249">
      <w:pPr>
        <w:spacing w:after="0" w:line="240" w:lineRule="auto"/>
      </w:pPr>
      <w:r>
        <w:separator/>
      </w:r>
    </w:p>
  </w:footnote>
  <w:footnote w:type="continuationSeparator" w:id="0">
    <w:p w:rsidR="00562857" w:rsidRDefault="00562857" w:rsidP="0097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1957"/>
    <w:multiLevelType w:val="hybridMultilevel"/>
    <w:tmpl w:val="C39CB73E"/>
    <w:lvl w:ilvl="0" w:tplc="66AEAA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F63C3"/>
    <w:multiLevelType w:val="hybridMultilevel"/>
    <w:tmpl w:val="FD9612B4"/>
    <w:lvl w:ilvl="0" w:tplc="E8E07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25D"/>
    <w:rsid w:val="00017D66"/>
    <w:rsid w:val="0006254B"/>
    <w:rsid w:val="00062E70"/>
    <w:rsid w:val="0008529F"/>
    <w:rsid w:val="00085C13"/>
    <w:rsid w:val="000A4AAD"/>
    <w:rsid w:val="000C6F8A"/>
    <w:rsid w:val="000D439C"/>
    <w:rsid w:val="00107609"/>
    <w:rsid w:val="001236C0"/>
    <w:rsid w:val="00185518"/>
    <w:rsid w:val="001A5ECE"/>
    <w:rsid w:val="002721E7"/>
    <w:rsid w:val="00281B7C"/>
    <w:rsid w:val="00283FD8"/>
    <w:rsid w:val="002A6388"/>
    <w:rsid w:val="002C7D31"/>
    <w:rsid w:val="002D686D"/>
    <w:rsid w:val="00317217"/>
    <w:rsid w:val="0033491A"/>
    <w:rsid w:val="00342743"/>
    <w:rsid w:val="00352EDB"/>
    <w:rsid w:val="00357D0B"/>
    <w:rsid w:val="003A6A22"/>
    <w:rsid w:val="003D3B74"/>
    <w:rsid w:val="003E031B"/>
    <w:rsid w:val="003F63BB"/>
    <w:rsid w:val="004166D0"/>
    <w:rsid w:val="004314C5"/>
    <w:rsid w:val="00447474"/>
    <w:rsid w:val="004701BA"/>
    <w:rsid w:val="004854C6"/>
    <w:rsid w:val="004F4B9B"/>
    <w:rsid w:val="00527C5C"/>
    <w:rsid w:val="00562857"/>
    <w:rsid w:val="00592DD2"/>
    <w:rsid w:val="005D6486"/>
    <w:rsid w:val="005F05C1"/>
    <w:rsid w:val="005F5C85"/>
    <w:rsid w:val="00607307"/>
    <w:rsid w:val="00610973"/>
    <w:rsid w:val="00662402"/>
    <w:rsid w:val="006730F8"/>
    <w:rsid w:val="00712C14"/>
    <w:rsid w:val="007275A8"/>
    <w:rsid w:val="00743107"/>
    <w:rsid w:val="00796D74"/>
    <w:rsid w:val="008206B9"/>
    <w:rsid w:val="00857DF7"/>
    <w:rsid w:val="00866C55"/>
    <w:rsid w:val="00870F5D"/>
    <w:rsid w:val="008B44FE"/>
    <w:rsid w:val="008D5ECF"/>
    <w:rsid w:val="008F42B8"/>
    <w:rsid w:val="00910AA7"/>
    <w:rsid w:val="009465D9"/>
    <w:rsid w:val="00947C7F"/>
    <w:rsid w:val="00967632"/>
    <w:rsid w:val="00970249"/>
    <w:rsid w:val="009A525D"/>
    <w:rsid w:val="009E21F8"/>
    <w:rsid w:val="00A247BC"/>
    <w:rsid w:val="00A35121"/>
    <w:rsid w:val="00AC6C6F"/>
    <w:rsid w:val="00B26FAB"/>
    <w:rsid w:val="00B82C6A"/>
    <w:rsid w:val="00C444C0"/>
    <w:rsid w:val="00C63F9E"/>
    <w:rsid w:val="00C87ABA"/>
    <w:rsid w:val="00CB3FD3"/>
    <w:rsid w:val="00CC4ED7"/>
    <w:rsid w:val="00CD3FA5"/>
    <w:rsid w:val="00CF30D4"/>
    <w:rsid w:val="00CF3C97"/>
    <w:rsid w:val="00D41380"/>
    <w:rsid w:val="00D462B8"/>
    <w:rsid w:val="00DA17D9"/>
    <w:rsid w:val="00DB6647"/>
    <w:rsid w:val="00E01472"/>
    <w:rsid w:val="00E37631"/>
    <w:rsid w:val="00E7047A"/>
    <w:rsid w:val="00E77A43"/>
    <w:rsid w:val="00E930E2"/>
    <w:rsid w:val="00F11F26"/>
    <w:rsid w:val="00F431CD"/>
    <w:rsid w:val="00F828EB"/>
    <w:rsid w:val="00F9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2E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62E7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NoSpacing">
    <w:name w:val="No Spacing"/>
    <w:uiPriority w:val="1"/>
    <w:qFormat/>
    <w:rsid w:val="00062E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0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49"/>
  </w:style>
  <w:style w:type="paragraph" w:styleId="Footer">
    <w:name w:val="footer"/>
    <w:basedOn w:val="Normal"/>
    <w:link w:val="FooterChar"/>
    <w:uiPriority w:val="99"/>
    <w:unhideWhenUsed/>
    <w:rsid w:val="00970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49"/>
  </w:style>
  <w:style w:type="table" w:styleId="TableGrid">
    <w:name w:val="Table Grid"/>
    <w:basedOn w:val="TableNormal"/>
    <w:uiPriority w:val="59"/>
    <w:rsid w:val="00820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CE2CB-67AA-4571-9DA3-399A4A72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32</cp:revision>
  <cp:lastPrinted>2014-10-07T08:20:00Z</cp:lastPrinted>
  <dcterms:created xsi:type="dcterms:W3CDTF">2014-08-20T08:39:00Z</dcterms:created>
  <dcterms:modified xsi:type="dcterms:W3CDTF">2014-10-07T08:20:00Z</dcterms:modified>
</cp:coreProperties>
</file>