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3F70" w:rsidRDefault="00FA3F70">
      <w:pPr>
        <w:widowControl w:val="0"/>
        <w:autoSpaceDE w:val="0"/>
        <w:autoSpaceDN w:val="0"/>
        <w:adjustRightInd w:val="0"/>
        <w:spacing w:before="3" w:after="0" w:line="90" w:lineRule="exact"/>
        <w:rPr>
          <w:rFonts w:ascii="Times New Roman" w:hAnsi="Times New Roman"/>
          <w:sz w:val="9"/>
          <w:szCs w:val="9"/>
        </w:rPr>
      </w:pPr>
    </w:p>
    <w:tbl>
      <w:tblPr>
        <w:tblW w:w="0" w:type="auto"/>
        <w:tblLayout w:type="fixed"/>
        <w:tblCellMar>
          <w:left w:w="0" w:type="dxa"/>
          <w:right w:w="0" w:type="dxa"/>
        </w:tblCellMar>
        <w:tblLook w:val="0000"/>
      </w:tblPr>
      <w:tblGrid>
        <w:gridCol w:w="4185"/>
        <w:gridCol w:w="5492"/>
        <w:gridCol w:w="360"/>
      </w:tblGrid>
      <w:tr w:rsidR="00FA3F70" w:rsidRPr="00FA3F70">
        <w:trPr>
          <w:trHeight w:hRule="exact" w:val="1963"/>
        </w:trPr>
        <w:tc>
          <w:tcPr>
            <w:tcW w:w="4185" w:type="dxa"/>
            <w:tcBorders>
              <w:top w:val="nil"/>
              <w:left w:val="nil"/>
              <w:bottom w:val="single" w:sz="4" w:space="0" w:color="000000"/>
              <w:right w:val="nil"/>
            </w:tcBorders>
          </w:tcPr>
          <w:p w:rsidR="0055241B" w:rsidRDefault="00FA3F70">
            <w:pPr>
              <w:widowControl w:val="0"/>
              <w:autoSpaceDE w:val="0"/>
              <w:autoSpaceDN w:val="0"/>
              <w:adjustRightInd w:val="0"/>
              <w:spacing w:after="0" w:line="240" w:lineRule="auto"/>
              <w:ind w:left="108" w:right="1089"/>
              <w:rPr>
                <w:rFonts w:ascii="Times New Roman" w:hAnsi="Times New Roman"/>
                <w:sz w:val="24"/>
                <w:szCs w:val="24"/>
              </w:rPr>
            </w:pPr>
            <w:r w:rsidRPr="00FA3F70">
              <w:rPr>
                <w:rFonts w:ascii="Times New Roman" w:hAnsi="Times New Roman"/>
                <w:sz w:val="24"/>
                <w:szCs w:val="24"/>
              </w:rPr>
              <w:t xml:space="preserve">ROMÂNIA </w:t>
            </w:r>
          </w:p>
          <w:p w:rsidR="00886062" w:rsidRDefault="00FA3F70">
            <w:pPr>
              <w:widowControl w:val="0"/>
              <w:autoSpaceDE w:val="0"/>
              <w:autoSpaceDN w:val="0"/>
              <w:adjustRightInd w:val="0"/>
              <w:spacing w:after="0" w:line="240" w:lineRule="auto"/>
              <w:ind w:left="108" w:right="1089"/>
              <w:rPr>
                <w:rFonts w:ascii="Times New Roman" w:hAnsi="Times New Roman"/>
                <w:sz w:val="24"/>
                <w:szCs w:val="24"/>
              </w:rPr>
            </w:pPr>
            <w:r w:rsidRPr="00FA3F70">
              <w:rPr>
                <w:rFonts w:ascii="Times New Roman" w:hAnsi="Times New Roman"/>
                <w:sz w:val="24"/>
                <w:szCs w:val="24"/>
              </w:rPr>
              <w:t xml:space="preserve">JUDEŢUL </w:t>
            </w:r>
            <w:r w:rsidRPr="00FA3F70">
              <w:rPr>
                <w:rFonts w:ascii="Times New Roman" w:hAnsi="Times New Roman"/>
                <w:spacing w:val="1"/>
                <w:sz w:val="24"/>
                <w:szCs w:val="24"/>
              </w:rPr>
              <w:t xml:space="preserve"> </w:t>
            </w:r>
            <w:r w:rsidRPr="00FA3F70">
              <w:rPr>
                <w:rFonts w:ascii="Times New Roman" w:hAnsi="Times New Roman"/>
                <w:sz w:val="24"/>
                <w:szCs w:val="24"/>
              </w:rPr>
              <w:t xml:space="preserve">TIMIŞ MUNICIPIUL </w:t>
            </w:r>
            <w:r w:rsidRPr="00FA3F70">
              <w:rPr>
                <w:rFonts w:ascii="Times New Roman" w:hAnsi="Times New Roman"/>
                <w:spacing w:val="50"/>
                <w:sz w:val="24"/>
                <w:szCs w:val="24"/>
              </w:rPr>
              <w:t xml:space="preserve"> </w:t>
            </w:r>
            <w:r w:rsidRPr="00FA3F70">
              <w:rPr>
                <w:rFonts w:ascii="Times New Roman" w:hAnsi="Times New Roman"/>
                <w:sz w:val="24"/>
                <w:szCs w:val="24"/>
              </w:rPr>
              <w:t>TIM</w:t>
            </w:r>
            <w:r w:rsidRPr="00FA3F70">
              <w:rPr>
                <w:rFonts w:ascii="Times New Roman" w:hAnsi="Times New Roman"/>
                <w:spacing w:val="1"/>
                <w:sz w:val="24"/>
                <w:szCs w:val="24"/>
              </w:rPr>
              <w:t>I</w:t>
            </w:r>
            <w:r w:rsidRPr="00FA3F70">
              <w:rPr>
                <w:rFonts w:ascii="Times New Roman" w:hAnsi="Times New Roman"/>
                <w:sz w:val="24"/>
                <w:szCs w:val="24"/>
              </w:rPr>
              <w:t>Ş</w:t>
            </w:r>
            <w:r w:rsidRPr="00FA3F70">
              <w:rPr>
                <w:rFonts w:ascii="Times New Roman" w:hAnsi="Times New Roman"/>
                <w:spacing w:val="-1"/>
                <w:sz w:val="24"/>
                <w:szCs w:val="24"/>
              </w:rPr>
              <w:t>OA</w:t>
            </w:r>
            <w:r w:rsidRPr="00FA3F70">
              <w:rPr>
                <w:rFonts w:ascii="Times New Roman" w:hAnsi="Times New Roman"/>
                <w:spacing w:val="1"/>
                <w:sz w:val="24"/>
                <w:szCs w:val="24"/>
              </w:rPr>
              <w:t>R</w:t>
            </w:r>
            <w:r w:rsidRPr="00FA3F70">
              <w:rPr>
                <w:rFonts w:ascii="Times New Roman" w:hAnsi="Times New Roman"/>
                <w:sz w:val="24"/>
                <w:szCs w:val="24"/>
              </w:rPr>
              <w:t>A DIRECTIA</w:t>
            </w:r>
            <w:r w:rsidRPr="00FA3F70">
              <w:rPr>
                <w:rFonts w:ascii="Times New Roman" w:hAnsi="Times New Roman"/>
                <w:spacing w:val="1"/>
                <w:sz w:val="24"/>
                <w:szCs w:val="24"/>
              </w:rPr>
              <w:t xml:space="preserve"> </w:t>
            </w:r>
            <w:r w:rsidRPr="00FA3F70">
              <w:rPr>
                <w:rFonts w:ascii="Times New Roman" w:hAnsi="Times New Roman"/>
                <w:sz w:val="24"/>
                <w:szCs w:val="24"/>
              </w:rPr>
              <w:t xml:space="preserve">COMUNICARE </w:t>
            </w:r>
            <w:r w:rsidR="0055241B">
              <w:rPr>
                <w:rFonts w:ascii="Times New Roman" w:hAnsi="Times New Roman"/>
                <w:sz w:val="24"/>
                <w:szCs w:val="24"/>
              </w:rPr>
              <w:t>Compartiment de Relaţionare cu Instituţii Culturale</w:t>
            </w:r>
          </w:p>
          <w:p w:rsidR="0055241B" w:rsidRDefault="0055241B">
            <w:pPr>
              <w:widowControl w:val="0"/>
              <w:autoSpaceDE w:val="0"/>
              <w:autoSpaceDN w:val="0"/>
              <w:adjustRightInd w:val="0"/>
              <w:spacing w:after="0" w:line="240" w:lineRule="auto"/>
              <w:ind w:left="108" w:right="1089"/>
              <w:rPr>
                <w:rFonts w:ascii="Times New Roman" w:hAnsi="Times New Roman"/>
                <w:sz w:val="24"/>
                <w:szCs w:val="24"/>
              </w:rPr>
            </w:pPr>
            <w:r>
              <w:rPr>
                <w:rFonts w:ascii="Times New Roman" w:hAnsi="Times New Roman"/>
                <w:sz w:val="24"/>
                <w:szCs w:val="24"/>
              </w:rPr>
              <w:t>SC2014-</w:t>
            </w:r>
            <w:r w:rsidR="004E20AB">
              <w:rPr>
                <w:rFonts w:ascii="Times New Roman" w:hAnsi="Times New Roman"/>
                <w:sz w:val="24"/>
                <w:szCs w:val="24"/>
              </w:rPr>
              <w:t>26664/08.10.2014</w:t>
            </w:r>
          </w:p>
          <w:p w:rsidR="0055241B" w:rsidRDefault="0055241B">
            <w:pPr>
              <w:widowControl w:val="0"/>
              <w:autoSpaceDE w:val="0"/>
              <w:autoSpaceDN w:val="0"/>
              <w:adjustRightInd w:val="0"/>
              <w:spacing w:after="0" w:line="240" w:lineRule="auto"/>
              <w:ind w:left="108" w:right="1089"/>
              <w:rPr>
                <w:rFonts w:ascii="Times New Roman" w:hAnsi="Times New Roman"/>
                <w:sz w:val="24"/>
                <w:szCs w:val="24"/>
              </w:rPr>
            </w:pPr>
          </w:p>
          <w:p w:rsidR="0055241B" w:rsidRDefault="0055241B">
            <w:pPr>
              <w:widowControl w:val="0"/>
              <w:autoSpaceDE w:val="0"/>
              <w:autoSpaceDN w:val="0"/>
              <w:adjustRightInd w:val="0"/>
              <w:spacing w:after="0" w:line="240" w:lineRule="auto"/>
              <w:ind w:left="108" w:right="1089"/>
              <w:rPr>
                <w:rFonts w:ascii="Times New Roman" w:hAnsi="Times New Roman"/>
                <w:sz w:val="24"/>
                <w:szCs w:val="24"/>
              </w:rPr>
            </w:pPr>
          </w:p>
          <w:p w:rsidR="00FA3F70" w:rsidRPr="00FA3F70" w:rsidRDefault="00886062">
            <w:pPr>
              <w:widowControl w:val="0"/>
              <w:autoSpaceDE w:val="0"/>
              <w:autoSpaceDN w:val="0"/>
              <w:adjustRightInd w:val="0"/>
              <w:spacing w:after="0" w:line="240" w:lineRule="auto"/>
              <w:ind w:left="108" w:right="1089"/>
              <w:rPr>
                <w:rFonts w:ascii="Times New Roman" w:hAnsi="Times New Roman"/>
                <w:sz w:val="24"/>
                <w:szCs w:val="24"/>
              </w:rPr>
            </w:pPr>
            <w:r>
              <w:rPr>
                <w:rFonts w:ascii="Times New Roman" w:hAnsi="Times New Roman"/>
                <w:sz w:val="24"/>
                <w:szCs w:val="24"/>
              </w:rPr>
              <w:t xml:space="preserve">SC2012- </w:t>
            </w:r>
            <w:r w:rsidR="002359BA">
              <w:rPr>
                <w:rFonts w:ascii="Times New Roman" w:hAnsi="Times New Roman"/>
                <w:sz w:val="24"/>
                <w:szCs w:val="24"/>
              </w:rPr>
              <w:t xml:space="preserve"> </w:t>
            </w:r>
          </w:p>
        </w:tc>
        <w:tc>
          <w:tcPr>
            <w:tcW w:w="5492" w:type="dxa"/>
            <w:tcBorders>
              <w:top w:val="nil"/>
              <w:left w:val="nil"/>
              <w:bottom w:val="single" w:sz="4" w:space="0" w:color="000000"/>
              <w:right w:val="nil"/>
            </w:tcBorders>
          </w:tcPr>
          <w:p w:rsidR="00FA3F70" w:rsidRPr="00FA3F70" w:rsidRDefault="00FA3F70">
            <w:pPr>
              <w:widowControl w:val="0"/>
              <w:autoSpaceDE w:val="0"/>
              <w:autoSpaceDN w:val="0"/>
              <w:adjustRightInd w:val="0"/>
              <w:spacing w:before="14" w:after="0" w:line="280" w:lineRule="exact"/>
              <w:rPr>
                <w:rFonts w:ascii="Times New Roman" w:hAnsi="Times New Roman"/>
                <w:sz w:val="28"/>
                <w:szCs w:val="28"/>
              </w:rPr>
            </w:pPr>
          </w:p>
          <w:p w:rsidR="00FA3F70" w:rsidRPr="00FA3F70" w:rsidRDefault="00FA3F70">
            <w:pPr>
              <w:widowControl w:val="0"/>
              <w:autoSpaceDE w:val="0"/>
              <w:autoSpaceDN w:val="0"/>
              <w:adjustRightInd w:val="0"/>
              <w:spacing w:after="0" w:line="240" w:lineRule="auto"/>
              <w:ind w:left="1130" w:right="3202"/>
              <w:rPr>
                <w:rFonts w:ascii="Times New Roman" w:hAnsi="Times New Roman"/>
                <w:sz w:val="24"/>
                <w:szCs w:val="24"/>
              </w:rPr>
            </w:pPr>
            <w:r w:rsidRPr="00FA3F70">
              <w:rPr>
                <w:rFonts w:ascii="Times New Roman" w:hAnsi="Times New Roman"/>
                <w:sz w:val="24"/>
                <w:szCs w:val="24"/>
              </w:rPr>
              <w:t>APROBAT PRIMAR,</w:t>
            </w:r>
          </w:p>
          <w:p w:rsidR="00FA3F70" w:rsidRPr="00FA3F70" w:rsidRDefault="00FA3F70">
            <w:pPr>
              <w:widowControl w:val="0"/>
              <w:autoSpaceDE w:val="0"/>
              <w:autoSpaceDN w:val="0"/>
              <w:adjustRightInd w:val="0"/>
              <w:spacing w:before="2" w:after="0" w:line="150" w:lineRule="exact"/>
              <w:rPr>
                <w:rFonts w:ascii="Times New Roman" w:hAnsi="Times New Roman"/>
                <w:sz w:val="15"/>
                <w:szCs w:val="15"/>
              </w:rPr>
            </w:pPr>
          </w:p>
          <w:p w:rsidR="00FA3F70" w:rsidRPr="00FA3F70" w:rsidRDefault="00FA3F70">
            <w:pPr>
              <w:widowControl w:val="0"/>
              <w:autoSpaceDE w:val="0"/>
              <w:autoSpaceDN w:val="0"/>
              <w:adjustRightInd w:val="0"/>
              <w:spacing w:after="0" w:line="200" w:lineRule="exact"/>
              <w:rPr>
                <w:rFonts w:ascii="Times New Roman" w:hAnsi="Times New Roman"/>
                <w:sz w:val="20"/>
                <w:szCs w:val="20"/>
              </w:rPr>
            </w:pPr>
          </w:p>
          <w:p w:rsidR="00FA3F70" w:rsidRPr="00FA3F70" w:rsidRDefault="00FA3F70">
            <w:pPr>
              <w:widowControl w:val="0"/>
              <w:autoSpaceDE w:val="0"/>
              <w:autoSpaceDN w:val="0"/>
              <w:adjustRightInd w:val="0"/>
              <w:spacing w:after="0" w:line="200" w:lineRule="exact"/>
              <w:rPr>
                <w:rFonts w:ascii="Times New Roman" w:hAnsi="Times New Roman"/>
                <w:sz w:val="20"/>
                <w:szCs w:val="20"/>
              </w:rPr>
            </w:pPr>
          </w:p>
          <w:p w:rsidR="00FA3F70" w:rsidRDefault="002359BA">
            <w:pPr>
              <w:widowControl w:val="0"/>
              <w:autoSpaceDE w:val="0"/>
              <w:autoSpaceDN w:val="0"/>
              <w:adjustRightInd w:val="0"/>
              <w:spacing w:after="0" w:line="240" w:lineRule="auto"/>
              <w:ind w:left="1130"/>
              <w:rPr>
                <w:rFonts w:ascii="Times New Roman" w:hAnsi="Times New Roman"/>
                <w:sz w:val="24"/>
                <w:szCs w:val="24"/>
              </w:rPr>
            </w:pPr>
            <w:r>
              <w:rPr>
                <w:rFonts w:ascii="Times New Roman" w:hAnsi="Times New Roman"/>
                <w:sz w:val="24"/>
                <w:szCs w:val="24"/>
              </w:rPr>
              <w:t>NICOLAE ROBU</w:t>
            </w:r>
          </w:p>
          <w:p w:rsidR="0055241B" w:rsidRDefault="0055241B">
            <w:pPr>
              <w:widowControl w:val="0"/>
              <w:autoSpaceDE w:val="0"/>
              <w:autoSpaceDN w:val="0"/>
              <w:adjustRightInd w:val="0"/>
              <w:spacing w:after="0" w:line="240" w:lineRule="auto"/>
              <w:ind w:left="1130"/>
              <w:rPr>
                <w:rFonts w:ascii="Times New Roman" w:hAnsi="Times New Roman"/>
                <w:sz w:val="24"/>
                <w:szCs w:val="24"/>
              </w:rPr>
            </w:pPr>
          </w:p>
          <w:p w:rsidR="0055241B" w:rsidRDefault="0055241B">
            <w:pPr>
              <w:widowControl w:val="0"/>
              <w:autoSpaceDE w:val="0"/>
              <w:autoSpaceDN w:val="0"/>
              <w:adjustRightInd w:val="0"/>
              <w:spacing w:after="0" w:line="240" w:lineRule="auto"/>
              <w:ind w:left="1130"/>
              <w:rPr>
                <w:rFonts w:ascii="Times New Roman" w:hAnsi="Times New Roman"/>
                <w:sz w:val="24"/>
                <w:szCs w:val="24"/>
              </w:rPr>
            </w:pPr>
          </w:p>
          <w:p w:rsidR="0055241B" w:rsidRPr="00FA3F70" w:rsidRDefault="0055241B">
            <w:pPr>
              <w:widowControl w:val="0"/>
              <w:autoSpaceDE w:val="0"/>
              <w:autoSpaceDN w:val="0"/>
              <w:adjustRightInd w:val="0"/>
              <w:spacing w:after="0" w:line="240" w:lineRule="auto"/>
              <w:ind w:left="1130"/>
              <w:rPr>
                <w:rFonts w:ascii="Times New Roman" w:hAnsi="Times New Roman"/>
                <w:sz w:val="24"/>
                <w:szCs w:val="24"/>
              </w:rPr>
            </w:pPr>
          </w:p>
        </w:tc>
        <w:tc>
          <w:tcPr>
            <w:tcW w:w="0" w:type="dxa"/>
            <w:tcBorders>
              <w:top w:val="nil"/>
              <w:left w:val="nil"/>
              <w:bottom w:val="nil"/>
              <w:right w:val="nil"/>
            </w:tcBorders>
          </w:tcPr>
          <w:p w:rsidR="00FA3F70" w:rsidRPr="00FA3F70" w:rsidRDefault="00FA3F70">
            <w:pPr>
              <w:widowControl w:val="0"/>
              <w:autoSpaceDE w:val="0"/>
              <w:autoSpaceDN w:val="0"/>
              <w:adjustRightInd w:val="0"/>
              <w:spacing w:after="0" w:line="240" w:lineRule="auto"/>
              <w:rPr>
                <w:rFonts w:ascii="Times New Roman" w:hAnsi="Times New Roman"/>
                <w:sz w:val="24"/>
                <w:szCs w:val="24"/>
              </w:rPr>
            </w:pPr>
          </w:p>
        </w:tc>
      </w:tr>
      <w:tr w:rsidR="00FA3F70" w:rsidRPr="00FA3F70">
        <w:trPr>
          <w:gridAfter w:val="1"/>
          <w:wAfter w:w="360" w:type="dxa"/>
          <w:trHeight w:hRule="exact" w:val="241"/>
        </w:trPr>
        <w:tc>
          <w:tcPr>
            <w:tcW w:w="9677" w:type="dxa"/>
            <w:gridSpan w:val="2"/>
            <w:tcBorders>
              <w:top w:val="single" w:sz="4" w:space="0" w:color="000000"/>
              <w:left w:val="nil"/>
              <w:bottom w:val="nil"/>
              <w:right w:val="nil"/>
            </w:tcBorders>
          </w:tcPr>
          <w:p w:rsidR="00FA3F70" w:rsidRPr="00FA3F70" w:rsidRDefault="00FA3F70">
            <w:pPr>
              <w:widowControl w:val="0"/>
              <w:autoSpaceDE w:val="0"/>
              <w:autoSpaceDN w:val="0"/>
              <w:adjustRightInd w:val="0"/>
              <w:spacing w:after="0" w:line="206" w:lineRule="exact"/>
              <w:ind w:left="202"/>
              <w:rPr>
                <w:rFonts w:ascii="Times New Roman" w:hAnsi="Times New Roman"/>
                <w:sz w:val="24"/>
                <w:szCs w:val="24"/>
              </w:rPr>
            </w:pPr>
            <w:r w:rsidRPr="00FA3F70">
              <w:rPr>
                <w:rFonts w:ascii="Times New Roman" w:hAnsi="Times New Roman"/>
                <w:b/>
                <w:bCs/>
                <w:i/>
                <w:iCs/>
                <w:sz w:val="18"/>
                <w:szCs w:val="18"/>
              </w:rPr>
              <w:t>Bd.</w:t>
            </w:r>
            <w:r w:rsidRPr="00FA3F70">
              <w:rPr>
                <w:rFonts w:ascii="Times New Roman" w:hAnsi="Times New Roman"/>
                <w:b/>
                <w:bCs/>
                <w:i/>
                <w:iCs/>
                <w:spacing w:val="6"/>
                <w:sz w:val="18"/>
                <w:szCs w:val="18"/>
              </w:rPr>
              <w:t xml:space="preserve"> </w:t>
            </w:r>
            <w:r w:rsidRPr="00FA3F70">
              <w:rPr>
                <w:rFonts w:ascii="Times New Roman" w:hAnsi="Times New Roman"/>
                <w:b/>
                <w:bCs/>
                <w:i/>
                <w:iCs/>
                <w:sz w:val="18"/>
                <w:szCs w:val="18"/>
              </w:rPr>
              <w:t>C.</w:t>
            </w:r>
            <w:r w:rsidRPr="00FA3F70">
              <w:rPr>
                <w:rFonts w:ascii="Times New Roman" w:hAnsi="Times New Roman"/>
                <w:b/>
                <w:bCs/>
                <w:i/>
                <w:iCs/>
                <w:spacing w:val="-2"/>
                <w:sz w:val="18"/>
                <w:szCs w:val="18"/>
              </w:rPr>
              <w:t>D</w:t>
            </w:r>
            <w:r w:rsidRPr="00FA3F70">
              <w:rPr>
                <w:rFonts w:ascii="Times New Roman" w:hAnsi="Times New Roman"/>
                <w:b/>
                <w:bCs/>
                <w:i/>
                <w:iCs/>
                <w:sz w:val="18"/>
                <w:szCs w:val="18"/>
              </w:rPr>
              <w:t>.</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Loga</w:t>
            </w:r>
            <w:r w:rsidRPr="00FA3F70">
              <w:rPr>
                <w:rFonts w:ascii="Times New Roman" w:hAnsi="Times New Roman"/>
                <w:b/>
                <w:bCs/>
                <w:i/>
                <w:iCs/>
                <w:spacing w:val="-1"/>
                <w:sz w:val="18"/>
                <w:szCs w:val="18"/>
              </w:rPr>
              <w:t xml:space="preserve"> </w:t>
            </w:r>
            <w:r w:rsidRPr="00FA3F70">
              <w:rPr>
                <w:rFonts w:ascii="Times New Roman" w:hAnsi="Times New Roman"/>
                <w:b/>
                <w:bCs/>
                <w:i/>
                <w:iCs/>
                <w:spacing w:val="-2"/>
                <w:sz w:val="18"/>
                <w:szCs w:val="18"/>
              </w:rPr>
              <w:t>n</w:t>
            </w:r>
            <w:r w:rsidRPr="00FA3F70">
              <w:rPr>
                <w:rFonts w:ascii="Times New Roman" w:hAnsi="Times New Roman"/>
                <w:b/>
                <w:bCs/>
                <w:i/>
                <w:iCs/>
                <w:sz w:val="18"/>
                <w:szCs w:val="18"/>
              </w:rPr>
              <w:t>r.</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1, T</w:t>
            </w:r>
            <w:r w:rsidRPr="00FA3F70">
              <w:rPr>
                <w:rFonts w:ascii="Times New Roman" w:hAnsi="Times New Roman"/>
                <w:b/>
                <w:bCs/>
                <w:i/>
                <w:iCs/>
                <w:spacing w:val="-1"/>
                <w:sz w:val="18"/>
                <w:szCs w:val="18"/>
              </w:rPr>
              <w:t>i</w:t>
            </w:r>
            <w:r w:rsidRPr="00FA3F70">
              <w:rPr>
                <w:rFonts w:ascii="Times New Roman" w:hAnsi="Times New Roman"/>
                <w:b/>
                <w:bCs/>
                <w:i/>
                <w:iCs/>
                <w:sz w:val="18"/>
                <w:szCs w:val="18"/>
              </w:rPr>
              <w:t>mişoara,</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tel/fa</w:t>
            </w:r>
            <w:r w:rsidRPr="00FA3F70">
              <w:rPr>
                <w:rFonts w:ascii="Times New Roman" w:hAnsi="Times New Roman"/>
                <w:b/>
                <w:bCs/>
                <w:i/>
                <w:iCs/>
                <w:spacing w:val="-1"/>
                <w:sz w:val="18"/>
                <w:szCs w:val="18"/>
              </w:rPr>
              <w:t>x</w:t>
            </w:r>
            <w:r w:rsidRPr="00FA3F70">
              <w:rPr>
                <w:rFonts w:ascii="Times New Roman" w:hAnsi="Times New Roman"/>
                <w:b/>
                <w:bCs/>
                <w:i/>
                <w:iCs/>
                <w:sz w:val="18"/>
                <w:szCs w:val="18"/>
              </w:rPr>
              <w:t>:</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+40</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256</w:t>
            </w:r>
            <w:r w:rsidRPr="00FA3F70">
              <w:rPr>
                <w:rFonts w:ascii="Times New Roman" w:hAnsi="Times New Roman"/>
                <w:b/>
                <w:bCs/>
                <w:i/>
                <w:iCs/>
                <w:spacing w:val="-2"/>
                <w:sz w:val="18"/>
                <w:szCs w:val="18"/>
              </w:rPr>
              <w:t xml:space="preserve"> </w:t>
            </w:r>
            <w:r w:rsidRPr="00FA3F70">
              <w:rPr>
                <w:rFonts w:ascii="Times New Roman" w:hAnsi="Times New Roman"/>
                <w:b/>
                <w:bCs/>
                <w:i/>
                <w:iCs/>
                <w:sz w:val="18"/>
                <w:szCs w:val="18"/>
              </w:rPr>
              <w:t>-204886,</w:t>
            </w:r>
            <w:r w:rsidRPr="00FA3F70">
              <w:rPr>
                <w:rFonts w:ascii="Times New Roman" w:hAnsi="Times New Roman"/>
                <w:b/>
                <w:bCs/>
                <w:i/>
                <w:iCs/>
                <w:spacing w:val="1"/>
                <w:sz w:val="18"/>
                <w:szCs w:val="18"/>
              </w:rPr>
              <w:t xml:space="preserve"> </w:t>
            </w:r>
            <w:r w:rsidRPr="00FA3F70">
              <w:rPr>
                <w:rFonts w:ascii="Times New Roman" w:hAnsi="Times New Roman"/>
                <w:b/>
                <w:bCs/>
                <w:i/>
                <w:iCs/>
                <w:sz w:val="18"/>
                <w:szCs w:val="18"/>
              </w:rPr>
              <w:t>e-mai</w:t>
            </w:r>
            <w:r w:rsidRPr="00FA3F70">
              <w:rPr>
                <w:rFonts w:ascii="Times New Roman" w:hAnsi="Times New Roman"/>
                <w:b/>
                <w:bCs/>
                <w:i/>
                <w:iCs/>
                <w:spacing w:val="2"/>
                <w:sz w:val="18"/>
                <w:szCs w:val="18"/>
              </w:rPr>
              <w:t>l</w:t>
            </w:r>
            <w:r w:rsidRPr="00FA3F70">
              <w:rPr>
                <w:rFonts w:ascii="Times New Roman" w:hAnsi="Times New Roman"/>
                <w:b/>
                <w:bCs/>
                <w:i/>
                <w:iCs/>
                <w:color w:val="0000FF"/>
                <w:sz w:val="18"/>
                <w:szCs w:val="18"/>
              </w:rPr>
              <w:t>:</w:t>
            </w:r>
            <w:r w:rsidRPr="00FA3F70">
              <w:rPr>
                <w:rFonts w:ascii="Times New Roman" w:hAnsi="Times New Roman"/>
                <w:b/>
                <w:bCs/>
                <w:i/>
                <w:iCs/>
                <w:color w:val="0000FF"/>
                <w:spacing w:val="-1"/>
                <w:sz w:val="18"/>
                <w:szCs w:val="18"/>
              </w:rPr>
              <w:t xml:space="preserve"> </w:t>
            </w:r>
            <w:r w:rsidRPr="00FA3F70">
              <w:rPr>
                <w:rFonts w:ascii="Times New Roman" w:hAnsi="Times New Roman"/>
                <w:b/>
                <w:bCs/>
                <w:i/>
                <w:iCs/>
                <w:color w:val="0000FF"/>
                <w:sz w:val="18"/>
                <w:szCs w:val="18"/>
              </w:rPr>
              <w:t>rela</w:t>
            </w:r>
            <w:r w:rsidRPr="00FA3F70">
              <w:rPr>
                <w:rFonts w:ascii="Times New Roman" w:hAnsi="Times New Roman"/>
                <w:b/>
                <w:bCs/>
                <w:i/>
                <w:iCs/>
                <w:color w:val="0000FF"/>
                <w:spacing w:val="-1"/>
                <w:sz w:val="18"/>
                <w:szCs w:val="18"/>
              </w:rPr>
              <w:t>t</w:t>
            </w:r>
            <w:hyperlink r:id="rId6" w:history="1">
              <w:r w:rsidRPr="00FA3F70">
                <w:rPr>
                  <w:rFonts w:ascii="Times New Roman" w:hAnsi="Times New Roman"/>
                  <w:b/>
                  <w:bCs/>
                  <w:i/>
                  <w:iCs/>
                  <w:color w:val="0000FF"/>
                  <w:sz w:val="18"/>
                  <w:szCs w:val="18"/>
                </w:rPr>
                <w:t>ii.pub</w:t>
              </w:r>
              <w:r w:rsidRPr="00FA3F70">
                <w:rPr>
                  <w:rFonts w:ascii="Times New Roman" w:hAnsi="Times New Roman"/>
                  <w:b/>
                  <w:bCs/>
                  <w:i/>
                  <w:iCs/>
                  <w:color w:val="0000FF"/>
                  <w:spacing w:val="-1"/>
                  <w:sz w:val="18"/>
                  <w:szCs w:val="18"/>
                </w:rPr>
                <w:t>l</w:t>
              </w:r>
              <w:r w:rsidRPr="00FA3F70">
                <w:rPr>
                  <w:rFonts w:ascii="Times New Roman" w:hAnsi="Times New Roman"/>
                  <w:b/>
                  <w:bCs/>
                  <w:i/>
                  <w:iCs/>
                  <w:color w:val="0000FF"/>
                  <w:sz w:val="18"/>
                  <w:szCs w:val="18"/>
                </w:rPr>
                <w:t>ice</w:t>
              </w:r>
              <w:r w:rsidRPr="00FA3F70">
                <w:rPr>
                  <w:rFonts w:ascii="Times New Roman" w:hAnsi="Times New Roman"/>
                  <w:b/>
                  <w:bCs/>
                  <w:i/>
                  <w:iCs/>
                  <w:color w:val="0000FF"/>
                  <w:spacing w:val="-2"/>
                  <w:sz w:val="18"/>
                  <w:szCs w:val="18"/>
                </w:rPr>
                <w:t>@</w:t>
              </w:r>
              <w:r w:rsidRPr="00FA3F70">
                <w:rPr>
                  <w:rFonts w:ascii="Times New Roman" w:hAnsi="Times New Roman"/>
                  <w:b/>
                  <w:bCs/>
                  <w:i/>
                  <w:iCs/>
                  <w:color w:val="0000FF"/>
                  <w:sz w:val="18"/>
                  <w:szCs w:val="18"/>
                </w:rPr>
                <w:t>primariatm.ro</w:t>
              </w:r>
            </w:hyperlink>
            <w:r w:rsidRPr="00FA3F70">
              <w:rPr>
                <w:rFonts w:ascii="Times New Roman" w:hAnsi="Times New Roman"/>
                <w:b/>
                <w:bCs/>
                <w:i/>
                <w:iCs/>
                <w:color w:val="0000FF"/>
                <w:spacing w:val="-1"/>
                <w:sz w:val="18"/>
                <w:szCs w:val="18"/>
              </w:rPr>
              <w:t xml:space="preserve"> </w:t>
            </w:r>
            <w:r w:rsidRPr="00FA3F70">
              <w:rPr>
                <w:rFonts w:ascii="Times New Roman" w:hAnsi="Times New Roman"/>
                <w:b/>
                <w:bCs/>
                <w:i/>
                <w:iCs/>
                <w:color w:val="000000"/>
                <w:sz w:val="18"/>
                <w:szCs w:val="18"/>
              </w:rPr>
              <w:t>int</w:t>
            </w:r>
            <w:r w:rsidRPr="00FA3F70">
              <w:rPr>
                <w:rFonts w:ascii="Times New Roman" w:hAnsi="Times New Roman"/>
                <w:b/>
                <w:bCs/>
                <w:i/>
                <w:iCs/>
                <w:color w:val="000000"/>
                <w:spacing w:val="1"/>
                <w:sz w:val="18"/>
                <w:szCs w:val="18"/>
              </w:rPr>
              <w:t>e</w:t>
            </w:r>
            <w:r w:rsidRPr="00FA3F70">
              <w:rPr>
                <w:rFonts w:ascii="Times New Roman" w:hAnsi="Times New Roman"/>
                <w:b/>
                <w:bCs/>
                <w:i/>
                <w:iCs/>
                <w:color w:val="000000"/>
                <w:sz w:val="18"/>
                <w:szCs w:val="18"/>
              </w:rPr>
              <w:t>rn</w:t>
            </w:r>
            <w:r w:rsidRPr="00FA3F70">
              <w:rPr>
                <w:rFonts w:ascii="Times New Roman" w:hAnsi="Times New Roman"/>
                <w:b/>
                <w:bCs/>
                <w:i/>
                <w:iCs/>
                <w:color w:val="000000"/>
                <w:spacing w:val="1"/>
                <w:sz w:val="18"/>
                <w:szCs w:val="18"/>
              </w:rPr>
              <w:t>e</w:t>
            </w:r>
            <w:r w:rsidRPr="00FA3F70">
              <w:rPr>
                <w:rFonts w:ascii="Times New Roman" w:hAnsi="Times New Roman"/>
                <w:b/>
                <w:bCs/>
                <w:i/>
                <w:iCs/>
                <w:color w:val="000000"/>
                <w:sz w:val="18"/>
                <w:szCs w:val="18"/>
              </w:rPr>
              <w:t xml:space="preserve">t: </w:t>
            </w:r>
            <w:hyperlink r:id="rId7" w:history="1">
              <w:r w:rsidRPr="00FA3F70">
                <w:rPr>
                  <w:rFonts w:ascii="Times New Roman" w:hAnsi="Times New Roman"/>
                  <w:b/>
                  <w:bCs/>
                  <w:i/>
                  <w:iCs/>
                  <w:color w:val="0000FF"/>
                  <w:sz w:val="18"/>
                  <w:szCs w:val="18"/>
                </w:rPr>
                <w:t>www</w:t>
              </w:r>
              <w:r w:rsidRPr="00FA3F70">
                <w:rPr>
                  <w:rFonts w:ascii="Times New Roman" w:hAnsi="Times New Roman"/>
                  <w:b/>
                  <w:bCs/>
                  <w:i/>
                  <w:iCs/>
                  <w:color w:val="000000"/>
                  <w:spacing w:val="1"/>
                  <w:sz w:val="18"/>
                  <w:szCs w:val="18"/>
                </w:rPr>
                <w:t>.</w:t>
              </w:r>
              <w:r w:rsidRPr="00FA3F70">
                <w:rPr>
                  <w:rFonts w:ascii="Times New Roman" w:hAnsi="Times New Roman"/>
                  <w:b/>
                  <w:bCs/>
                  <w:i/>
                  <w:iCs/>
                  <w:color w:val="0000FF"/>
                  <w:sz w:val="18"/>
                  <w:szCs w:val="18"/>
                </w:rPr>
                <w:t>p</w:t>
              </w:r>
              <w:r w:rsidRPr="00FA3F70">
                <w:rPr>
                  <w:rFonts w:ascii="Times New Roman" w:hAnsi="Times New Roman"/>
                  <w:b/>
                  <w:bCs/>
                  <w:i/>
                  <w:iCs/>
                  <w:color w:val="0000FF"/>
                  <w:spacing w:val="-2"/>
                  <w:sz w:val="18"/>
                  <w:szCs w:val="18"/>
                </w:rPr>
                <w:t>r</w:t>
              </w:r>
              <w:r w:rsidRPr="00FA3F70">
                <w:rPr>
                  <w:rFonts w:ascii="Times New Roman" w:hAnsi="Times New Roman"/>
                  <w:b/>
                  <w:bCs/>
                  <w:i/>
                  <w:iCs/>
                  <w:color w:val="0000FF"/>
                  <w:sz w:val="18"/>
                  <w:szCs w:val="18"/>
                </w:rPr>
                <w:t>imariatm.ro</w:t>
              </w:r>
            </w:hyperlink>
          </w:p>
        </w:tc>
      </w:tr>
    </w:tbl>
    <w:p w:rsidR="00FA3F70" w:rsidRDefault="00FA3F70">
      <w:pPr>
        <w:widowControl w:val="0"/>
        <w:autoSpaceDE w:val="0"/>
        <w:autoSpaceDN w:val="0"/>
        <w:adjustRightInd w:val="0"/>
        <w:spacing w:before="4" w:after="0" w:line="160" w:lineRule="exact"/>
        <w:rPr>
          <w:rFonts w:ascii="Times New Roman" w:hAnsi="Times New Roman"/>
          <w:sz w:val="16"/>
          <w:szCs w:val="16"/>
        </w:rPr>
      </w:pPr>
    </w:p>
    <w:p w:rsidR="00FA3F70" w:rsidRDefault="00FA3F70">
      <w:pPr>
        <w:widowControl w:val="0"/>
        <w:autoSpaceDE w:val="0"/>
        <w:autoSpaceDN w:val="0"/>
        <w:adjustRightInd w:val="0"/>
        <w:spacing w:after="0" w:line="200" w:lineRule="exact"/>
        <w:rPr>
          <w:rFonts w:ascii="Times New Roman" w:hAnsi="Times New Roman"/>
          <w:sz w:val="20"/>
          <w:szCs w:val="20"/>
        </w:rPr>
      </w:pPr>
    </w:p>
    <w:p w:rsidR="00FA3F70" w:rsidRDefault="00FA3F70">
      <w:pPr>
        <w:widowControl w:val="0"/>
        <w:autoSpaceDE w:val="0"/>
        <w:autoSpaceDN w:val="0"/>
        <w:adjustRightInd w:val="0"/>
        <w:spacing w:after="0" w:line="200" w:lineRule="exact"/>
        <w:rPr>
          <w:rFonts w:ascii="Times New Roman" w:hAnsi="Times New Roman"/>
          <w:sz w:val="20"/>
          <w:szCs w:val="20"/>
        </w:rPr>
      </w:pPr>
    </w:p>
    <w:p w:rsidR="009A35EF" w:rsidRPr="009A35EF" w:rsidRDefault="009A35EF" w:rsidP="009A35EF">
      <w:pPr>
        <w:autoSpaceDE w:val="0"/>
        <w:autoSpaceDN w:val="0"/>
        <w:adjustRightInd w:val="0"/>
        <w:jc w:val="center"/>
        <w:rPr>
          <w:rFonts w:ascii="Times New Roman" w:hAnsi="Times New Roman"/>
          <w:b/>
          <w:bCs/>
          <w:sz w:val="24"/>
          <w:szCs w:val="24"/>
        </w:rPr>
      </w:pPr>
      <w:r w:rsidRPr="009A35EF">
        <w:rPr>
          <w:rFonts w:ascii="Times New Roman" w:hAnsi="Times New Roman"/>
          <w:b/>
          <w:bCs/>
          <w:sz w:val="24"/>
          <w:szCs w:val="24"/>
        </w:rPr>
        <w:t>REFERAT</w:t>
      </w:r>
    </w:p>
    <w:p w:rsidR="009A35EF" w:rsidRDefault="009A35EF" w:rsidP="009A35EF">
      <w:pPr>
        <w:spacing w:line="360" w:lineRule="auto"/>
        <w:jc w:val="center"/>
        <w:rPr>
          <w:rFonts w:ascii="Times New Roman" w:hAnsi="Times New Roman"/>
          <w:b/>
          <w:sz w:val="24"/>
          <w:szCs w:val="24"/>
        </w:rPr>
      </w:pPr>
      <w:r>
        <w:rPr>
          <w:rFonts w:ascii="Times New Roman" w:hAnsi="Times New Roman"/>
          <w:b/>
          <w:sz w:val="24"/>
          <w:szCs w:val="24"/>
        </w:rPr>
        <w:t>privind aprobare</w:t>
      </w:r>
      <w:r w:rsidR="00817872">
        <w:rPr>
          <w:rFonts w:ascii="Times New Roman" w:hAnsi="Times New Roman"/>
          <w:b/>
          <w:sz w:val="24"/>
          <w:szCs w:val="24"/>
        </w:rPr>
        <w:t>a</w:t>
      </w:r>
      <w:r>
        <w:rPr>
          <w:rFonts w:ascii="Times New Roman" w:hAnsi="Times New Roman"/>
          <w:b/>
          <w:sz w:val="24"/>
          <w:szCs w:val="24"/>
        </w:rPr>
        <w:t xml:space="preserve"> </w:t>
      </w:r>
      <w:r w:rsidR="002D0365">
        <w:rPr>
          <w:rFonts w:ascii="Times New Roman" w:hAnsi="Times New Roman"/>
          <w:b/>
          <w:sz w:val="24"/>
          <w:szCs w:val="24"/>
        </w:rPr>
        <w:t>Strategiei cultural</w:t>
      </w:r>
      <w:r w:rsidR="00126A7B">
        <w:rPr>
          <w:rFonts w:ascii="Times New Roman" w:hAnsi="Times New Roman"/>
          <w:b/>
          <w:sz w:val="24"/>
          <w:szCs w:val="24"/>
        </w:rPr>
        <w:t>e</w:t>
      </w:r>
      <w:r w:rsidR="002D0365">
        <w:rPr>
          <w:rFonts w:ascii="Times New Roman" w:hAnsi="Times New Roman"/>
          <w:b/>
          <w:sz w:val="24"/>
          <w:szCs w:val="24"/>
        </w:rPr>
        <w:t xml:space="preserve"> a municipiului Timisoara pentru perioada 2014-2024</w:t>
      </w:r>
    </w:p>
    <w:p w:rsidR="002D0365" w:rsidRPr="002D0365" w:rsidRDefault="002D0365" w:rsidP="002D0365">
      <w:pPr>
        <w:spacing w:line="360" w:lineRule="auto"/>
        <w:ind w:firstLine="720"/>
        <w:jc w:val="both"/>
        <w:rPr>
          <w:rFonts w:ascii="Times New Roman" w:hAnsi="Times New Roman"/>
          <w:bCs/>
          <w:lang w:val="ro-RO"/>
        </w:rPr>
      </w:pPr>
      <w:r w:rsidRPr="002D0365">
        <w:rPr>
          <w:rFonts w:ascii="Times New Roman" w:hAnsi="Times New Roman"/>
          <w:lang w:val="ro-RO"/>
        </w:rPr>
        <w:t xml:space="preserve">Strategia culturală a municipiului Timişoara </w:t>
      </w:r>
      <w:r w:rsidR="00126A7B">
        <w:rPr>
          <w:rFonts w:ascii="Times New Roman" w:hAnsi="Times New Roman"/>
          <w:lang w:val="ro-RO"/>
        </w:rPr>
        <w:t xml:space="preserve">pentru perioada </w:t>
      </w:r>
      <w:r w:rsidRPr="002D0365">
        <w:rPr>
          <w:rFonts w:ascii="Times New Roman" w:hAnsi="Times New Roman"/>
          <w:lang w:val="ro-RO"/>
        </w:rPr>
        <w:t xml:space="preserve">2014-2024 </w:t>
      </w:r>
      <w:r w:rsidRPr="002D0365">
        <w:rPr>
          <w:rFonts w:ascii="Times New Roman" w:hAnsi="Times New Roman"/>
          <w:bCs/>
          <w:lang w:val="ro-RO"/>
        </w:rPr>
        <w:t>reprezintă un document de politică publică care va fundamenta şi va ghida activitatea Primăriei Municipiului Timişoara  în domeniul c</w:t>
      </w:r>
      <w:r>
        <w:rPr>
          <w:rFonts w:ascii="Times New Roman" w:hAnsi="Times New Roman"/>
          <w:bCs/>
          <w:lang w:val="ro-RO"/>
        </w:rPr>
        <w:t xml:space="preserve">ulturii pentru următorii 10 ani. </w:t>
      </w:r>
      <w:r w:rsidRPr="002D0365">
        <w:rPr>
          <w:rFonts w:ascii="Times New Roman" w:hAnsi="Times New Roman"/>
          <w:bCs/>
          <w:lang w:val="ro-RO"/>
        </w:rPr>
        <w:t>Documentul a fost formulat în cadrul unui proces vast de consultare şi planificare participativă, ghidat de o viziune transversală asupra culturii şi de o abordare sustenabilă, plecând de la potenţialul, nevoile şi capacitatea operatorilor culturali din Timişoara. Cultura este abordată în strategie ca formă de expresie a creativităţii, dar şi ca important factor de creştere a capitalului social, economic şi democratic al Timişoarei.</w:t>
      </w:r>
    </w:p>
    <w:p w:rsidR="002D0365" w:rsidRPr="002D0365" w:rsidRDefault="002D0365" w:rsidP="002D0365">
      <w:pPr>
        <w:spacing w:line="360" w:lineRule="auto"/>
        <w:ind w:firstLine="720"/>
        <w:jc w:val="both"/>
        <w:rPr>
          <w:rFonts w:ascii="Times New Roman" w:hAnsi="Times New Roman"/>
          <w:bCs/>
          <w:lang w:val="ro-RO"/>
        </w:rPr>
      </w:pPr>
      <w:r w:rsidRPr="002D0365">
        <w:rPr>
          <w:rFonts w:ascii="Times New Roman" w:hAnsi="Times New Roman"/>
          <w:bCs/>
          <w:lang w:val="ro-RO"/>
        </w:rPr>
        <w:t>Elaborarea strategiei culturale a Municipiului Timişoara 2014-2024 reprezintă încă o dovadă că la Timişoara cultura este o prioritate de dezvoltare pentru administraţia publică locală. Investiţiile publice de la bugetul local pentru realizarea de proiecte culturale s-au triplat în ultimii 3 ani</w:t>
      </w:r>
      <w:r>
        <w:rPr>
          <w:rFonts w:ascii="Times New Roman" w:hAnsi="Times New Roman"/>
          <w:bCs/>
          <w:lang w:val="ro-RO"/>
        </w:rPr>
        <w:t xml:space="preserve"> (</w:t>
      </w:r>
      <w:r w:rsidRPr="002D0365">
        <w:rPr>
          <w:rFonts w:ascii="Times New Roman" w:hAnsi="Times New Roman"/>
          <w:lang w:val="ro-RO"/>
        </w:rPr>
        <w:t>Calcule pe baza datelor oficiale ale Primăriei municipiului Timi</w:t>
      </w:r>
      <w:r>
        <w:rPr>
          <w:rFonts w:ascii="Trebuchet MS" w:hAnsi="Trebuchet MS"/>
          <w:lang w:val="ro-RO"/>
        </w:rPr>
        <w:t>ş</w:t>
      </w:r>
      <w:r w:rsidRPr="002D0365">
        <w:rPr>
          <w:rFonts w:ascii="Times New Roman" w:hAnsi="Times New Roman"/>
          <w:lang w:val="ro-RO"/>
        </w:rPr>
        <w:t xml:space="preserve">oara. Fondurile pentru proiecte culturale corespunzătoare </w:t>
      </w:r>
      <w:r w:rsidRPr="002D0365">
        <w:rPr>
          <w:rFonts w:ascii="Times New Roman" w:hAnsi="Times New Roman"/>
          <w:i/>
          <w:lang w:val="ro-RO"/>
        </w:rPr>
        <w:t xml:space="preserve">Agendei Casei de Cultură </w:t>
      </w:r>
      <w:r w:rsidRPr="002D0365">
        <w:rPr>
          <w:rFonts w:ascii="Trebuchet MS" w:hAnsi="Trebuchet MS"/>
          <w:i/>
          <w:lang w:val="ro-RO"/>
        </w:rPr>
        <w:t>ş</w:t>
      </w:r>
      <w:r w:rsidRPr="002D0365">
        <w:rPr>
          <w:rFonts w:ascii="Times New Roman" w:hAnsi="Times New Roman"/>
          <w:i/>
          <w:lang w:val="ro-RO"/>
        </w:rPr>
        <w:t>i Agendei culturale a Primăriei municipiului Timi</w:t>
      </w:r>
      <w:r>
        <w:rPr>
          <w:rFonts w:ascii="Times New Roman" w:hAnsi="Times New Roman"/>
          <w:i/>
          <w:lang w:val="ro-RO"/>
        </w:rPr>
        <w:t>ş</w:t>
      </w:r>
      <w:r w:rsidRPr="002D0365">
        <w:rPr>
          <w:rFonts w:ascii="Times New Roman" w:hAnsi="Times New Roman"/>
          <w:i/>
          <w:lang w:val="ro-RO"/>
        </w:rPr>
        <w:t>oara</w:t>
      </w:r>
      <w:r w:rsidRPr="002D0365">
        <w:rPr>
          <w:rFonts w:ascii="Times New Roman" w:hAnsi="Times New Roman"/>
          <w:lang w:val="ro-RO"/>
        </w:rPr>
        <w:t xml:space="preserve">: 2.649.911 lei (2011), 2.633.012 lei (2012), 4.918.113 lei (2013) </w:t>
      </w:r>
      <w:r>
        <w:rPr>
          <w:rFonts w:ascii="Trebuchet MS" w:hAnsi="Trebuchet MS"/>
          <w:lang w:val="ro-RO"/>
        </w:rPr>
        <w:t>ş</w:t>
      </w:r>
      <w:r w:rsidRPr="002D0365">
        <w:rPr>
          <w:rFonts w:ascii="Times New Roman" w:hAnsi="Times New Roman"/>
          <w:lang w:val="ro-RO"/>
        </w:rPr>
        <w:t>i 7.982.670 lei (2014)</w:t>
      </w:r>
      <w:r w:rsidRPr="002D0365">
        <w:rPr>
          <w:rFonts w:ascii="Times New Roman" w:hAnsi="Times New Roman"/>
          <w:bCs/>
          <w:lang w:val="ro-RO"/>
        </w:rPr>
        <w:t xml:space="preserve"> iar oraşul se mobilizează financiar, cultural şi uman pentru construcţia unei candidaturi competitive la titlul de Capitală Europeană a Culturii în 2021 şi pentru a beneficia de impactul economic, social şi educaţional asociat unei vitalităţi culturale ridicate. </w:t>
      </w:r>
    </w:p>
    <w:p w:rsidR="002D0365" w:rsidRPr="002D0365" w:rsidRDefault="002D0365" w:rsidP="002D0365">
      <w:pPr>
        <w:spacing w:line="360" w:lineRule="auto"/>
        <w:ind w:firstLine="720"/>
        <w:jc w:val="both"/>
        <w:rPr>
          <w:rFonts w:ascii="Times New Roman" w:hAnsi="Times New Roman"/>
          <w:bCs/>
          <w:lang w:val="ro-RO"/>
        </w:rPr>
      </w:pPr>
      <w:r w:rsidRPr="002D0365">
        <w:rPr>
          <w:rFonts w:ascii="Times New Roman" w:hAnsi="Times New Roman"/>
          <w:bCs/>
          <w:lang w:val="ro-RO"/>
        </w:rPr>
        <w:t>Prin strategia culturală, Primăria Municipiului Timişoara se raportează la fenomenul cultural local, conectat la importanţa oraşului pentru judeţ şi pentru regiunea de Vest, pentru restul ţării ca unul dintre cei 8 poli de creştere ai României şi în corespondenţă cu spaţiul euroregional şi cu potenţialul de colaborare şi prezenţă la nivel internaţional. Strategia culturală vine în întâmpinarea nevoilor oraşului de dezvoltare prin cultură, susţine candidatura sa la titlul de Capitală Europeană a Culturii în 2021 şi sprijină eforturile comune ale artiştilor, ale operatorilor culturali şi ale administraţiei publice de a aduce cultura de calitate în viaţa oamenilor.</w:t>
      </w:r>
    </w:p>
    <w:p w:rsidR="002D0365" w:rsidRPr="002D0365" w:rsidRDefault="002D0365" w:rsidP="002D0365">
      <w:pPr>
        <w:spacing w:line="360" w:lineRule="auto"/>
        <w:ind w:firstLine="720"/>
        <w:jc w:val="both"/>
        <w:rPr>
          <w:rFonts w:ascii="Times New Roman" w:hAnsi="Times New Roman"/>
          <w:bCs/>
          <w:lang w:val="ro-RO"/>
        </w:rPr>
      </w:pPr>
      <w:r w:rsidRPr="002D0365">
        <w:rPr>
          <w:rFonts w:ascii="Times New Roman" w:hAnsi="Times New Roman"/>
          <w:bCs/>
          <w:lang w:val="ro-RO"/>
        </w:rPr>
        <w:t xml:space="preserve">Miza strategiei culturale a municipiului Timişoara pentru perioada 2014-2024 o reprezintă dezvoltarea pe termen lung a oraşului prin cultură şi a sectorului cultural în sine, în cooperare cu alte oraşe din ţară, din </w:t>
      </w:r>
      <w:r w:rsidRPr="002D0365">
        <w:rPr>
          <w:rFonts w:ascii="Times New Roman" w:hAnsi="Times New Roman"/>
          <w:bCs/>
          <w:lang w:val="ro-RO"/>
        </w:rPr>
        <w:lastRenderedPageBreak/>
        <w:t xml:space="preserve">regiune şi din străinătate. Măsurile cuprinse în strategie vor stimula dezvoltarea culturală a oraşului pentru următorii zece ani, integrând momentul 2021, când Timişoara ar putea dezvolta programul dedicat titlului de Capitală Europeană a Culturii. Sprijinind candidatura oraşului, strategia acţionează ca viziune şi planificare integratoare, înainte şi după momentul 2021. </w:t>
      </w:r>
    </w:p>
    <w:p w:rsidR="002D0365" w:rsidRDefault="002D0365" w:rsidP="002D0365">
      <w:pPr>
        <w:spacing w:line="360" w:lineRule="auto"/>
        <w:ind w:firstLine="720"/>
        <w:jc w:val="both"/>
        <w:rPr>
          <w:rFonts w:ascii="Times New Roman" w:hAnsi="Times New Roman"/>
          <w:bCs/>
          <w:lang w:val="ro-RO"/>
        </w:rPr>
      </w:pPr>
      <w:r w:rsidRPr="002D0365">
        <w:rPr>
          <w:rFonts w:ascii="Times New Roman" w:hAnsi="Times New Roman"/>
          <w:lang w:val="ro-RO"/>
        </w:rPr>
        <w:t>Strategia culturală a municipiului Timişoara pentru perioad</w:t>
      </w:r>
      <w:r w:rsidR="00126A7B">
        <w:rPr>
          <w:rFonts w:ascii="Times New Roman" w:hAnsi="Times New Roman"/>
          <w:lang w:val="ro-RO"/>
        </w:rPr>
        <w:t>a</w:t>
      </w:r>
      <w:r w:rsidRPr="002D0365">
        <w:rPr>
          <w:rFonts w:ascii="Times New Roman" w:hAnsi="Times New Roman"/>
          <w:lang w:val="ro-RO"/>
        </w:rPr>
        <w:t xml:space="preserve"> 2014-2024 a fost realizată în cadrul contractului „Dezvoltarea strategiei culturale pentru Timişoara, organizarea a 3 dezbateri pe tema Capitală Culturală Europeană” , parte a proiectului „Poli culturali” - Politica culturală, instrument de dezvoltare comunit</w:t>
      </w:r>
      <w:r>
        <w:rPr>
          <w:rFonts w:ascii="Times New Roman" w:hAnsi="Times New Roman"/>
          <w:lang w:val="ro-RO"/>
        </w:rPr>
        <w:t xml:space="preserve">ară şi regională (cod MIS 1393), </w:t>
      </w:r>
      <w:r>
        <w:rPr>
          <w:rFonts w:ascii="Times New Roman" w:hAnsi="Times New Roman"/>
          <w:bCs/>
          <w:lang w:val="ro-RO"/>
        </w:rPr>
        <w:t>în care Municipiul Timişoara este partener 2, alături de Institutul Intercultural Timişoara, partener lider, Primaria Pancevo, Primaria Zrenjanin şi Parlamentul Civic Varset.</w:t>
      </w:r>
    </w:p>
    <w:p w:rsidR="002D0365" w:rsidRPr="002D0365" w:rsidRDefault="002D0365" w:rsidP="002D0365">
      <w:pPr>
        <w:jc w:val="both"/>
        <w:rPr>
          <w:rFonts w:ascii="Times New Roman" w:hAnsi="Times New Roman"/>
          <w:lang w:val="ro-RO"/>
        </w:rPr>
      </w:pPr>
      <w:r w:rsidRPr="002D0365">
        <w:rPr>
          <w:rFonts w:ascii="Times New Roman" w:hAnsi="Times New Roman"/>
          <w:lang w:val="ro-RO"/>
        </w:rPr>
        <w:t>Proiectul este finanţat de Uniunea Europeană prin Programul IPA de Cooperare Transfrontalieră România - Republica Serbia, Axa prioritară 3 -  Promovarea schimburilor între comunităţi, Măsura 2 – Îmbunătăţirea guvernării locale cu privire la furnizarea de servicii locale către comunităţile din zona de graniţă.</w:t>
      </w:r>
    </w:p>
    <w:p w:rsidR="002D0365" w:rsidRPr="002D0365" w:rsidRDefault="002D0365" w:rsidP="009A35EF">
      <w:pPr>
        <w:spacing w:line="360" w:lineRule="auto"/>
        <w:jc w:val="center"/>
        <w:rPr>
          <w:rFonts w:ascii="Times New Roman" w:hAnsi="Times New Roman"/>
          <w:b/>
          <w:sz w:val="24"/>
          <w:szCs w:val="24"/>
          <w:lang w:val="ro-RO"/>
        </w:rPr>
      </w:pPr>
    </w:p>
    <w:p w:rsidR="009A35EF" w:rsidRPr="009A35EF" w:rsidRDefault="009A35EF" w:rsidP="00817872">
      <w:pPr>
        <w:spacing w:line="360" w:lineRule="auto"/>
        <w:jc w:val="center"/>
        <w:rPr>
          <w:rFonts w:ascii="Times New Roman" w:hAnsi="Times New Roman"/>
          <w:sz w:val="24"/>
          <w:szCs w:val="24"/>
        </w:rPr>
      </w:pPr>
      <w:r w:rsidRPr="009A35EF">
        <w:rPr>
          <w:rFonts w:ascii="Times New Roman" w:hAnsi="Times New Roman"/>
          <w:sz w:val="24"/>
          <w:szCs w:val="24"/>
        </w:rPr>
        <w:t>P R O P U N E M :</w:t>
      </w:r>
    </w:p>
    <w:p w:rsidR="002D0365" w:rsidRPr="002D0365" w:rsidRDefault="009A35EF" w:rsidP="002D0365">
      <w:pPr>
        <w:spacing w:line="360" w:lineRule="auto"/>
        <w:rPr>
          <w:rFonts w:ascii="Times New Roman" w:hAnsi="Times New Roman"/>
          <w:sz w:val="24"/>
          <w:szCs w:val="24"/>
        </w:rPr>
      </w:pPr>
      <w:r w:rsidRPr="002D0365">
        <w:rPr>
          <w:rFonts w:ascii="Times New Roman" w:hAnsi="Times New Roman"/>
          <w:color w:val="000000"/>
          <w:sz w:val="24"/>
          <w:szCs w:val="24"/>
        </w:rPr>
        <w:t xml:space="preserve">Aprobarea </w:t>
      </w:r>
      <w:r w:rsidR="00126A7B">
        <w:rPr>
          <w:rFonts w:ascii="Times New Roman" w:hAnsi="Times New Roman"/>
          <w:color w:val="000000"/>
          <w:sz w:val="24"/>
          <w:szCs w:val="24"/>
        </w:rPr>
        <w:t xml:space="preserve">emiterii unei hotărâri de Consiliu Local prin care să se aprobe </w:t>
      </w:r>
      <w:r w:rsidR="00126A7B">
        <w:rPr>
          <w:rFonts w:ascii="Times New Roman" w:hAnsi="Times New Roman"/>
          <w:sz w:val="24"/>
          <w:szCs w:val="24"/>
        </w:rPr>
        <w:t>Strategia</w:t>
      </w:r>
      <w:r w:rsidR="002D0365" w:rsidRPr="002D0365">
        <w:rPr>
          <w:rFonts w:ascii="Times New Roman" w:hAnsi="Times New Roman"/>
          <w:sz w:val="24"/>
          <w:szCs w:val="24"/>
        </w:rPr>
        <w:t xml:space="preserve"> cultural</w:t>
      </w:r>
      <w:r w:rsidR="00126A7B">
        <w:rPr>
          <w:rFonts w:ascii="Times New Roman" w:hAnsi="Times New Roman"/>
          <w:sz w:val="24"/>
          <w:szCs w:val="24"/>
        </w:rPr>
        <w:t>ă</w:t>
      </w:r>
      <w:r w:rsidR="002D0365" w:rsidRPr="002D0365">
        <w:rPr>
          <w:rFonts w:ascii="Times New Roman" w:hAnsi="Times New Roman"/>
          <w:sz w:val="24"/>
          <w:szCs w:val="24"/>
        </w:rPr>
        <w:t xml:space="preserve"> a municipiului Timisoara pentru perioada 2014-2024</w:t>
      </w:r>
      <w:r w:rsidR="00126A7B">
        <w:rPr>
          <w:rFonts w:ascii="Times New Roman" w:hAnsi="Times New Roman"/>
          <w:sz w:val="24"/>
          <w:szCs w:val="24"/>
        </w:rPr>
        <w:t>, conform Anexei care va face parte integrantă din hotărâre.</w:t>
      </w:r>
    </w:p>
    <w:p w:rsidR="009A35EF" w:rsidRDefault="009A35EF" w:rsidP="002D0365">
      <w:pPr>
        <w:autoSpaceDE w:val="0"/>
        <w:autoSpaceDN w:val="0"/>
        <w:adjustRightInd w:val="0"/>
        <w:spacing w:after="0" w:line="240" w:lineRule="auto"/>
        <w:rPr>
          <w:rFonts w:ascii="Times New Roman" w:hAnsi="Times New Roman"/>
          <w:color w:val="000000"/>
          <w:sz w:val="24"/>
          <w:szCs w:val="24"/>
        </w:rPr>
      </w:pPr>
    </w:p>
    <w:p w:rsidR="009A35EF" w:rsidRPr="009A35EF" w:rsidRDefault="009A35EF" w:rsidP="009A35EF">
      <w:pPr>
        <w:autoSpaceDE w:val="0"/>
        <w:autoSpaceDN w:val="0"/>
        <w:adjustRightInd w:val="0"/>
        <w:jc w:val="both"/>
        <w:rPr>
          <w:rFonts w:ascii="Times New Roman" w:hAnsi="Times New Roman"/>
          <w:sz w:val="24"/>
          <w:szCs w:val="24"/>
        </w:rPr>
      </w:pPr>
      <w:r w:rsidRPr="009A35EF">
        <w:rPr>
          <w:rFonts w:ascii="Times New Roman" w:hAnsi="Times New Roman"/>
          <w:sz w:val="24"/>
          <w:szCs w:val="24"/>
        </w:rPr>
        <w:t xml:space="preserve">Viceprimar </w:t>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t xml:space="preserve">     </w:t>
      </w:r>
      <w:r w:rsidRPr="009A35EF">
        <w:rPr>
          <w:rFonts w:ascii="Times New Roman" w:hAnsi="Times New Roman"/>
          <w:sz w:val="24"/>
          <w:szCs w:val="24"/>
        </w:rPr>
        <w:tab/>
      </w:r>
      <w:r w:rsidRPr="009A35EF">
        <w:rPr>
          <w:rFonts w:ascii="Times New Roman" w:hAnsi="Times New Roman"/>
          <w:sz w:val="24"/>
          <w:szCs w:val="24"/>
        </w:rPr>
        <w:tab/>
        <w:t xml:space="preserve">  Secretar</w:t>
      </w:r>
    </w:p>
    <w:p w:rsidR="009A35EF" w:rsidRPr="009A35EF" w:rsidRDefault="009A35EF" w:rsidP="009A35EF">
      <w:pPr>
        <w:autoSpaceDE w:val="0"/>
        <w:autoSpaceDN w:val="0"/>
        <w:adjustRightInd w:val="0"/>
        <w:rPr>
          <w:rFonts w:ascii="Times New Roman" w:hAnsi="Times New Roman"/>
          <w:sz w:val="24"/>
          <w:szCs w:val="24"/>
        </w:rPr>
      </w:pPr>
      <w:r w:rsidRPr="009A35EF">
        <w:rPr>
          <w:rFonts w:ascii="Times New Roman" w:hAnsi="Times New Roman"/>
          <w:sz w:val="24"/>
          <w:szCs w:val="24"/>
        </w:rPr>
        <w:t>Dan Diaconu</w:t>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t xml:space="preserve">  Ioan Cojocari</w:t>
      </w:r>
      <w:r w:rsidRPr="009A35EF">
        <w:rPr>
          <w:rFonts w:ascii="Times New Roman" w:hAnsi="Times New Roman"/>
          <w:sz w:val="24"/>
          <w:szCs w:val="24"/>
        </w:rPr>
        <w:tab/>
      </w:r>
    </w:p>
    <w:p w:rsidR="009A35EF" w:rsidRPr="009A35EF" w:rsidRDefault="009A35EF" w:rsidP="009A35EF">
      <w:pPr>
        <w:autoSpaceDE w:val="0"/>
        <w:autoSpaceDN w:val="0"/>
        <w:adjustRightInd w:val="0"/>
        <w:rPr>
          <w:rFonts w:ascii="Times New Roman" w:hAnsi="Times New Roman"/>
          <w:sz w:val="24"/>
          <w:szCs w:val="24"/>
        </w:rPr>
      </w:pPr>
    </w:p>
    <w:p w:rsidR="009A35EF" w:rsidRPr="009A35EF" w:rsidRDefault="009A35EF" w:rsidP="009A35EF">
      <w:pPr>
        <w:rPr>
          <w:rFonts w:ascii="Times New Roman" w:hAnsi="Times New Roman"/>
          <w:sz w:val="24"/>
          <w:szCs w:val="24"/>
        </w:rPr>
      </w:pPr>
      <w:r w:rsidRPr="009A35EF">
        <w:rPr>
          <w:rFonts w:ascii="Times New Roman" w:hAnsi="Times New Roman"/>
          <w:sz w:val="24"/>
          <w:szCs w:val="24"/>
        </w:rPr>
        <w:t>Director Directia Comunicare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126A7B">
        <w:rPr>
          <w:rFonts w:ascii="Times New Roman" w:hAnsi="Times New Roman"/>
          <w:sz w:val="24"/>
          <w:szCs w:val="24"/>
        </w:rPr>
        <w:t>Director Directia Economica</w:t>
      </w:r>
    </w:p>
    <w:p w:rsidR="009A35EF" w:rsidRPr="009A35EF" w:rsidRDefault="009A35EF" w:rsidP="009A35EF">
      <w:pPr>
        <w:jc w:val="both"/>
        <w:rPr>
          <w:rFonts w:ascii="Times New Roman" w:hAnsi="Times New Roman"/>
          <w:sz w:val="24"/>
          <w:szCs w:val="24"/>
        </w:rPr>
      </w:pPr>
      <w:r>
        <w:rPr>
          <w:rFonts w:ascii="Times New Roman" w:hAnsi="Times New Roman"/>
          <w:sz w:val="24"/>
          <w:szCs w:val="24"/>
        </w:rPr>
        <w:t>A</w:t>
      </w:r>
      <w:r w:rsidRPr="009A35EF">
        <w:rPr>
          <w:rFonts w:ascii="Times New Roman" w:hAnsi="Times New Roman"/>
          <w:sz w:val="24"/>
          <w:szCs w:val="24"/>
        </w:rPr>
        <w:t>lina Pintil</w:t>
      </w:r>
      <w:r>
        <w:rPr>
          <w:rFonts w:ascii="Times New Roman" w:hAnsi="Times New Roman"/>
          <w:sz w:val="24"/>
          <w:szCs w:val="24"/>
        </w:rPr>
        <w:t>i</w:t>
      </w:r>
      <w:r w:rsidRPr="009A35EF">
        <w:rPr>
          <w:rFonts w:ascii="Times New Roman" w:hAnsi="Times New Roman"/>
          <w:sz w:val="24"/>
          <w:szCs w:val="24"/>
        </w:rPr>
        <w:t>e</w:t>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r>
      <w:r w:rsidR="00126A7B">
        <w:rPr>
          <w:rFonts w:ascii="Times New Roman" w:hAnsi="Times New Roman"/>
          <w:sz w:val="24"/>
          <w:szCs w:val="24"/>
        </w:rPr>
        <w:tab/>
        <w:t>Smaranda Haracicu</w:t>
      </w:r>
    </w:p>
    <w:p w:rsidR="009A35EF" w:rsidRDefault="009A35EF" w:rsidP="009A35EF">
      <w:pPr>
        <w:autoSpaceDE w:val="0"/>
        <w:autoSpaceDN w:val="0"/>
        <w:adjustRightInd w:val="0"/>
        <w:rPr>
          <w:rFonts w:ascii="Times New Roman" w:hAnsi="Times New Roman"/>
          <w:sz w:val="24"/>
          <w:szCs w:val="24"/>
          <w:lang w:val="ro-RO" w:eastAsia="ro-RO"/>
        </w:rPr>
      </w:pPr>
    </w:p>
    <w:p w:rsidR="00817872" w:rsidRDefault="009A35EF" w:rsidP="00817872">
      <w:pPr>
        <w:autoSpaceDE w:val="0"/>
        <w:autoSpaceDN w:val="0"/>
        <w:adjustRightInd w:val="0"/>
        <w:rPr>
          <w:rFonts w:ascii="Times New Roman" w:hAnsi="Times New Roman"/>
          <w:sz w:val="24"/>
          <w:szCs w:val="24"/>
        </w:rPr>
      </w:pPr>
      <w:r w:rsidRPr="009A35EF">
        <w:rPr>
          <w:rFonts w:ascii="Times New Roman" w:hAnsi="Times New Roman"/>
          <w:sz w:val="24"/>
          <w:szCs w:val="24"/>
        </w:rPr>
        <w:t xml:space="preserve">Intocmit, </w:t>
      </w:r>
      <w:r w:rsidRPr="009A35EF">
        <w:rPr>
          <w:rFonts w:ascii="Times New Roman" w:hAnsi="Times New Roman"/>
          <w:sz w:val="24"/>
          <w:szCs w:val="24"/>
        </w:rPr>
        <w:tab/>
      </w:r>
      <w:r w:rsidRPr="009A35EF">
        <w:rPr>
          <w:rFonts w:ascii="Times New Roman" w:hAnsi="Times New Roman"/>
          <w:sz w:val="24"/>
          <w:szCs w:val="24"/>
        </w:rPr>
        <w:tab/>
      </w:r>
      <w:r w:rsidRPr="009A35EF">
        <w:rPr>
          <w:rFonts w:ascii="Times New Roman" w:hAnsi="Times New Roman"/>
          <w:sz w:val="24"/>
          <w:szCs w:val="24"/>
        </w:rPr>
        <w:tab/>
      </w:r>
    </w:p>
    <w:p w:rsidR="00126A7B" w:rsidRPr="009A35EF" w:rsidRDefault="009A35EF" w:rsidP="00126A7B">
      <w:pPr>
        <w:rPr>
          <w:rFonts w:ascii="Times New Roman" w:hAnsi="Times New Roman"/>
          <w:sz w:val="24"/>
          <w:szCs w:val="24"/>
        </w:rPr>
      </w:pPr>
      <w:r w:rsidRPr="009A35EF">
        <w:rPr>
          <w:rFonts w:ascii="Times New Roman" w:hAnsi="Times New Roman"/>
          <w:sz w:val="24"/>
          <w:szCs w:val="24"/>
        </w:rPr>
        <w:t>Lavinia Simion</w:t>
      </w:r>
      <w:r w:rsidR="00817872">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126A7B" w:rsidRPr="009A35EF">
        <w:rPr>
          <w:rFonts w:ascii="Times New Roman" w:hAnsi="Times New Roman"/>
          <w:sz w:val="24"/>
          <w:szCs w:val="24"/>
        </w:rPr>
        <w:t>Avizat juridic,</w:t>
      </w:r>
    </w:p>
    <w:p w:rsidR="00FA3F70" w:rsidRDefault="00126A7B" w:rsidP="00817872">
      <w:pPr>
        <w:autoSpaceDE w:val="0"/>
        <w:autoSpaceDN w:val="0"/>
        <w:adjustRightInd w:val="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817872">
        <w:rPr>
          <w:rFonts w:ascii="Times New Roman" w:hAnsi="Times New Roman"/>
          <w:sz w:val="24"/>
          <w:szCs w:val="24"/>
        </w:rPr>
        <w:tab/>
      </w:r>
      <w:r w:rsidR="009A35EF" w:rsidRPr="009A35EF">
        <w:rPr>
          <w:rFonts w:ascii="Times New Roman" w:hAnsi="Times New Roman"/>
          <w:sz w:val="24"/>
          <w:szCs w:val="24"/>
        </w:rPr>
        <w:t>FO53-01 VER2</w:t>
      </w:r>
    </w:p>
    <w:sectPr w:rsidR="00FA3F70" w:rsidSect="009A35EF">
      <w:type w:val="continuous"/>
      <w:pgSz w:w="12240" w:h="15840"/>
      <w:pgMar w:top="1134" w:right="1134" w:bottom="1134" w:left="1134"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78D" w:rsidRDefault="0009378D" w:rsidP="002D0365">
      <w:pPr>
        <w:spacing w:after="0" w:line="240" w:lineRule="auto"/>
      </w:pPr>
      <w:r>
        <w:separator/>
      </w:r>
    </w:p>
  </w:endnote>
  <w:endnote w:type="continuationSeparator" w:id="1">
    <w:p w:rsidR="0009378D" w:rsidRDefault="0009378D" w:rsidP="002D03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78D" w:rsidRDefault="0009378D" w:rsidP="002D0365">
      <w:pPr>
        <w:spacing w:after="0" w:line="240" w:lineRule="auto"/>
      </w:pPr>
      <w:r>
        <w:separator/>
      </w:r>
    </w:p>
  </w:footnote>
  <w:footnote w:type="continuationSeparator" w:id="1">
    <w:p w:rsidR="0009378D" w:rsidRDefault="0009378D" w:rsidP="002D036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doNotCompress"/>
  <w:doNotValidateAgainstSchema/>
  <w:doNotDemarcateInvalidXml/>
  <w:footnotePr>
    <w:footnote w:id="0"/>
    <w:footnote w:id="1"/>
  </w:footnotePr>
  <w:endnotePr>
    <w:endnote w:id="0"/>
    <w:endnote w:id="1"/>
  </w:endnotePr>
  <w:compat>
    <w:spaceForUL/>
    <w:doNotLeaveBackslashAlone/>
    <w:ulTrailSpace/>
    <w:doNotExpandShiftReturn/>
    <w:adjustLineHeightInTable/>
  </w:compat>
  <w:rsids>
    <w:rsidRoot w:val="00A126C9"/>
    <w:rsid w:val="00023799"/>
    <w:rsid w:val="000708D2"/>
    <w:rsid w:val="0009378D"/>
    <w:rsid w:val="000D6476"/>
    <w:rsid w:val="00126A7B"/>
    <w:rsid w:val="001C3D7D"/>
    <w:rsid w:val="001D51D1"/>
    <w:rsid w:val="002159D2"/>
    <w:rsid w:val="002359BA"/>
    <w:rsid w:val="00236B9F"/>
    <w:rsid w:val="002474BB"/>
    <w:rsid w:val="002D0365"/>
    <w:rsid w:val="00307B1E"/>
    <w:rsid w:val="003476A7"/>
    <w:rsid w:val="00361985"/>
    <w:rsid w:val="0037506E"/>
    <w:rsid w:val="003A6179"/>
    <w:rsid w:val="003F2509"/>
    <w:rsid w:val="0044031E"/>
    <w:rsid w:val="004E20AB"/>
    <w:rsid w:val="004F335C"/>
    <w:rsid w:val="004F60BB"/>
    <w:rsid w:val="0055241B"/>
    <w:rsid w:val="005C536F"/>
    <w:rsid w:val="00633322"/>
    <w:rsid w:val="00662EB8"/>
    <w:rsid w:val="0067068C"/>
    <w:rsid w:val="00682E26"/>
    <w:rsid w:val="00695805"/>
    <w:rsid w:val="006A38DE"/>
    <w:rsid w:val="006D1F10"/>
    <w:rsid w:val="006E047A"/>
    <w:rsid w:val="00727AC1"/>
    <w:rsid w:val="00740ABA"/>
    <w:rsid w:val="0075645F"/>
    <w:rsid w:val="0080207F"/>
    <w:rsid w:val="00803826"/>
    <w:rsid w:val="00817872"/>
    <w:rsid w:val="00847DFF"/>
    <w:rsid w:val="00886062"/>
    <w:rsid w:val="008A769F"/>
    <w:rsid w:val="008B16E1"/>
    <w:rsid w:val="008F104D"/>
    <w:rsid w:val="00956FF2"/>
    <w:rsid w:val="009A35EF"/>
    <w:rsid w:val="009F54F8"/>
    <w:rsid w:val="00A126C9"/>
    <w:rsid w:val="00AB35B6"/>
    <w:rsid w:val="00AE2E20"/>
    <w:rsid w:val="00AF0D1F"/>
    <w:rsid w:val="00B164D1"/>
    <w:rsid w:val="00BE0B77"/>
    <w:rsid w:val="00BF0B50"/>
    <w:rsid w:val="00C51DAD"/>
    <w:rsid w:val="00C85EDB"/>
    <w:rsid w:val="00CF429C"/>
    <w:rsid w:val="00D03379"/>
    <w:rsid w:val="00D14D89"/>
    <w:rsid w:val="00D87E03"/>
    <w:rsid w:val="00DA1E81"/>
    <w:rsid w:val="00E56096"/>
    <w:rsid w:val="00E77443"/>
    <w:rsid w:val="00EA0D78"/>
    <w:rsid w:val="00F06422"/>
    <w:rsid w:val="00F57937"/>
    <w:rsid w:val="00FA3F70"/>
    <w:rsid w:val="00FB29BF"/>
    <w:rsid w:val="00FC5615"/>
    <w:rsid w:val="00FD1CA9"/>
    <w:rsid w:val="00FF29E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8DE"/>
    <w:rPr>
      <w:rFonts w:ascii="Tahoma" w:hAnsi="Tahoma" w:cs="Tahoma"/>
      <w:sz w:val="16"/>
      <w:szCs w:val="16"/>
    </w:rPr>
  </w:style>
  <w:style w:type="character" w:customStyle="1" w:styleId="titlu01">
    <w:name w:val="titlu_01"/>
    <w:basedOn w:val="DefaultParagraphFont"/>
    <w:rsid w:val="003F2509"/>
  </w:style>
  <w:style w:type="paragraph" w:styleId="Footer">
    <w:name w:val="footer"/>
    <w:basedOn w:val="Normal"/>
    <w:link w:val="FooterChar"/>
    <w:rsid w:val="009A35EF"/>
    <w:pPr>
      <w:tabs>
        <w:tab w:val="center" w:pos="4680"/>
        <w:tab w:val="right" w:pos="9360"/>
      </w:tabs>
      <w:spacing w:after="0" w:line="240" w:lineRule="auto"/>
    </w:pPr>
    <w:rPr>
      <w:rFonts w:ascii="Times New Roman" w:hAnsi="Times New Roman"/>
      <w:sz w:val="24"/>
      <w:szCs w:val="24"/>
      <w:lang w:val="ro-RO" w:eastAsia="ro-RO"/>
    </w:rPr>
  </w:style>
  <w:style w:type="character" w:customStyle="1" w:styleId="FooterChar">
    <w:name w:val="Footer Char"/>
    <w:basedOn w:val="DefaultParagraphFont"/>
    <w:link w:val="Footer"/>
    <w:rsid w:val="009A35EF"/>
    <w:rPr>
      <w:rFonts w:ascii="Times New Roman" w:hAnsi="Times New Roman"/>
      <w:sz w:val="24"/>
      <w:szCs w:val="24"/>
      <w:lang w:val="ro-RO" w:eastAsia="ro-RO"/>
    </w:rPr>
  </w:style>
  <w:style w:type="paragraph" w:styleId="FootnoteText">
    <w:name w:val="footnote text"/>
    <w:basedOn w:val="Normal"/>
    <w:link w:val="FootnoteTextChar"/>
    <w:uiPriority w:val="99"/>
    <w:unhideWhenUsed/>
    <w:rsid w:val="002D0365"/>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uiPriority w:val="99"/>
    <w:rsid w:val="002D0365"/>
    <w:rPr>
      <w:rFonts w:ascii="Times New Roman" w:hAnsi="Times New Roman"/>
    </w:rPr>
  </w:style>
  <w:style w:type="character" w:styleId="FootnoteReference">
    <w:name w:val="footnote reference"/>
    <w:uiPriority w:val="99"/>
    <w:unhideWhenUsed/>
    <w:rsid w:val="002D036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35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A38D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38D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primariatm.r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ublice@primariatm.ro" TargetMode="Externa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686</Words>
  <Characters>3916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ROMNIA</vt:lpstr>
    </vt:vector>
  </TitlesOfParts>
  <Company>Hewlett-Packard</Company>
  <LinksUpToDate>false</LinksUpToDate>
  <CharactersWithSpaces>4593</CharactersWithSpaces>
  <SharedDoc>false</SharedDoc>
  <HLinks>
    <vt:vector size="12" baseType="variant">
      <vt:variant>
        <vt:i4>983107</vt:i4>
      </vt:variant>
      <vt:variant>
        <vt:i4>3</vt:i4>
      </vt:variant>
      <vt:variant>
        <vt:i4>0</vt:i4>
      </vt:variant>
      <vt:variant>
        <vt:i4>5</vt:i4>
      </vt:variant>
      <vt:variant>
        <vt:lpwstr>http://www.primariatm.ro/</vt:lpwstr>
      </vt:variant>
      <vt:variant>
        <vt:lpwstr/>
      </vt:variant>
      <vt:variant>
        <vt:i4>5767267</vt:i4>
      </vt:variant>
      <vt:variant>
        <vt:i4>0</vt:i4>
      </vt:variant>
      <vt:variant>
        <vt:i4>0</vt:i4>
      </vt:variant>
      <vt:variant>
        <vt:i4>5</vt:i4>
      </vt:variant>
      <vt:variant>
        <vt:lpwstr>mailto:publice@primariatm.ro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ROMNIA</dc:title>
  <dc:creator>acoras</dc:creator>
  <dc:description>Document was created by {applicationname}, version: {version}</dc:description>
  <cp:lastModifiedBy>dpaulescu</cp:lastModifiedBy>
  <cp:revision>4</cp:revision>
  <cp:lastPrinted>2014-09-30T06:18:00Z</cp:lastPrinted>
  <dcterms:created xsi:type="dcterms:W3CDTF">2014-09-30T06:09:00Z</dcterms:created>
  <dcterms:modified xsi:type="dcterms:W3CDTF">2014-10-23T08:17:00Z</dcterms:modified>
</cp:coreProperties>
</file>