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035D" w:rsidRDefault="0042035D" w:rsidP="0042035D">
      <w:pPr>
        <w:ind w:right="43"/>
        <w:jc w:val="both"/>
        <w:rPr>
          <w:lang w:val="ro-RO"/>
        </w:rPr>
      </w:pPr>
      <w:r>
        <w:rPr>
          <w:lang w:val="ro-RO"/>
        </w:rPr>
        <w:t>R</w:t>
      </w:r>
      <w:r w:rsidR="00475421">
        <w:rPr>
          <w:lang w:val="ro-RO"/>
        </w:rPr>
        <w:t>U</w:t>
      </w:r>
      <w:r>
        <w:rPr>
          <w:lang w:val="ro-RO"/>
        </w:rPr>
        <w:t>201</w:t>
      </w:r>
      <w:r w:rsidR="00475421">
        <w:rPr>
          <w:lang w:val="ro-RO"/>
        </w:rPr>
        <w:t>8</w:t>
      </w:r>
      <w:r>
        <w:rPr>
          <w:lang w:val="ro-RO"/>
        </w:rPr>
        <w:t>-0</w:t>
      </w:r>
      <w:r w:rsidR="00475421">
        <w:rPr>
          <w:lang w:val="ro-RO"/>
        </w:rPr>
        <w:t>00091</w:t>
      </w:r>
      <w:r>
        <w:rPr>
          <w:lang w:val="ro-RO"/>
        </w:rPr>
        <w:t xml:space="preserve">/ </w:t>
      </w:r>
      <w:r w:rsidR="009421BA">
        <w:rPr>
          <w:lang w:val="ro-RO"/>
        </w:rPr>
        <w:t>2</w:t>
      </w:r>
      <w:r w:rsidR="00475421">
        <w:rPr>
          <w:lang w:val="ro-RO"/>
        </w:rPr>
        <w:t>1.03</w:t>
      </w:r>
      <w:r>
        <w:rPr>
          <w:lang w:val="ro-RO"/>
        </w:rPr>
        <w:t>.201</w:t>
      </w:r>
      <w:r w:rsidR="00475421">
        <w:rPr>
          <w:lang w:val="ro-RO"/>
        </w:rPr>
        <w:t>8</w:t>
      </w:r>
    </w:p>
    <w:p w:rsidR="00475421" w:rsidRDefault="00475421" w:rsidP="0042035D">
      <w:pPr>
        <w:ind w:right="43"/>
        <w:jc w:val="both"/>
        <w:rPr>
          <w:lang w:val="ro-RO"/>
        </w:rPr>
      </w:pPr>
    </w:p>
    <w:p w:rsidR="00DB5982" w:rsidRDefault="00DB5982" w:rsidP="0042035D">
      <w:pPr>
        <w:ind w:right="43"/>
        <w:jc w:val="both"/>
        <w:rPr>
          <w:lang w:val="ro-RO"/>
        </w:rPr>
      </w:pPr>
    </w:p>
    <w:p w:rsidR="00DB5982" w:rsidRPr="001F2B00" w:rsidRDefault="00DB5982" w:rsidP="0042035D">
      <w:pPr>
        <w:ind w:right="43"/>
        <w:jc w:val="both"/>
        <w:rPr>
          <w:lang w:val="ro-RO"/>
        </w:rPr>
      </w:pPr>
    </w:p>
    <w:p w:rsidR="0042035D" w:rsidRPr="001F2B00" w:rsidRDefault="0042035D" w:rsidP="0042035D">
      <w:pPr>
        <w:ind w:right="43"/>
        <w:jc w:val="both"/>
        <w:rPr>
          <w:lang w:val="ro-RO"/>
        </w:rPr>
      </w:pPr>
    </w:p>
    <w:p w:rsidR="0042035D" w:rsidRPr="001F2B00" w:rsidRDefault="0042035D" w:rsidP="0042035D">
      <w:pPr>
        <w:autoSpaceDE w:val="0"/>
        <w:jc w:val="center"/>
        <w:rPr>
          <w:bCs/>
          <w:lang w:val="ro-RO"/>
        </w:rPr>
      </w:pPr>
      <w:r w:rsidRPr="001F2B00">
        <w:rPr>
          <w:b/>
          <w:bCs/>
          <w:lang w:val="ro-RO"/>
        </w:rPr>
        <w:t>R</w:t>
      </w:r>
      <w:r>
        <w:rPr>
          <w:b/>
          <w:bCs/>
          <w:lang w:val="ro-RO"/>
        </w:rPr>
        <w:t>APORT DE SPECIALITATE</w:t>
      </w:r>
    </w:p>
    <w:p w:rsidR="0042035D" w:rsidRPr="001F2B00" w:rsidRDefault="0042035D" w:rsidP="004A1F64">
      <w:pPr>
        <w:ind w:right="43"/>
        <w:jc w:val="center"/>
        <w:rPr>
          <w:b/>
          <w:bCs/>
          <w:lang w:val="ro-RO"/>
        </w:rPr>
      </w:pPr>
      <w:r w:rsidRPr="001F2B00">
        <w:rPr>
          <w:b/>
          <w:bCs/>
          <w:lang w:val="ro-RO"/>
        </w:rPr>
        <w:t xml:space="preserve">privind </w:t>
      </w:r>
      <w:r w:rsidR="00475421">
        <w:rPr>
          <w:b/>
          <w:bCs/>
          <w:lang w:val="ro-RO"/>
        </w:rPr>
        <w:t>rectificarea erorii materiale din H.C.L. 417/30.09.2008</w:t>
      </w:r>
      <w:r w:rsidR="0090671D">
        <w:rPr>
          <w:b/>
          <w:bCs/>
          <w:lang w:val="ro-RO"/>
        </w:rPr>
        <w:t xml:space="preserve"> </w:t>
      </w:r>
      <w:r w:rsidR="00475421">
        <w:rPr>
          <w:b/>
          <w:bCs/>
          <w:lang w:val="ro-RO"/>
        </w:rPr>
        <w:t xml:space="preserve"> privind aprobarea Planului Urbanistic de Detali</w:t>
      </w:r>
      <w:r w:rsidR="009A534D">
        <w:rPr>
          <w:b/>
          <w:bCs/>
          <w:lang w:val="ro-RO"/>
        </w:rPr>
        <w:t>u</w:t>
      </w:r>
      <w:r w:rsidR="00475421">
        <w:rPr>
          <w:b/>
          <w:bCs/>
          <w:lang w:val="ro-RO"/>
        </w:rPr>
        <w:t xml:space="preserve"> „Spaţii pentru învăţământ şi funcţiuni conexe”, str.Oituz- str.Popa Şapcă , Timişoara,</w:t>
      </w:r>
      <w:r w:rsidR="0090671D">
        <w:rPr>
          <w:b/>
          <w:bCs/>
          <w:lang w:val="ro-RO"/>
        </w:rPr>
        <w:t xml:space="preserve"> în vederea ridicării parţiale a interdicţiei stabilite prin Hotărârea Consiliului Local nr.321/2007 pe UTR1 şi UTR 3</w:t>
      </w:r>
    </w:p>
    <w:p w:rsidR="0042035D" w:rsidRPr="001F2B00" w:rsidRDefault="0042035D" w:rsidP="0042035D">
      <w:pPr>
        <w:autoSpaceDE w:val="0"/>
        <w:rPr>
          <w:b/>
          <w:bCs/>
          <w:lang w:val="ro-RO"/>
        </w:rPr>
      </w:pPr>
    </w:p>
    <w:p w:rsidR="0042035D" w:rsidRPr="00FD0A59" w:rsidRDefault="00FD0A59" w:rsidP="00FD0A59">
      <w:pPr>
        <w:ind w:right="43"/>
        <w:jc w:val="both"/>
        <w:rPr>
          <w:lang w:val="ro-RO"/>
        </w:rPr>
      </w:pPr>
      <w:r>
        <w:rPr>
          <w:lang w:val="ro-RO"/>
        </w:rPr>
        <w:t xml:space="preserve">      </w:t>
      </w:r>
      <w:r w:rsidR="00056B30">
        <w:rPr>
          <w:lang w:val="ro-RO"/>
        </w:rPr>
        <w:tab/>
      </w:r>
      <w:r w:rsidR="0042035D" w:rsidRPr="004669FD">
        <w:rPr>
          <w:lang w:val="ro-RO"/>
        </w:rPr>
        <w:t xml:space="preserve">Având în vedere Expunerea de motive nr. </w:t>
      </w:r>
      <w:r>
        <w:rPr>
          <w:lang w:val="ro-RO"/>
        </w:rPr>
        <w:t xml:space="preserve">RU2018-000091/ 21.03.2018 </w:t>
      </w:r>
      <w:r w:rsidR="0042035D" w:rsidRPr="004669FD">
        <w:rPr>
          <w:lang w:val="ro-RO"/>
        </w:rPr>
        <w:t xml:space="preserve">a Primarului Municipiului Timişoara şi Proiectul de hotărâre privind, </w:t>
      </w:r>
      <w:r w:rsidR="0090671D" w:rsidRPr="0090671D">
        <w:rPr>
          <w:b/>
          <w:bCs/>
          <w:lang w:val="ro-RO"/>
        </w:rPr>
        <w:t xml:space="preserve"> </w:t>
      </w:r>
      <w:r w:rsidR="0090671D" w:rsidRPr="0090671D">
        <w:rPr>
          <w:bCs/>
          <w:lang w:val="ro-RO"/>
        </w:rPr>
        <w:t>rectificarea erorii materiale din H.C.L. 417/30.09.2008 privind aprobarea Planului Urbanistic de Detali</w:t>
      </w:r>
      <w:r w:rsidR="009A534D">
        <w:rPr>
          <w:bCs/>
          <w:lang w:val="ro-RO"/>
        </w:rPr>
        <w:t>u</w:t>
      </w:r>
      <w:r w:rsidR="0090671D" w:rsidRPr="0090671D">
        <w:rPr>
          <w:bCs/>
          <w:lang w:val="ro-RO"/>
        </w:rPr>
        <w:t xml:space="preserve"> „Spaţii pentru învăţământ şi funcţiuni conexe”, str.Oituz- str.Popa Şapcă , Timişoara, în vederea ridicării parţiale a interdicţiei stabilite prin Hotărârea Consiliului Local nr.321/2007 pe UTR1 şi UTR 3</w:t>
      </w:r>
      <w:r w:rsidR="0090671D">
        <w:rPr>
          <w:bCs/>
          <w:lang w:val="ro-RO"/>
        </w:rPr>
        <w:t xml:space="preserve"> </w:t>
      </w:r>
      <w:r w:rsidR="0042035D" w:rsidRPr="004669FD">
        <w:rPr>
          <w:lang w:val="ro-RO"/>
        </w:rPr>
        <w:t xml:space="preserve">prin care se propune </w:t>
      </w:r>
      <w:r w:rsidR="0090671D">
        <w:rPr>
          <w:lang w:val="ro-RO"/>
        </w:rPr>
        <w:t xml:space="preserve"> rectificarea unei erori materiale, astfel încât în textul H.C.L 417/30.09.2008  expresia  „ UTR1 şi UTR 3” să fie înlocuită cu  „ UTR 1 , UTR 2</w:t>
      </w:r>
      <w:r>
        <w:rPr>
          <w:lang w:val="ro-RO"/>
        </w:rPr>
        <w:t xml:space="preserve"> </w:t>
      </w:r>
      <w:r w:rsidR="000D1E0D">
        <w:rPr>
          <w:lang w:val="ro-RO"/>
        </w:rPr>
        <w:t xml:space="preserve"> şi UTR 3” </w:t>
      </w:r>
      <w:r w:rsidR="000D1E0D" w:rsidRPr="000D1E0D">
        <w:rPr>
          <w:lang w:val="ro-RO"/>
        </w:rPr>
        <w:t xml:space="preserve"> </w:t>
      </w:r>
      <w:r w:rsidR="000D1E0D">
        <w:rPr>
          <w:lang w:val="ro-RO"/>
        </w:rPr>
        <w:t>facem următoarele precizări;</w:t>
      </w:r>
    </w:p>
    <w:p w:rsidR="00FE5639" w:rsidRPr="009F7E67" w:rsidRDefault="0002782E" w:rsidP="00464DDB">
      <w:pPr>
        <w:ind w:right="43" w:firstLine="720"/>
        <w:jc w:val="both"/>
        <w:rPr>
          <w:i/>
          <w:lang w:val="it-IT"/>
        </w:rPr>
      </w:pPr>
      <w:r>
        <w:rPr>
          <w:lang w:val="ro-RO"/>
        </w:rPr>
        <w:t xml:space="preserve">Având în vedere solicitarea înregistrată cu nr. </w:t>
      </w:r>
      <w:r w:rsidR="00464DDB">
        <w:rPr>
          <w:lang w:val="ro-RO"/>
        </w:rPr>
        <w:t>RU2018-000091/19.03.2018 a Universităţii de Vest din Timişoara prin care se solicită cuantificarea conţinutului real al documentaţiei , respectiv a Hotărârii nr.417/30.09.2008 privind ridicarea interdicţiei şi pe UTR2 şi</w:t>
      </w:r>
      <w:r w:rsidR="00056B30">
        <w:rPr>
          <w:lang w:val="ro-RO"/>
        </w:rPr>
        <w:t xml:space="preserve"> să îndreptăm eroarea materială,</w:t>
      </w:r>
    </w:p>
    <w:p w:rsidR="001E521D" w:rsidRPr="00A42DAF" w:rsidRDefault="0002782E" w:rsidP="00170279">
      <w:pPr>
        <w:autoSpaceDE w:val="0"/>
        <w:ind w:firstLine="720"/>
        <w:jc w:val="both"/>
        <w:rPr>
          <w:lang w:val="ro-RO"/>
        </w:rPr>
      </w:pPr>
      <w:r w:rsidRPr="00A42DAF">
        <w:rPr>
          <w:lang w:val="ro-RO"/>
        </w:rPr>
        <w:t>Supunem Comisiilor din cadrul Consiliului Local al Municipiului Timişoara analizarea</w:t>
      </w:r>
      <w:r w:rsidR="001E521D">
        <w:rPr>
          <w:lang w:val="ro-RO"/>
        </w:rPr>
        <w:t xml:space="preserve"> </w:t>
      </w:r>
      <w:r w:rsidR="00677D3C">
        <w:rPr>
          <w:lang w:val="ro-RO"/>
        </w:rPr>
        <w:t>acestei solicitări , având în vedere următoarele considerente</w:t>
      </w:r>
      <w:r w:rsidR="00056B30">
        <w:rPr>
          <w:lang w:val="ro-RO"/>
        </w:rPr>
        <w:t>;</w:t>
      </w:r>
    </w:p>
    <w:p w:rsidR="00C349AE" w:rsidRDefault="00056B30">
      <w:pPr>
        <w:ind w:right="43" w:firstLine="720"/>
        <w:jc w:val="both"/>
        <w:rPr>
          <w:lang w:val="ro-RO"/>
        </w:rPr>
      </w:pPr>
      <w:r>
        <w:rPr>
          <w:lang w:val="ro-RO"/>
        </w:rPr>
        <w:t>-</w:t>
      </w:r>
      <w:r w:rsidR="00677D3C">
        <w:rPr>
          <w:lang w:val="ro-RO"/>
        </w:rPr>
        <w:t xml:space="preserve">Prin Hotărârea Consiliului Local nr. 321/21.07.2007  privind aprobarea Planului Urbanistic Zonal „Spaţii pentru învăţământ şi funcţiuni conexe „ , reactualizare PUZ aprobat prin H.C.L. 198/2001, strada Oituz- strada Popa Şapcă , Timişoara , </w:t>
      </w:r>
      <w:r w:rsidR="00524C82">
        <w:rPr>
          <w:lang w:val="ro-RO"/>
        </w:rPr>
        <w:t>s-au stabilit condiţii</w:t>
      </w:r>
      <w:r w:rsidR="00677D3C">
        <w:rPr>
          <w:lang w:val="ro-RO"/>
        </w:rPr>
        <w:t xml:space="preserve"> </w:t>
      </w:r>
      <w:r w:rsidR="00524C82">
        <w:rPr>
          <w:lang w:val="ro-RO"/>
        </w:rPr>
        <w:t>de construire pentru o parte din terenul studiat , adică pentru UTR4 şi UTR5  , iar  pentru UTR1, UTR2 şi UTR3  conform art.3 al hotărârii s-a instituit interdicţie temporară de c</w:t>
      </w:r>
      <w:r>
        <w:rPr>
          <w:lang w:val="ro-RO"/>
        </w:rPr>
        <w:t>onstruire până la elaborare PUD</w:t>
      </w:r>
      <w:r w:rsidR="00524C82">
        <w:rPr>
          <w:lang w:val="ro-RO"/>
        </w:rPr>
        <w:t>, care să respecte toate condiţiile impuse prin Avizul Consiliului Judeţean Timiş nr.84/10.07.2007</w:t>
      </w:r>
      <w:r>
        <w:rPr>
          <w:lang w:val="ro-RO"/>
        </w:rPr>
        <w:t>.</w:t>
      </w:r>
    </w:p>
    <w:p w:rsidR="00524C82" w:rsidRDefault="00056B30">
      <w:pPr>
        <w:ind w:right="43" w:firstLine="720"/>
        <w:jc w:val="both"/>
        <w:rPr>
          <w:lang w:val="ro-RO"/>
        </w:rPr>
      </w:pPr>
      <w:r>
        <w:rPr>
          <w:lang w:val="ro-RO"/>
        </w:rPr>
        <w:t>-Ca urmare a acestor prevederi</w:t>
      </w:r>
      <w:r w:rsidR="00524C82">
        <w:rPr>
          <w:lang w:val="ro-RO"/>
        </w:rPr>
        <w:t>, la solicitarea Universităţii de Vest din Timişoara, S.C.</w:t>
      </w:r>
      <w:r>
        <w:rPr>
          <w:lang w:val="ro-RO"/>
        </w:rPr>
        <w:t xml:space="preserve"> </w:t>
      </w:r>
      <w:r w:rsidR="00524C82">
        <w:rPr>
          <w:lang w:val="ro-RO"/>
        </w:rPr>
        <w:t>At</w:t>
      </w:r>
      <w:r w:rsidR="00895F8B">
        <w:rPr>
          <w:lang w:val="ro-RO"/>
        </w:rPr>
        <w:t>elierele Arhitech S.R.L.  a elaborat documentaţia P.U.D. „Spaţii de învăţământ şi funcţiuni conexe str. Oituz- str. Popa Şapcă Timişoara”, în vedere</w:t>
      </w:r>
      <w:r>
        <w:rPr>
          <w:lang w:val="ro-RO"/>
        </w:rPr>
        <w:t>a</w:t>
      </w:r>
      <w:r w:rsidR="00895F8B">
        <w:rPr>
          <w:lang w:val="ro-RO"/>
        </w:rPr>
        <w:t xml:space="preserve"> ridicării parţiale a interdicţiei stabilite prin H.C.L. </w:t>
      </w:r>
      <w:r w:rsidR="007679D2">
        <w:rPr>
          <w:lang w:val="ro-RO"/>
        </w:rPr>
        <w:t>321/31.07.2007</w:t>
      </w:r>
      <w:r w:rsidR="006948BF">
        <w:rPr>
          <w:lang w:val="ro-RO"/>
        </w:rPr>
        <w:t xml:space="preserve"> </w:t>
      </w:r>
      <w:r>
        <w:rPr>
          <w:lang w:val="ro-RO"/>
        </w:rPr>
        <w:t>.</w:t>
      </w:r>
    </w:p>
    <w:p w:rsidR="006948BF" w:rsidRDefault="00056B30" w:rsidP="006948BF">
      <w:pPr>
        <w:ind w:right="43" w:firstLine="720"/>
        <w:jc w:val="both"/>
        <w:rPr>
          <w:bCs/>
          <w:lang w:val="ro-RO"/>
        </w:rPr>
      </w:pPr>
      <w:r>
        <w:rPr>
          <w:lang w:val="ro-RO"/>
        </w:rPr>
        <w:t>-</w:t>
      </w:r>
      <w:r w:rsidR="007679D2">
        <w:rPr>
          <w:lang w:val="ro-RO"/>
        </w:rPr>
        <w:t xml:space="preserve">Pe baza acestei documentaţii s-a emis   </w:t>
      </w:r>
      <w:r w:rsidR="007679D2" w:rsidRPr="007679D2">
        <w:rPr>
          <w:bCs/>
          <w:lang w:val="ro-RO"/>
        </w:rPr>
        <w:t xml:space="preserve">H.C.L. 417/30.09.2008  </w:t>
      </w:r>
      <w:r w:rsidR="006948BF">
        <w:rPr>
          <w:bCs/>
          <w:lang w:val="ro-RO"/>
        </w:rPr>
        <w:t xml:space="preserve"> , care prin art.1 </w:t>
      </w:r>
      <w:r w:rsidR="006948BF" w:rsidRPr="006948BF">
        <w:rPr>
          <w:bCs/>
          <w:lang w:val="ro-RO"/>
        </w:rPr>
        <w:t xml:space="preserve"> aprob</w:t>
      </w:r>
      <w:r w:rsidR="009A534D">
        <w:rPr>
          <w:bCs/>
          <w:lang w:val="ro-RO"/>
        </w:rPr>
        <w:t>ă Planul</w:t>
      </w:r>
      <w:r w:rsidR="006948BF" w:rsidRPr="006948BF">
        <w:rPr>
          <w:bCs/>
          <w:lang w:val="ro-RO"/>
        </w:rPr>
        <w:t xml:space="preserve"> Urbanistic de Detali</w:t>
      </w:r>
      <w:r w:rsidR="009A534D">
        <w:rPr>
          <w:bCs/>
          <w:lang w:val="ro-RO"/>
        </w:rPr>
        <w:t>u</w:t>
      </w:r>
      <w:r w:rsidR="006948BF" w:rsidRPr="006948BF">
        <w:rPr>
          <w:bCs/>
          <w:lang w:val="ro-RO"/>
        </w:rPr>
        <w:t xml:space="preserve"> „Spaţii pentru învăţământ şi funcţiuni conexe”, str.Oituz- str.Popa Şapcă , Timişoara, în vederea ridicării parţiale a interdicţiei stabilite prin Hotărârea Consiliului Local nr.321/2007 pe UTR1 şi UTR 3</w:t>
      </w:r>
      <w:r w:rsidR="006948BF">
        <w:rPr>
          <w:bCs/>
          <w:lang w:val="ro-RO"/>
        </w:rPr>
        <w:t xml:space="preserve">, </w:t>
      </w:r>
      <w:r w:rsidR="007E15B2">
        <w:rPr>
          <w:bCs/>
          <w:lang w:val="ro-RO"/>
        </w:rPr>
        <w:t>conform p</w:t>
      </w:r>
      <w:r w:rsidR="006948BF">
        <w:rPr>
          <w:bCs/>
          <w:lang w:val="ro-RO"/>
        </w:rPr>
        <w:t xml:space="preserve">roiectului nr. 66/UVT1/06, realizat </w:t>
      </w:r>
      <w:r w:rsidR="007E15B2">
        <w:rPr>
          <w:bCs/>
          <w:lang w:val="ro-RO"/>
        </w:rPr>
        <w:t>, de S.C. Atelier</w:t>
      </w:r>
      <w:r>
        <w:rPr>
          <w:bCs/>
          <w:lang w:val="ro-RO"/>
        </w:rPr>
        <w:t>e</w:t>
      </w:r>
      <w:r w:rsidR="007E15B2">
        <w:rPr>
          <w:bCs/>
          <w:lang w:val="ro-RO"/>
        </w:rPr>
        <w:t>le Arhitect S.R.L., care face parte integrantă din hotărâre.</w:t>
      </w:r>
    </w:p>
    <w:p w:rsidR="007E15B2" w:rsidRDefault="00056B30" w:rsidP="006948BF">
      <w:pPr>
        <w:ind w:right="43" w:firstLine="720"/>
        <w:jc w:val="both"/>
        <w:rPr>
          <w:b/>
          <w:bCs/>
          <w:lang w:val="ro-RO"/>
        </w:rPr>
      </w:pPr>
      <w:r>
        <w:rPr>
          <w:bCs/>
          <w:lang w:val="ro-RO"/>
        </w:rPr>
        <w:t>-</w:t>
      </w:r>
      <w:r w:rsidR="007E15B2">
        <w:rPr>
          <w:bCs/>
          <w:lang w:val="ro-RO"/>
        </w:rPr>
        <w:t>Documentaţie anexă la prezenta hotărâre , cu</w:t>
      </w:r>
      <w:r>
        <w:rPr>
          <w:bCs/>
          <w:lang w:val="ro-RO"/>
        </w:rPr>
        <w:t xml:space="preserve"> planşe vizate spre neschimbare</w:t>
      </w:r>
      <w:r w:rsidR="009A534D">
        <w:rPr>
          <w:bCs/>
          <w:lang w:val="ro-RO"/>
        </w:rPr>
        <w:t>, nr. proiect 69</w:t>
      </w:r>
      <w:r w:rsidR="007E15B2">
        <w:rPr>
          <w:bCs/>
          <w:lang w:val="ro-RO"/>
        </w:rPr>
        <w:t xml:space="preserve">/UVT1/07 propune inclusiv ridicarea parţială a interdicţiei de construire a zonei amplasate în partea </w:t>
      </w:r>
      <w:r w:rsidR="007E15B2">
        <w:rPr>
          <w:bCs/>
          <w:lang w:val="ro-RO"/>
        </w:rPr>
        <w:lastRenderedPageBreak/>
        <w:t xml:space="preserve">sudică a UTR 2, </w:t>
      </w:r>
      <w:r>
        <w:rPr>
          <w:bCs/>
          <w:lang w:val="ro-RO"/>
        </w:rPr>
        <w:t xml:space="preserve"> </w:t>
      </w:r>
      <w:r w:rsidR="007E15B2">
        <w:rPr>
          <w:bCs/>
          <w:lang w:val="ro-RO"/>
        </w:rPr>
        <w:t xml:space="preserve">zonă configurată conform Planşei de Reglementări nr.05-A. Această ridicare parţială a interdicţiei de pe UTR 2 nu a fost specificată în </w:t>
      </w:r>
      <w:r w:rsidR="00A01828" w:rsidRPr="00A01828">
        <w:rPr>
          <w:bCs/>
          <w:lang w:val="ro-RO"/>
        </w:rPr>
        <w:t>H.C.L. 417/30.09.2008</w:t>
      </w:r>
      <w:r w:rsidR="00A01828" w:rsidRPr="00A01828">
        <w:rPr>
          <w:b/>
          <w:bCs/>
          <w:lang w:val="ro-RO"/>
        </w:rPr>
        <w:t xml:space="preserve">  </w:t>
      </w:r>
      <w:r w:rsidR="00A01828">
        <w:rPr>
          <w:b/>
          <w:bCs/>
          <w:lang w:val="ro-RO"/>
        </w:rPr>
        <w:t>.</w:t>
      </w:r>
    </w:p>
    <w:p w:rsidR="00DF754A" w:rsidRDefault="00056B30" w:rsidP="006948BF">
      <w:pPr>
        <w:ind w:right="43" w:firstLine="720"/>
        <w:jc w:val="both"/>
        <w:rPr>
          <w:bCs/>
          <w:lang w:val="ro-RO"/>
        </w:rPr>
      </w:pPr>
      <w:r>
        <w:rPr>
          <w:bCs/>
          <w:lang w:val="ro-RO"/>
        </w:rPr>
        <w:t>-</w:t>
      </w:r>
      <w:r w:rsidR="00DF754A">
        <w:rPr>
          <w:bCs/>
          <w:lang w:val="ro-RO"/>
        </w:rPr>
        <w:t xml:space="preserve">Pentru imobilul  situat  în zona sudică a UTR2 a fost emisă  Autorizaţia de construire nr.1020/08.07.2011 în vederea executării  lucrărilor  de tip b ) – Construcţii </w:t>
      </w:r>
      <w:r w:rsidR="009E72C8">
        <w:rPr>
          <w:bCs/>
          <w:lang w:val="ro-RO"/>
        </w:rPr>
        <w:t>pentru învăţământ -</w:t>
      </w:r>
      <w:r w:rsidR="00DF754A">
        <w:rPr>
          <w:bCs/>
          <w:lang w:val="ro-RO"/>
        </w:rPr>
        <w:t xml:space="preserve">Extindere Campus Universitatea de Vest din Timişoara-Zona Oituz   la imobilul înscris în C.F.404260 </w:t>
      </w:r>
      <w:r w:rsidR="009E72C8" w:rsidRPr="009E72C8">
        <w:rPr>
          <w:bCs/>
          <w:lang w:val="ro-RO"/>
        </w:rPr>
        <w:t>nr.top.1009,1010/2,1011/2,1012/2,1014/2,1015/1/2,1016/1/1/1/2,1017/1/1/2,1018/1/1/2,1019/1/1/1/2</w:t>
      </w:r>
      <w:r w:rsidR="009E72C8" w:rsidRPr="009E72C8">
        <w:rPr>
          <w:bCs/>
          <w:lang w:val="ro-RO"/>
        </w:rPr>
        <w:br/>
        <w:t>(provenita din conversia de pe hartie a CF nr.140665</w:t>
      </w:r>
      <w:r w:rsidR="009E72C8">
        <w:rPr>
          <w:bCs/>
          <w:lang w:val="ro-RO"/>
        </w:rPr>
        <w:t>).</w:t>
      </w:r>
    </w:p>
    <w:p w:rsidR="009E72C8" w:rsidRDefault="009E72C8" w:rsidP="006948BF">
      <w:pPr>
        <w:ind w:right="43" w:firstLine="720"/>
        <w:jc w:val="both"/>
        <w:rPr>
          <w:bCs/>
          <w:lang w:val="ro-RO"/>
        </w:rPr>
      </w:pPr>
      <w:r>
        <w:rPr>
          <w:bCs/>
          <w:lang w:val="ro-RO"/>
        </w:rPr>
        <w:t xml:space="preserve">Având în vedere şi recomandarea proiectantului </w:t>
      </w:r>
      <w:r w:rsidR="00F07EB8" w:rsidRPr="00F07EB8">
        <w:rPr>
          <w:bCs/>
          <w:lang w:val="ro-RO"/>
        </w:rPr>
        <w:t>Planului Urbanistic de Detali</w:t>
      </w:r>
      <w:r w:rsidR="00F07EB8">
        <w:rPr>
          <w:bCs/>
          <w:lang w:val="ro-RO"/>
        </w:rPr>
        <w:t>u</w:t>
      </w:r>
      <w:r w:rsidR="00F07EB8" w:rsidRPr="00F07EB8">
        <w:rPr>
          <w:bCs/>
          <w:lang w:val="ro-RO"/>
        </w:rPr>
        <w:t xml:space="preserve"> „Spaţii pentru învăţământ şi funcţiuni conexe”, str.Oituz- str.Popa Şapcă , Timişoara, în vederea ridicării parţiale a interdicţiei stabilite prin Hotărârea Consiliului Local nr.321/2007</w:t>
      </w:r>
      <w:r w:rsidR="00F07EB8">
        <w:rPr>
          <w:bCs/>
          <w:lang w:val="ro-RO"/>
        </w:rPr>
        <w:t xml:space="preserve"> , S.C. Atelierele Arhitech S.R.L. , ataşată la cererea Universităţii de Vest ,  </w:t>
      </w:r>
    </w:p>
    <w:p w:rsidR="00DB5982" w:rsidRPr="00602CAB" w:rsidRDefault="00DB5982" w:rsidP="006948BF">
      <w:pPr>
        <w:ind w:right="43" w:firstLine="720"/>
        <w:jc w:val="both"/>
        <w:rPr>
          <w:bCs/>
          <w:lang w:val="ro-RO"/>
        </w:rPr>
      </w:pPr>
    </w:p>
    <w:p w:rsidR="006948BF" w:rsidRDefault="006948BF">
      <w:pPr>
        <w:ind w:right="43" w:firstLine="720"/>
        <w:jc w:val="both"/>
        <w:rPr>
          <w:bCs/>
          <w:lang w:val="ro-RO"/>
        </w:rPr>
      </w:pPr>
    </w:p>
    <w:p w:rsidR="0002782E" w:rsidRPr="005933BF" w:rsidRDefault="0002782E">
      <w:pPr>
        <w:jc w:val="center"/>
        <w:rPr>
          <w:rFonts w:ascii="TimesNewRoman" w:hAnsi="TimesNewRoman" w:cs="TimesNewRoman"/>
          <w:b/>
          <w:lang w:val="ro-RO"/>
        </w:rPr>
      </w:pPr>
      <w:r w:rsidRPr="005933BF">
        <w:rPr>
          <w:rFonts w:ascii="TimesNewRoman" w:hAnsi="TimesNewRoman" w:cs="TimesNewRoman"/>
          <w:b/>
          <w:lang w:val="ro-RO"/>
        </w:rPr>
        <w:t>PROPUNEM:</w:t>
      </w:r>
    </w:p>
    <w:p w:rsidR="007F50E8" w:rsidRDefault="007F50E8" w:rsidP="00F07EB8">
      <w:pPr>
        <w:jc w:val="both"/>
        <w:rPr>
          <w:rFonts w:ascii="TimesNewRoman" w:hAnsi="TimesNewRoman" w:cs="TimesNewRoman"/>
          <w:b/>
          <w:lang w:val="ro-RO"/>
        </w:rPr>
      </w:pPr>
    </w:p>
    <w:p w:rsidR="00DB5982" w:rsidRPr="005933BF" w:rsidRDefault="00DB5982" w:rsidP="00F07EB8">
      <w:pPr>
        <w:jc w:val="both"/>
        <w:rPr>
          <w:rFonts w:ascii="TimesNewRoman" w:hAnsi="TimesNewRoman" w:cs="TimesNewRoman"/>
          <w:b/>
          <w:lang w:val="ro-RO"/>
        </w:rPr>
      </w:pPr>
    </w:p>
    <w:p w:rsidR="00DB5982" w:rsidRDefault="00F07EB8" w:rsidP="008432A5">
      <w:pPr>
        <w:ind w:right="43" w:firstLine="720"/>
        <w:jc w:val="both"/>
        <w:rPr>
          <w:lang w:val="ro-RO"/>
        </w:rPr>
      </w:pPr>
      <w:r w:rsidRPr="008432A5">
        <w:rPr>
          <w:lang w:val="ro-RO"/>
        </w:rPr>
        <w:t>Rectificarea  erorii materiale din  H.C.L.</w:t>
      </w:r>
      <w:r w:rsidR="003F7437" w:rsidRPr="008432A5">
        <w:rPr>
          <w:lang w:val="ro-RO"/>
        </w:rPr>
        <w:t xml:space="preserve"> 417/30.09.2008</w:t>
      </w:r>
      <w:r w:rsidRPr="008432A5">
        <w:rPr>
          <w:lang w:val="ro-RO"/>
        </w:rPr>
        <w:t xml:space="preserve">  </w:t>
      </w:r>
      <w:r w:rsidR="008432A5" w:rsidRPr="008432A5">
        <w:rPr>
          <w:lang w:val="ro-RO"/>
        </w:rPr>
        <w:t xml:space="preserve">prin adăugare la UTR 1 şi UTR 3 a UTR 2 . </w:t>
      </w:r>
    </w:p>
    <w:p w:rsidR="007E29D8" w:rsidRDefault="008432A5" w:rsidP="008432A5">
      <w:pPr>
        <w:ind w:right="43" w:firstLine="720"/>
        <w:jc w:val="both"/>
        <w:rPr>
          <w:bCs/>
          <w:lang w:val="ro-RO"/>
        </w:rPr>
      </w:pPr>
      <w:r w:rsidRPr="008432A5">
        <w:rPr>
          <w:lang w:val="ro-RO"/>
        </w:rPr>
        <w:t>Astfel titlu</w:t>
      </w:r>
      <w:r>
        <w:rPr>
          <w:lang w:val="ro-RO"/>
        </w:rPr>
        <w:t>l</w:t>
      </w:r>
      <w:r w:rsidRPr="008432A5">
        <w:rPr>
          <w:lang w:val="ro-RO"/>
        </w:rPr>
        <w:t xml:space="preserve">  HCL 417/30.09.2008 va avea următorul conţinut ;</w:t>
      </w:r>
      <w:r w:rsidRPr="008432A5">
        <w:rPr>
          <w:bCs/>
          <w:color w:val="000000"/>
          <w:lang w:val="ro-RO" w:eastAsia="en-US"/>
        </w:rPr>
        <w:t xml:space="preserve"> </w:t>
      </w:r>
      <w:r>
        <w:rPr>
          <w:bCs/>
          <w:color w:val="000000"/>
          <w:lang w:val="ro-RO" w:eastAsia="en-US"/>
        </w:rPr>
        <w:t xml:space="preserve"> </w:t>
      </w:r>
      <w:r w:rsidRPr="008432A5">
        <w:rPr>
          <w:bCs/>
          <w:color w:val="000000"/>
          <w:lang w:val="ro-RO" w:eastAsia="en-US"/>
        </w:rPr>
        <w:t>HOTĂRÂREA NR. 417</w:t>
      </w:r>
      <w:r>
        <w:rPr>
          <w:bCs/>
          <w:color w:val="000000"/>
          <w:lang w:val="ro-RO" w:eastAsia="en-US"/>
        </w:rPr>
        <w:t xml:space="preserve"> </w:t>
      </w:r>
      <w:r w:rsidRPr="008432A5">
        <w:rPr>
          <w:bCs/>
          <w:color w:val="000000"/>
          <w:lang w:val="ro-RO" w:eastAsia="en-US"/>
        </w:rPr>
        <w:t xml:space="preserve">din data: 30.09.2008 </w:t>
      </w:r>
      <w:r w:rsidRPr="008432A5">
        <w:rPr>
          <w:bCs/>
          <w:lang w:val="ro-RO"/>
        </w:rPr>
        <w:t>privind aprobarea Planului Urbanistic de Detaliu "SPAŢII PENTRU ÎNVĂŢĂMÂNT ŞI FUNCŢIUNI CONEXE",  strada Oituz - strada Popa Şapcă, Timişoara, in vederea ridicarii partiale a interdictiei stabilite prin Hotărârea Consiliului Local  nr. 321/2007 pe UTR 1</w:t>
      </w:r>
      <w:r>
        <w:rPr>
          <w:bCs/>
          <w:lang w:val="ro-RO"/>
        </w:rPr>
        <w:t xml:space="preserve">, UTR2 </w:t>
      </w:r>
      <w:r w:rsidRPr="008432A5">
        <w:rPr>
          <w:bCs/>
          <w:lang w:val="ro-RO"/>
        </w:rPr>
        <w:t xml:space="preserve"> si UTR 3</w:t>
      </w:r>
      <w:r>
        <w:rPr>
          <w:bCs/>
          <w:lang w:val="ro-RO"/>
        </w:rPr>
        <w:t>.</w:t>
      </w:r>
    </w:p>
    <w:p w:rsidR="008432A5" w:rsidRPr="008432A5" w:rsidRDefault="008432A5" w:rsidP="008432A5">
      <w:pPr>
        <w:ind w:right="43" w:firstLine="720"/>
        <w:jc w:val="both"/>
        <w:rPr>
          <w:bCs/>
          <w:color w:val="000000"/>
          <w:lang w:val="ro-RO" w:eastAsia="en-US"/>
        </w:rPr>
      </w:pPr>
      <w:r>
        <w:rPr>
          <w:bCs/>
          <w:lang w:val="ro-RO"/>
        </w:rPr>
        <w:t xml:space="preserve">Art.1 din </w:t>
      </w:r>
      <w:r w:rsidR="00DB5982" w:rsidRPr="008432A5">
        <w:rPr>
          <w:lang w:val="ro-RO"/>
        </w:rPr>
        <w:t>HCL 417/30.09.2008 va avea următorul conţinut</w:t>
      </w:r>
      <w:r w:rsidR="00DB5982">
        <w:rPr>
          <w:lang w:val="ro-RO"/>
        </w:rPr>
        <w:t xml:space="preserve"> ; </w:t>
      </w:r>
    </w:p>
    <w:p w:rsidR="008432A5" w:rsidRDefault="008432A5" w:rsidP="008432A5">
      <w:pPr>
        <w:ind w:right="43" w:firstLine="720"/>
        <w:jc w:val="both"/>
        <w:rPr>
          <w:color w:val="000000"/>
          <w:lang w:val="ro-RO" w:eastAsia="en-US"/>
        </w:rPr>
      </w:pPr>
      <w:r>
        <w:rPr>
          <w:b/>
          <w:bCs/>
          <w:color w:val="000000"/>
          <w:lang w:val="ro-RO" w:eastAsia="en-US"/>
        </w:rPr>
        <w:t>Art.1</w:t>
      </w:r>
      <w:r>
        <w:rPr>
          <w:color w:val="000000"/>
          <w:lang w:val="ro-RO" w:eastAsia="en-US"/>
        </w:rPr>
        <w:t>:Se aprobă Planul Urbanistic de Detaliu "SPAŢII PENTRU ÎNVĂŢĂMÂNT ŞI FUNCŢIUNI CONEXE", strada Oituz - strada Popa Şapcă</w:t>
      </w:r>
      <w:r>
        <w:rPr>
          <w:i/>
          <w:iCs/>
          <w:color w:val="000000"/>
          <w:lang w:val="ro-RO" w:eastAsia="en-US"/>
        </w:rPr>
        <w:t>,</w:t>
      </w:r>
      <w:r>
        <w:rPr>
          <w:color w:val="000000"/>
          <w:lang w:val="ro-RO" w:eastAsia="en-US"/>
        </w:rPr>
        <w:t>Timişoara in vederea ridicarii partiale a interdictiei de construire stabilita prin Hotărârea Consiliului Local  nr. 321/2007</w:t>
      </w:r>
      <w:r>
        <w:rPr>
          <w:b/>
          <w:bCs/>
          <w:color w:val="000000"/>
          <w:lang w:val="ro-RO" w:eastAsia="en-US"/>
        </w:rPr>
        <w:t xml:space="preserve"> </w:t>
      </w:r>
      <w:r>
        <w:rPr>
          <w:color w:val="000000"/>
          <w:lang w:val="ro-RO" w:eastAsia="en-US"/>
        </w:rPr>
        <w:t>pentru UTR nr. 1, UTR nr.2 si UTR nr. 3., având ca beneficiar Universitatea de Vest Timisoara, întocmit conform Proiectului nr. 66/UVT1/06, realizat de S.C. Atelierele Arhitech S.R.L., care face parte integrantă din prezenta hotărâre.</w:t>
      </w:r>
    </w:p>
    <w:p w:rsidR="008432A5" w:rsidRDefault="008432A5" w:rsidP="008432A5">
      <w:pPr>
        <w:ind w:right="43" w:firstLine="720"/>
        <w:jc w:val="both"/>
        <w:rPr>
          <w:color w:val="000000"/>
          <w:lang w:val="ro-RO" w:eastAsia="en-US"/>
        </w:rPr>
      </w:pPr>
      <w:r>
        <w:rPr>
          <w:color w:val="000000"/>
          <w:lang w:val="ro-RO" w:eastAsia="en-US"/>
        </w:rPr>
        <w:t>Art.4 din H.C.L. 417/30.09.2008 va avea următorul conţinut ;</w:t>
      </w:r>
    </w:p>
    <w:p w:rsidR="008432A5" w:rsidRDefault="008432A5" w:rsidP="008432A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val="ro-RO" w:eastAsia="en-US"/>
        </w:rPr>
      </w:pPr>
      <w:r>
        <w:rPr>
          <w:b/>
          <w:bCs/>
          <w:color w:val="000000"/>
          <w:lang w:val="ro-RO" w:eastAsia="en-US"/>
        </w:rPr>
        <w:t>Art. 4:</w:t>
      </w:r>
      <w:r>
        <w:rPr>
          <w:color w:val="000000"/>
          <w:lang w:val="ro-RO" w:eastAsia="en-US"/>
        </w:rPr>
        <w:t xml:space="preserve"> Prezentul Plan Urbanistic de Detaliu "SPAŢII PENTRU ÎNVĂŢĂMÂNT ŞI FUNCŢIUNI CONEXE"</w:t>
      </w:r>
      <w:r>
        <w:rPr>
          <w:b/>
          <w:bCs/>
          <w:color w:val="000000"/>
          <w:lang w:val="ro-RO" w:eastAsia="en-US"/>
        </w:rPr>
        <w:t xml:space="preserve">, </w:t>
      </w:r>
      <w:r>
        <w:rPr>
          <w:color w:val="000000"/>
          <w:lang w:val="ro-RO" w:eastAsia="en-US"/>
        </w:rPr>
        <w:t>strada Oituz - strada Popa Şapcă</w:t>
      </w:r>
      <w:r>
        <w:rPr>
          <w:i/>
          <w:iCs/>
          <w:color w:val="000000"/>
          <w:lang w:val="ro-RO" w:eastAsia="en-US"/>
        </w:rPr>
        <w:t>,</w:t>
      </w:r>
      <w:r>
        <w:rPr>
          <w:color w:val="000000"/>
          <w:lang w:val="ro-RO" w:eastAsia="en-US"/>
        </w:rPr>
        <w:t>Timişoara in vederea ridicarii partiale a interdictiei de construire stabilita prin Hotărârea Consiliului Local  nr. 321/2007</w:t>
      </w:r>
      <w:r>
        <w:rPr>
          <w:b/>
          <w:bCs/>
          <w:color w:val="000000"/>
          <w:lang w:val="ro-RO" w:eastAsia="en-US"/>
        </w:rPr>
        <w:t xml:space="preserve"> </w:t>
      </w:r>
      <w:r>
        <w:rPr>
          <w:color w:val="000000"/>
          <w:lang w:val="ro-RO" w:eastAsia="en-US"/>
        </w:rPr>
        <w:t xml:space="preserve">pentru UTR nr. 1, UTR nr.2 si UTR nr. 3 se va integra în prevederile Planului Urbanistic General Timişoara şi are o valabilitate de 10 ani. </w:t>
      </w:r>
    </w:p>
    <w:p w:rsidR="008432A5" w:rsidRPr="008432A5" w:rsidRDefault="008432A5" w:rsidP="008432A5">
      <w:pPr>
        <w:suppressAutoHyphens w:val="0"/>
        <w:autoSpaceDE w:val="0"/>
        <w:autoSpaceDN w:val="0"/>
        <w:adjustRightInd w:val="0"/>
        <w:jc w:val="both"/>
        <w:rPr>
          <w:bCs/>
          <w:color w:val="000000"/>
          <w:lang w:val="ro-RO" w:eastAsia="en-US"/>
        </w:rPr>
      </w:pPr>
      <w:r w:rsidRPr="008432A5">
        <w:rPr>
          <w:color w:val="000000"/>
          <w:lang w:val="ro-RO" w:eastAsia="en-US"/>
        </w:rPr>
        <w:tab/>
      </w:r>
      <w:r w:rsidRPr="008432A5">
        <w:rPr>
          <w:bCs/>
          <w:color w:val="000000"/>
          <w:lang w:val="ro-RO" w:eastAsia="en-US"/>
        </w:rPr>
        <w:t>Proiectul se va integra şi  în viitoarele soluţii de trafic.</w:t>
      </w:r>
    </w:p>
    <w:p w:rsidR="008432A5" w:rsidRDefault="008432A5" w:rsidP="008432A5">
      <w:pPr>
        <w:ind w:right="43" w:firstLine="720"/>
        <w:jc w:val="both"/>
        <w:rPr>
          <w:lang w:val="ro-RO"/>
        </w:rPr>
      </w:pPr>
      <w:r>
        <w:rPr>
          <w:color w:val="000000"/>
          <w:lang w:val="ro-RO" w:eastAsia="en-US"/>
        </w:rPr>
        <w:t>Terenul studiat, în suprafaţã totalã de</w:t>
      </w:r>
      <w:r>
        <w:rPr>
          <w:b/>
          <w:bCs/>
          <w:color w:val="000000"/>
          <w:lang w:val="ro-RO" w:eastAsia="en-US"/>
        </w:rPr>
        <w:t xml:space="preserve"> </w:t>
      </w:r>
      <w:r>
        <w:rPr>
          <w:color w:val="000000"/>
          <w:lang w:val="ro-RO" w:eastAsia="en-US"/>
        </w:rPr>
        <w:t xml:space="preserve">74.043 mp. este înscris în C.F. nr. 140665 Timişoara, nr. cadastral 1009; 1010-1012/2; 1014/2; 1015/1/2; 1016/1/1/1/2; 1017-1018/1/1/2; 1019/1/1/1/2, în suprafaţã de 64.856 mp. - Universitatea de Vest Timişoara, C.F. nr. 146663 Timişoara, nr. cadastral 1015/1/3, în suprafaţã de 4.500 mp. - Ministerul Educaţiei, Cercetãrii şi Tineretului pentru Universitatea de Vest Timişoara şi C.F. nr. 133277 Timişoara, nr. cadastral 1015/2, în suprafaţã de </w:t>
      </w:r>
      <w:r>
        <w:rPr>
          <w:color w:val="000000"/>
          <w:lang w:val="ro-RO" w:eastAsia="en-US"/>
        </w:rPr>
        <w:lastRenderedPageBreak/>
        <w:t>4.687 mp.- Statul Român, drept de administrare operativã în favoarea Ministerului Educaţiei Naţionale prin Universitatea de Vest Timişoara.</w:t>
      </w:r>
    </w:p>
    <w:p w:rsidR="009C706F" w:rsidRDefault="009C706F">
      <w:pPr>
        <w:rPr>
          <w:lang w:val="ro-RO"/>
        </w:rPr>
      </w:pPr>
    </w:p>
    <w:p w:rsidR="00E07323" w:rsidRPr="00A71BFF" w:rsidRDefault="00E07323">
      <w:pPr>
        <w:rPr>
          <w:lang w:val="ro-RO"/>
        </w:rPr>
      </w:pPr>
    </w:p>
    <w:p w:rsidR="0002782E" w:rsidRPr="00A71BFF" w:rsidRDefault="00E07323" w:rsidP="00E07323">
      <w:pPr>
        <w:jc w:val="both"/>
        <w:rPr>
          <w:lang w:val="ro-RO"/>
        </w:rPr>
      </w:pPr>
      <w:r>
        <w:rPr>
          <w:lang w:val="ro-RO"/>
        </w:rPr>
        <w:t xml:space="preserve">       </w:t>
      </w:r>
      <w:r w:rsidR="0002782E" w:rsidRPr="00A71BFF">
        <w:rPr>
          <w:lang w:val="ro-RO"/>
        </w:rPr>
        <w:t>ARHITECT ŞEF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ŞEF SERVICIU</w:t>
      </w:r>
    </w:p>
    <w:p w:rsidR="0002782E" w:rsidRDefault="0002782E" w:rsidP="00E07323">
      <w:pPr>
        <w:jc w:val="both"/>
        <w:rPr>
          <w:lang w:val="ro-RO"/>
        </w:rPr>
      </w:pPr>
      <w:r w:rsidRPr="00A71BFF">
        <w:rPr>
          <w:lang w:val="ro-RO"/>
        </w:rPr>
        <w:t>Emilian Sorin CIURARIU</w:t>
      </w:r>
      <w:r w:rsidR="00E07323">
        <w:rPr>
          <w:lang w:val="ro-RO"/>
        </w:rPr>
        <w:t xml:space="preserve">                                                                            Gabriela BORCSI</w:t>
      </w:r>
    </w:p>
    <w:p w:rsidR="00E07323" w:rsidRDefault="00E07323" w:rsidP="00E07323">
      <w:pPr>
        <w:jc w:val="both"/>
        <w:rPr>
          <w:lang w:val="ro-RO"/>
        </w:rPr>
      </w:pPr>
    </w:p>
    <w:p w:rsidR="00E07323" w:rsidRDefault="00E07323" w:rsidP="00E07323">
      <w:pPr>
        <w:jc w:val="both"/>
        <w:rPr>
          <w:lang w:val="ro-RO"/>
        </w:rPr>
      </w:pPr>
    </w:p>
    <w:p w:rsidR="00E07323" w:rsidRDefault="00E07323" w:rsidP="00E07323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CONSILIERI</w:t>
      </w:r>
    </w:p>
    <w:p w:rsidR="00E07323" w:rsidRDefault="00E07323" w:rsidP="00E07323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Gabriella NAGY </w:t>
      </w:r>
    </w:p>
    <w:p w:rsidR="00E07323" w:rsidRPr="00A71BFF" w:rsidRDefault="00E07323" w:rsidP="00E07323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Steluţa URSU</w:t>
      </w:r>
    </w:p>
    <w:p w:rsidR="00545230" w:rsidRDefault="00545230" w:rsidP="00E07323">
      <w:pPr>
        <w:jc w:val="both"/>
        <w:rPr>
          <w:lang w:val="ro-RO"/>
        </w:rPr>
      </w:pPr>
    </w:p>
    <w:p w:rsidR="00E07323" w:rsidRDefault="00E07323" w:rsidP="00E07323">
      <w:pPr>
        <w:jc w:val="both"/>
        <w:rPr>
          <w:lang w:val="ro-RO"/>
        </w:rPr>
      </w:pPr>
    </w:p>
    <w:p w:rsidR="00AF7B57" w:rsidRDefault="00AF7B57" w:rsidP="00E07323">
      <w:pPr>
        <w:jc w:val="both"/>
        <w:rPr>
          <w:lang w:val="ro-RO"/>
        </w:rPr>
      </w:pPr>
    </w:p>
    <w:p w:rsidR="00F569E4" w:rsidRDefault="00F569E4" w:rsidP="00E07323">
      <w:pPr>
        <w:jc w:val="both"/>
        <w:rPr>
          <w:lang w:val="ro-RO"/>
        </w:rPr>
      </w:pPr>
    </w:p>
    <w:p w:rsidR="00F569E4" w:rsidRDefault="00F569E4" w:rsidP="00E07323">
      <w:pPr>
        <w:jc w:val="both"/>
        <w:rPr>
          <w:lang w:val="ro-RO"/>
        </w:rPr>
      </w:pPr>
    </w:p>
    <w:p w:rsidR="00F569E4" w:rsidRDefault="00F569E4">
      <w:pPr>
        <w:jc w:val="center"/>
        <w:rPr>
          <w:lang w:val="ro-RO"/>
        </w:rPr>
      </w:pPr>
    </w:p>
    <w:p w:rsidR="00EB6727" w:rsidRDefault="00EB6727">
      <w:pPr>
        <w:jc w:val="center"/>
        <w:rPr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EB6727" w:rsidRDefault="00EB6727" w:rsidP="00656293">
      <w:pPr>
        <w:jc w:val="both"/>
        <w:rPr>
          <w:sz w:val="16"/>
          <w:szCs w:val="16"/>
          <w:lang w:val="ro-RO"/>
        </w:rPr>
      </w:pPr>
    </w:p>
    <w:p w:rsidR="0002782E" w:rsidRDefault="00C349AE" w:rsidP="00656293">
      <w:pPr>
        <w:jc w:val="both"/>
      </w:pPr>
      <w:r>
        <w:rPr>
          <w:sz w:val="16"/>
          <w:szCs w:val="16"/>
          <w:lang w:val="ro-RO"/>
        </w:rPr>
        <w:t>Red</w:t>
      </w:r>
      <w:r w:rsidR="0002782E">
        <w:rPr>
          <w:sz w:val="16"/>
          <w:szCs w:val="16"/>
          <w:lang w:val="ro-RO"/>
        </w:rPr>
        <w:t xml:space="preserve">/Dact </w:t>
      </w:r>
      <w:r w:rsidR="001A1B87">
        <w:rPr>
          <w:sz w:val="16"/>
          <w:szCs w:val="16"/>
          <w:lang w:val="ro-RO"/>
        </w:rPr>
        <w:t>–</w:t>
      </w:r>
      <w:r>
        <w:rPr>
          <w:sz w:val="16"/>
          <w:szCs w:val="16"/>
          <w:lang w:val="ro-RO"/>
        </w:rPr>
        <w:t xml:space="preserve"> </w:t>
      </w:r>
      <w:r w:rsidR="00E07323">
        <w:rPr>
          <w:sz w:val="16"/>
          <w:szCs w:val="16"/>
          <w:lang w:val="ro-RO"/>
        </w:rPr>
        <w:t>N.G.</w:t>
      </w:r>
    </w:p>
    <w:sectPr w:rsidR="0002782E" w:rsidSect="0042035D">
      <w:headerReference w:type="default" r:id="rId8"/>
      <w:footerReference w:type="default" r:id="rId9"/>
      <w:pgSz w:w="12240" w:h="15840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BCE" w:rsidRDefault="00F45BCE">
      <w:r>
        <w:separator/>
      </w:r>
    </w:p>
  </w:endnote>
  <w:endnote w:type="continuationSeparator" w:id="1">
    <w:p w:rsidR="00F45BCE" w:rsidRDefault="00F4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enSymbol">
    <w:altName w:val="Arial Unicode MS"/>
    <w:charset w:val="80"/>
    <w:family w:val="auto"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BF" w:rsidRDefault="00721FFC">
    <w:pPr>
      <w:ind w:firstLine="709"/>
      <w:jc w:val="right"/>
    </w:pPr>
    <w:r w:rsidRPr="00721F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4.95pt;height:11.45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933BF" w:rsidRDefault="00721FFC">
                <w:pPr>
                  <w:pStyle w:val="Footer"/>
                </w:pPr>
                <w:r>
                  <w:rPr>
                    <w:rStyle w:val="PageNumber"/>
                    <w:sz w:val="20"/>
                    <w:szCs w:val="20"/>
                  </w:rPr>
                  <w:fldChar w:fldCharType="begin"/>
                </w:r>
                <w:r w:rsidR="005933BF">
                  <w:rPr>
                    <w:rStyle w:val="PageNumber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PageNumber"/>
                    <w:sz w:val="20"/>
                    <w:szCs w:val="20"/>
                  </w:rPr>
                  <w:fldChar w:fldCharType="separate"/>
                </w:r>
                <w:r w:rsidR="00DB5982">
                  <w:rPr>
                    <w:rStyle w:val="PageNumber"/>
                    <w:noProof/>
                    <w:sz w:val="20"/>
                    <w:szCs w:val="20"/>
                  </w:rPr>
                  <w:t>3</w:t>
                </w:r>
                <w:r>
                  <w:rPr>
                    <w:rStyle w:val="PageNumber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5933BF">
      <w:rPr>
        <w:sz w:val="20"/>
        <w:szCs w:val="20"/>
        <w:lang w:val="ro-RO"/>
      </w:rPr>
      <w:t>Cod FP 53-01, ver. 2</w:t>
    </w:r>
  </w:p>
  <w:p w:rsidR="005933BF" w:rsidRDefault="005933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BCE" w:rsidRDefault="00F45BCE">
      <w:r>
        <w:separator/>
      </w:r>
    </w:p>
  </w:footnote>
  <w:footnote w:type="continuationSeparator" w:id="1">
    <w:p w:rsidR="00F45BCE" w:rsidRDefault="00F45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4" w:type="dxa"/>
      <w:tblLayout w:type="fixed"/>
      <w:tblCellMar>
        <w:left w:w="115" w:type="dxa"/>
        <w:right w:w="115" w:type="dxa"/>
      </w:tblCellMar>
      <w:tblLook w:val="0000"/>
    </w:tblPr>
    <w:tblGrid>
      <w:gridCol w:w="1755"/>
      <w:gridCol w:w="8463"/>
    </w:tblGrid>
    <w:tr w:rsidR="005933BF" w:rsidRPr="008432A5">
      <w:trPr>
        <w:trHeight w:val="964"/>
      </w:trPr>
      <w:tc>
        <w:tcPr>
          <w:tcW w:w="1755" w:type="dxa"/>
          <w:shd w:val="clear" w:color="auto" w:fill="auto"/>
        </w:tcPr>
        <w:p w:rsidR="005933BF" w:rsidRPr="00A71BFF" w:rsidRDefault="00721FFC">
          <w:pPr>
            <w:snapToGrid w:val="0"/>
            <w:ind w:right="451"/>
            <w:jc w:val="right"/>
            <w:rPr>
              <w:rFonts w:ascii="Calibri" w:hAnsi="Calibri" w:cs="Calibri"/>
              <w:b/>
              <w:lang w:val="en-US"/>
            </w:rPr>
          </w:pPr>
          <w:r w:rsidRPr="00721FFC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-1.95pt;margin-top:.6pt;width:64.95pt;height:110.85pt;z-index:251658240;mso-wrap-distance-left:9.05pt;mso-wrap-distance-right:9.05pt;mso-position-horizontal-relative:margin;mso-position-vertical-relative:margin" wrapcoords="0 0 21600 0 21600 21600 0 21600 0 0" stroked="f">
                <v:fill opacity="0" color2="black"/>
                <v:textbox style="mso-next-textbox:#_x0000_s2050" inset="0,0,0,0">
                  <w:txbxContent>
                    <w:p w:rsidR="005933BF" w:rsidRDefault="005933BF">
                      <w:r>
                        <w:rPr>
                          <w:noProof/>
                          <w:color w:val="FFFFFF"/>
                          <w:szCs w:val="20"/>
                          <w:lang w:val="ro-RO" w:eastAsia="ro-RO"/>
                        </w:rPr>
                        <w:drawing>
                          <wp:inline distT="0" distB="0" distL="0" distR="0">
                            <wp:extent cx="600075" cy="1028700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1028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margin"/>
              </v:shape>
            </w:pict>
          </w:r>
        </w:p>
      </w:tc>
      <w:tc>
        <w:tcPr>
          <w:tcW w:w="8463" w:type="dxa"/>
          <w:tcBorders>
            <w:left w:val="single" w:sz="20" w:space="0" w:color="FF0000"/>
          </w:tcBorders>
          <w:shd w:val="clear" w:color="auto" w:fill="auto"/>
        </w:tcPr>
        <w:p w:rsidR="005933BF" w:rsidRPr="00A71BFF" w:rsidRDefault="005933BF">
          <w:pPr>
            <w:jc w:val="right"/>
            <w:rPr>
              <w:rFonts w:ascii="Calibri" w:hAnsi="Calibri" w:cs="Calibri"/>
              <w:b/>
              <w:bCs/>
              <w:spacing w:val="60"/>
              <w:sz w:val="16"/>
              <w:szCs w:val="16"/>
              <w:lang w:val="it-IT"/>
            </w:rPr>
          </w:pPr>
          <w:r w:rsidRPr="00A71BFF">
            <w:rPr>
              <w:rFonts w:ascii="Calibri" w:hAnsi="Calibri" w:cs="Calibri"/>
              <w:b/>
              <w:bCs/>
              <w:spacing w:val="60"/>
              <w:sz w:val="16"/>
              <w:szCs w:val="16"/>
              <w:lang w:val="it-IT"/>
            </w:rPr>
            <w:t>ROMÂNIA</w:t>
          </w:r>
        </w:p>
        <w:p w:rsidR="005933BF" w:rsidRPr="00A71BFF" w:rsidRDefault="005933BF">
          <w:pPr>
            <w:jc w:val="right"/>
            <w:rPr>
              <w:rFonts w:ascii="Calibri" w:hAnsi="Calibri" w:cs="Calibri"/>
              <w:b/>
              <w:bCs/>
              <w:spacing w:val="60"/>
              <w:sz w:val="16"/>
              <w:szCs w:val="16"/>
              <w:lang w:val="it-IT"/>
            </w:rPr>
          </w:pPr>
        </w:p>
        <w:p w:rsidR="005933BF" w:rsidRPr="00A71BFF" w:rsidRDefault="005933BF">
          <w:pPr>
            <w:jc w:val="right"/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</w:pPr>
          <w:r w:rsidRPr="00A71BFF"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  <w:t>JUDEŢUL TIMIŞ</w:t>
          </w:r>
        </w:p>
        <w:p w:rsidR="005933BF" w:rsidRPr="00A71BFF" w:rsidRDefault="005933BF">
          <w:pPr>
            <w:jc w:val="right"/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</w:pPr>
          <w:r w:rsidRPr="00A71BFF"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  <w:t>MUNICIPIUL TIMIŞOARA</w:t>
          </w:r>
        </w:p>
        <w:p w:rsidR="005933BF" w:rsidRDefault="005933BF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lang w:val="ro-RO"/>
            </w:rPr>
          </w:pPr>
          <w:r w:rsidRPr="00935426">
            <w:rPr>
              <w:rFonts w:ascii="Calibri" w:hAnsi="Calibri"/>
              <w:bCs/>
              <w:spacing w:val="60"/>
              <w:sz w:val="16"/>
              <w:lang w:val="it-IT"/>
            </w:rPr>
            <w:t xml:space="preserve">DIRECTIA </w:t>
          </w:r>
          <w:r>
            <w:rPr>
              <w:rFonts w:ascii="Calibri" w:hAnsi="Calibri"/>
              <w:bCs/>
              <w:spacing w:val="60"/>
              <w:sz w:val="16"/>
              <w:lang w:val="ro-RO"/>
            </w:rPr>
            <w:t>GENERALĂ DE URBANISM ŞI DEZVOLTARE URBANĂ</w:t>
          </w:r>
        </w:p>
        <w:p w:rsidR="00746F49" w:rsidRPr="00A71BFF" w:rsidRDefault="00746F49">
          <w:pPr>
            <w:contextualSpacing/>
            <w:jc w:val="right"/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</w:pPr>
        </w:p>
        <w:p w:rsidR="005933BF" w:rsidRPr="00A71BFF" w:rsidRDefault="005933BF">
          <w:pPr>
            <w:jc w:val="right"/>
            <w:rPr>
              <w:rFonts w:ascii="Calibri" w:hAnsi="Calibri" w:cs="Calibri"/>
              <w:bCs/>
              <w:spacing w:val="60"/>
              <w:sz w:val="12"/>
              <w:szCs w:val="12"/>
              <w:lang w:val="it-IT"/>
            </w:rPr>
          </w:pPr>
          <w:r w:rsidRPr="00A71BFF">
            <w:rPr>
              <w:rFonts w:ascii="Calibri" w:hAnsi="Calibri" w:cs="Calibri"/>
              <w:bCs/>
              <w:spacing w:val="60"/>
              <w:sz w:val="12"/>
              <w:szCs w:val="12"/>
              <w:lang w:val="it-IT"/>
            </w:rPr>
            <w:t>Bd. Constantin Diaconovici Loga, nr. 1, 300030, tel/fax +40 256 408341</w:t>
          </w:r>
        </w:p>
        <w:p w:rsidR="005933BF" w:rsidRPr="00A71BFF" w:rsidRDefault="005933BF">
          <w:pPr>
            <w:jc w:val="right"/>
            <w:rPr>
              <w:lang w:val="it-IT"/>
            </w:rPr>
          </w:pPr>
          <w:r w:rsidRPr="00A71BFF">
            <w:rPr>
              <w:rFonts w:ascii="Calibri" w:hAnsi="Calibri" w:cs="Calibri"/>
              <w:bCs/>
              <w:spacing w:val="60"/>
              <w:sz w:val="12"/>
              <w:szCs w:val="12"/>
              <w:lang w:val="it-IT"/>
            </w:rPr>
            <w:t>e-mail:institutiaarhitectuluisef@primariatm.ro, internet:www.primariatm.ro</w:t>
          </w:r>
        </w:p>
      </w:tc>
    </w:tr>
  </w:tbl>
  <w:p w:rsidR="005933BF" w:rsidRPr="00A71BFF" w:rsidRDefault="005933BF">
    <w:pPr>
      <w:pStyle w:val="Header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8">
      <o:colormenu v:ext="edit" fill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77C5B"/>
    <w:rsid w:val="00004A78"/>
    <w:rsid w:val="0002292C"/>
    <w:rsid w:val="000261D2"/>
    <w:rsid w:val="0002782E"/>
    <w:rsid w:val="000345C5"/>
    <w:rsid w:val="00056B30"/>
    <w:rsid w:val="00056B9D"/>
    <w:rsid w:val="000600EA"/>
    <w:rsid w:val="0006591B"/>
    <w:rsid w:val="000725C5"/>
    <w:rsid w:val="00074E7A"/>
    <w:rsid w:val="00080EEB"/>
    <w:rsid w:val="000816A3"/>
    <w:rsid w:val="00085B7C"/>
    <w:rsid w:val="000915FA"/>
    <w:rsid w:val="000A5913"/>
    <w:rsid w:val="000C2BAB"/>
    <w:rsid w:val="000D1E0D"/>
    <w:rsid w:val="000E117E"/>
    <w:rsid w:val="000F66ED"/>
    <w:rsid w:val="001073A5"/>
    <w:rsid w:val="00112A8E"/>
    <w:rsid w:val="00114451"/>
    <w:rsid w:val="00120050"/>
    <w:rsid w:val="00124605"/>
    <w:rsid w:val="00136C0E"/>
    <w:rsid w:val="0014747A"/>
    <w:rsid w:val="0016276D"/>
    <w:rsid w:val="00170279"/>
    <w:rsid w:val="00176557"/>
    <w:rsid w:val="00177ADE"/>
    <w:rsid w:val="001A1B87"/>
    <w:rsid w:val="001B37EA"/>
    <w:rsid w:val="001E3995"/>
    <w:rsid w:val="001E4278"/>
    <w:rsid w:val="001E521D"/>
    <w:rsid w:val="001F4D61"/>
    <w:rsid w:val="001F76E9"/>
    <w:rsid w:val="00202FB1"/>
    <w:rsid w:val="0023282E"/>
    <w:rsid w:val="00242CDD"/>
    <w:rsid w:val="00264419"/>
    <w:rsid w:val="00266419"/>
    <w:rsid w:val="00275960"/>
    <w:rsid w:val="00287DD2"/>
    <w:rsid w:val="002C5ED8"/>
    <w:rsid w:val="002C619C"/>
    <w:rsid w:val="002D2CD5"/>
    <w:rsid w:val="002E3922"/>
    <w:rsid w:val="002E7357"/>
    <w:rsid w:val="002E7755"/>
    <w:rsid w:val="002F2D91"/>
    <w:rsid w:val="002F4567"/>
    <w:rsid w:val="003044E9"/>
    <w:rsid w:val="00317846"/>
    <w:rsid w:val="00335CDB"/>
    <w:rsid w:val="0034331F"/>
    <w:rsid w:val="00346CFF"/>
    <w:rsid w:val="00346F65"/>
    <w:rsid w:val="003803D6"/>
    <w:rsid w:val="0039446D"/>
    <w:rsid w:val="003A3462"/>
    <w:rsid w:val="003C37B5"/>
    <w:rsid w:val="003D4D91"/>
    <w:rsid w:val="003D5E7F"/>
    <w:rsid w:val="003E2916"/>
    <w:rsid w:val="003F7437"/>
    <w:rsid w:val="004144C0"/>
    <w:rsid w:val="0042035D"/>
    <w:rsid w:val="0042238E"/>
    <w:rsid w:val="00425231"/>
    <w:rsid w:val="00433FBC"/>
    <w:rsid w:val="00434314"/>
    <w:rsid w:val="00464DDB"/>
    <w:rsid w:val="00472C02"/>
    <w:rsid w:val="00475421"/>
    <w:rsid w:val="004A0888"/>
    <w:rsid w:val="004A1F64"/>
    <w:rsid w:val="004A6B2E"/>
    <w:rsid w:val="004D2080"/>
    <w:rsid w:val="004E4F2D"/>
    <w:rsid w:val="004F4AAF"/>
    <w:rsid w:val="004F7FD0"/>
    <w:rsid w:val="00505C82"/>
    <w:rsid w:val="00511AF5"/>
    <w:rsid w:val="00524C82"/>
    <w:rsid w:val="00527D87"/>
    <w:rsid w:val="00544829"/>
    <w:rsid w:val="00545230"/>
    <w:rsid w:val="005546BD"/>
    <w:rsid w:val="00556154"/>
    <w:rsid w:val="00571269"/>
    <w:rsid w:val="005757C5"/>
    <w:rsid w:val="00577303"/>
    <w:rsid w:val="00583EB1"/>
    <w:rsid w:val="005933BF"/>
    <w:rsid w:val="00593641"/>
    <w:rsid w:val="00595E6F"/>
    <w:rsid w:val="005A1CF2"/>
    <w:rsid w:val="005A2C93"/>
    <w:rsid w:val="005B1578"/>
    <w:rsid w:val="005B4D9E"/>
    <w:rsid w:val="005C0299"/>
    <w:rsid w:val="005C37A0"/>
    <w:rsid w:val="005D1312"/>
    <w:rsid w:val="005D611B"/>
    <w:rsid w:val="005E0258"/>
    <w:rsid w:val="005E2A64"/>
    <w:rsid w:val="005F12FB"/>
    <w:rsid w:val="0060237C"/>
    <w:rsid w:val="00602CAB"/>
    <w:rsid w:val="00604FCC"/>
    <w:rsid w:val="006173AD"/>
    <w:rsid w:val="006251B9"/>
    <w:rsid w:val="00625702"/>
    <w:rsid w:val="006443A9"/>
    <w:rsid w:val="00647AC7"/>
    <w:rsid w:val="006500A8"/>
    <w:rsid w:val="00652C04"/>
    <w:rsid w:val="00654DD7"/>
    <w:rsid w:val="00656293"/>
    <w:rsid w:val="00677982"/>
    <w:rsid w:val="00677C5B"/>
    <w:rsid w:val="00677D3C"/>
    <w:rsid w:val="006905FB"/>
    <w:rsid w:val="006948BF"/>
    <w:rsid w:val="00696AEC"/>
    <w:rsid w:val="006A0A39"/>
    <w:rsid w:val="006B64A1"/>
    <w:rsid w:val="006C113F"/>
    <w:rsid w:val="006E2340"/>
    <w:rsid w:val="00721FFC"/>
    <w:rsid w:val="00731339"/>
    <w:rsid w:val="00746F49"/>
    <w:rsid w:val="0075439A"/>
    <w:rsid w:val="00763C47"/>
    <w:rsid w:val="007654E4"/>
    <w:rsid w:val="007679D2"/>
    <w:rsid w:val="00771AF2"/>
    <w:rsid w:val="00793B53"/>
    <w:rsid w:val="007B6344"/>
    <w:rsid w:val="007B7C92"/>
    <w:rsid w:val="007E15B2"/>
    <w:rsid w:val="007E29D8"/>
    <w:rsid w:val="007E5FC8"/>
    <w:rsid w:val="007F50E8"/>
    <w:rsid w:val="0080754A"/>
    <w:rsid w:val="00821EF1"/>
    <w:rsid w:val="008306C5"/>
    <w:rsid w:val="00842C7A"/>
    <w:rsid w:val="008432A5"/>
    <w:rsid w:val="0086492B"/>
    <w:rsid w:val="00883AF6"/>
    <w:rsid w:val="00885937"/>
    <w:rsid w:val="00895F8B"/>
    <w:rsid w:val="008A65B1"/>
    <w:rsid w:val="008B4E8A"/>
    <w:rsid w:val="008D305C"/>
    <w:rsid w:val="008E4433"/>
    <w:rsid w:val="008F2DF0"/>
    <w:rsid w:val="009056AC"/>
    <w:rsid w:val="0090671D"/>
    <w:rsid w:val="009268B1"/>
    <w:rsid w:val="00927587"/>
    <w:rsid w:val="009334B0"/>
    <w:rsid w:val="009421BA"/>
    <w:rsid w:val="00952146"/>
    <w:rsid w:val="00970CB1"/>
    <w:rsid w:val="0097318A"/>
    <w:rsid w:val="00981DD3"/>
    <w:rsid w:val="009A415F"/>
    <w:rsid w:val="009A5197"/>
    <w:rsid w:val="009A534D"/>
    <w:rsid w:val="009A7B66"/>
    <w:rsid w:val="009B782D"/>
    <w:rsid w:val="009C0C4F"/>
    <w:rsid w:val="009C706F"/>
    <w:rsid w:val="009D180C"/>
    <w:rsid w:val="009D3011"/>
    <w:rsid w:val="009E72C8"/>
    <w:rsid w:val="009F5974"/>
    <w:rsid w:val="009F7E67"/>
    <w:rsid w:val="00A01828"/>
    <w:rsid w:val="00A03C66"/>
    <w:rsid w:val="00A306C1"/>
    <w:rsid w:val="00A31CEE"/>
    <w:rsid w:val="00A338D3"/>
    <w:rsid w:val="00A403A9"/>
    <w:rsid w:val="00A42DAF"/>
    <w:rsid w:val="00A45F04"/>
    <w:rsid w:val="00A54654"/>
    <w:rsid w:val="00A60265"/>
    <w:rsid w:val="00A71BFF"/>
    <w:rsid w:val="00A910D0"/>
    <w:rsid w:val="00AA6822"/>
    <w:rsid w:val="00AA7FBB"/>
    <w:rsid w:val="00AC15A5"/>
    <w:rsid w:val="00AC4B83"/>
    <w:rsid w:val="00AD0823"/>
    <w:rsid w:val="00AF35DF"/>
    <w:rsid w:val="00AF709F"/>
    <w:rsid w:val="00AF7B57"/>
    <w:rsid w:val="00B10D56"/>
    <w:rsid w:val="00B16833"/>
    <w:rsid w:val="00B201C0"/>
    <w:rsid w:val="00B30E6F"/>
    <w:rsid w:val="00B33161"/>
    <w:rsid w:val="00B432DE"/>
    <w:rsid w:val="00B535ED"/>
    <w:rsid w:val="00B53709"/>
    <w:rsid w:val="00B6089B"/>
    <w:rsid w:val="00B61962"/>
    <w:rsid w:val="00B644C4"/>
    <w:rsid w:val="00B6723F"/>
    <w:rsid w:val="00B71709"/>
    <w:rsid w:val="00B77745"/>
    <w:rsid w:val="00B8101E"/>
    <w:rsid w:val="00B922C7"/>
    <w:rsid w:val="00BA0362"/>
    <w:rsid w:val="00BA4DDA"/>
    <w:rsid w:val="00BC0BFB"/>
    <w:rsid w:val="00BD1AE0"/>
    <w:rsid w:val="00BD21F5"/>
    <w:rsid w:val="00BD3C2B"/>
    <w:rsid w:val="00BF4A67"/>
    <w:rsid w:val="00C065AC"/>
    <w:rsid w:val="00C10503"/>
    <w:rsid w:val="00C349AE"/>
    <w:rsid w:val="00C35FD4"/>
    <w:rsid w:val="00C36D11"/>
    <w:rsid w:val="00C3740C"/>
    <w:rsid w:val="00C376EF"/>
    <w:rsid w:val="00C42FC3"/>
    <w:rsid w:val="00C5329A"/>
    <w:rsid w:val="00C72375"/>
    <w:rsid w:val="00C76D3C"/>
    <w:rsid w:val="00C815B7"/>
    <w:rsid w:val="00CA62EC"/>
    <w:rsid w:val="00CD3326"/>
    <w:rsid w:val="00CE5EE7"/>
    <w:rsid w:val="00CE7BA2"/>
    <w:rsid w:val="00CF36B0"/>
    <w:rsid w:val="00CF4D30"/>
    <w:rsid w:val="00CF5AA1"/>
    <w:rsid w:val="00CF6D97"/>
    <w:rsid w:val="00D13A55"/>
    <w:rsid w:val="00D41124"/>
    <w:rsid w:val="00D50C71"/>
    <w:rsid w:val="00D52ACB"/>
    <w:rsid w:val="00D610CD"/>
    <w:rsid w:val="00D65513"/>
    <w:rsid w:val="00D67874"/>
    <w:rsid w:val="00D7549A"/>
    <w:rsid w:val="00D84655"/>
    <w:rsid w:val="00D84DA7"/>
    <w:rsid w:val="00D8575C"/>
    <w:rsid w:val="00DA6D2A"/>
    <w:rsid w:val="00DA7EFA"/>
    <w:rsid w:val="00DB5982"/>
    <w:rsid w:val="00DC275E"/>
    <w:rsid w:val="00DD2D46"/>
    <w:rsid w:val="00DD7C34"/>
    <w:rsid w:val="00DE08CF"/>
    <w:rsid w:val="00DE4505"/>
    <w:rsid w:val="00DF754A"/>
    <w:rsid w:val="00E07323"/>
    <w:rsid w:val="00E21648"/>
    <w:rsid w:val="00E41768"/>
    <w:rsid w:val="00E44166"/>
    <w:rsid w:val="00E44816"/>
    <w:rsid w:val="00E51D7B"/>
    <w:rsid w:val="00E63621"/>
    <w:rsid w:val="00E75C99"/>
    <w:rsid w:val="00E83333"/>
    <w:rsid w:val="00EB345E"/>
    <w:rsid w:val="00EB6727"/>
    <w:rsid w:val="00EE25D6"/>
    <w:rsid w:val="00EF42B4"/>
    <w:rsid w:val="00F0065D"/>
    <w:rsid w:val="00F07EB8"/>
    <w:rsid w:val="00F321C9"/>
    <w:rsid w:val="00F42192"/>
    <w:rsid w:val="00F45BCE"/>
    <w:rsid w:val="00F569E4"/>
    <w:rsid w:val="00F85E16"/>
    <w:rsid w:val="00FA2B3B"/>
    <w:rsid w:val="00FA5D14"/>
    <w:rsid w:val="00FC0633"/>
    <w:rsid w:val="00FD0A59"/>
    <w:rsid w:val="00FD46AB"/>
    <w:rsid w:val="00FE5639"/>
    <w:rsid w:val="00FE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D11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C36D11"/>
    <w:pPr>
      <w:keepNext/>
      <w:numPr>
        <w:numId w:val="1"/>
      </w:numPr>
      <w:ind w:left="0" w:right="43" w:firstLine="0"/>
      <w:outlineLvl w:val="0"/>
    </w:pPr>
    <w:rPr>
      <w:rFonts w:ascii="Bookman Old Style" w:hAnsi="Bookman Old Style" w:cs="Bookman Old Style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C36D11"/>
    <w:pPr>
      <w:keepNext/>
      <w:numPr>
        <w:ilvl w:val="1"/>
        <w:numId w:val="1"/>
      </w:numPr>
      <w:ind w:left="0" w:right="43" w:firstLine="0"/>
      <w:outlineLvl w:val="1"/>
    </w:pPr>
    <w:rPr>
      <w:rFonts w:ascii="Bookman Old Style" w:hAnsi="Bookman Old Style" w:cs="Bookman Old Style"/>
      <w:b/>
      <w:sz w:val="20"/>
      <w:szCs w:val="20"/>
      <w:lang w:val="en-US"/>
    </w:rPr>
  </w:style>
  <w:style w:type="paragraph" w:styleId="Heading4">
    <w:name w:val="heading 4"/>
    <w:basedOn w:val="Normal"/>
    <w:next w:val="Normal"/>
    <w:qFormat/>
    <w:rsid w:val="00C36D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36D11"/>
    <w:rPr>
      <w:rFonts w:ascii="Symbol" w:hAnsi="Symbol" w:cs="Symbol"/>
    </w:rPr>
  </w:style>
  <w:style w:type="character" w:customStyle="1" w:styleId="WW8Num1z1">
    <w:name w:val="WW8Num1z1"/>
    <w:rsid w:val="00C36D11"/>
    <w:rPr>
      <w:rFonts w:ascii="Courier New" w:hAnsi="Courier New" w:cs="Courier New"/>
    </w:rPr>
  </w:style>
  <w:style w:type="character" w:customStyle="1" w:styleId="WW8Num1z2">
    <w:name w:val="WW8Num1z2"/>
    <w:rsid w:val="00C36D11"/>
    <w:rPr>
      <w:rFonts w:ascii="Wingdings" w:hAnsi="Wingdings" w:cs="Wingdings"/>
    </w:rPr>
  </w:style>
  <w:style w:type="character" w:customStyle="1" w:styleId="WW8Num3z0">
    <w:name w:val="WW8Num3z0"/>
    <w:rsid w:val="00C36D11"/>
    <w:rPr>
      <w:rFonts w:ascii="Wingdings" w:hAnsi="Wingdings" w:cs="Wingdings"/>
    </w:rPr>
  </w:style>
  <w:style w:type="character" w:customStyle="1" w:styleId="WW8Num4z0">
    <w:name w:val="WW8Num4z0"/>
    <w:rsid w:val="00C36D1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36D11"/>
    <w:rPr>
      <w:rFonts w:ascii="Courier New" w:hAnsi="Courier New" w:cs="Courier New"/>
    </w:rPr>
  </w:style>
  <w:style w:type="character" w:customStyle="1" w:styleId="WW8Num4z2">
    <w:name w:val="WW8Num4z2"/>
    <w:rsid w:val="00C36D11"/>
    <w:rPr>
      <w:rFonts w:ascii="Wingdings" w:hAnsi="Wingdings" w:cs="Wingdings"/>
    </w:rPr>
  </w:style>
  <w:style w:type="character" w:customStyle="1" w:styleId="WW8Num4z3">
    <w:name w:val="WW8Num4z3"/>
    <w:rsid w:val="00C36D11"/>
    <w:rPr>
      <w:rFonts w:ascii="Symbol" w:hAnsi="Symbol" w:cs="Symbol"/>
    </w:rPr>
  </w:style>
  <w:style w:type="character" w:customStyle="1" w:styleId="WW8Num5z0">
    <w:name w:val="WW8Num5z0"/>
    <w:rsid w:val="00C36D11"/>
    <w:rPr>
      <w:rFonts w:ascii="Cambria" w:eastAsia="Batang" w:hAnsi="Cambria" w:cs="Cambria"/>
    </w:rPr>
  </w:style>
  <w:style w:type="character" w:customStyle="1" w:styleId="WW8Num5z1">
    <w:name w:val="WW8Num5z1"/>
    <w:rsid w:val="00C36D11"/>
    <w:rPr>
      <w:rFonts w:ascii="Courier New" w:hAnsi="Courier New" w:cs="Courier New"/>
    </w:rPr>
  </w:style>
  <w:style w:type="character" w:customStyle="1" w:styleId="WW8Num5z2">
    <w:name w:val="WW8Num5z2"/>
    <w:rsid w:val="00C36D11"/>
    <w:rPr>
      <w:rFonts w:ascii="Wingdings" w:hAnsi="Wingdings" w:cs="Wingdings"/>
    </w:rPr>
  </w:style>
  <w:style w:type="character" w:customStyle="1" w:styleId="WW8Num5z3">
    <w:name w:val="WW8Num5z3"/>
    <w:rsid w:val="00C36D11"/>
    <w:rPr>
      <w:rFonts w:ascii="Symbol" w:hAnsi="Symbol" w:cs="Symbol"/>
    </w:rPr>
  </w:style>
  <w:style w:type="character" w:customStyle="1" w:styleId="DefaultParagraphFont1">
    <w:name w:val="Default Paragraph Font1"/>
    <w:rsid w:val="00C36D11"/>
  </w:style>
  <w:style w:type="character" w:customStyle="1" w:styleId="Heading1Char">
    <w:name w:val="Heading 1 Char"/>
    <w:rsid w:val="00C36D11"/>
    <w:rPr>
      <w:rFonts w:ascii="Cambria" w:eastAsia="Times New Roman" w:hAnsi="Cambria" w:cs="Times New Roman"/>
      <w:b/>
      <w:bCs/>
      <w:kern w:val="1"/>
      <w:sz w:val="32"/>
      <w:szCs w:val="32"/>
      <w:lang w:val="en-GB"/>
    </w:rPr>
  </w:style>
  <w:style w:type="character" w:customStyle="1" w:styleId="Heading2Char">
    <w:name w:val="Heading 2 Char"/>
    <w:rsid w:val="00C36D11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rsid w:val="00C36D11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BodyTextIndentChar">
    <w:name w:val="Body Text Indent Char"/>
    <w:rsid w:val="00C36D11"/>
    <w:rPr>
      <w:sz w:val="24"/>
      <w:szCs w:val="24"/>
      <w:lang w:val="en-GB"/>
    </w:rPr>
  </w:style>
  <w:style w:type="character" w:customStyle="1" w:styleId="BodyTextIndent2Char">
    <w:name w:val="Body Text Indent 2 Char"/>
    <w:rsid w:val="00C36D11"/>
    <w:rPr>
      <w:sz w:val="24"/>
      <w:szCs w:val="24"/>
      <w:lang w:val="en-GB"/>
    </w:rPr>
  </w:style>
  <w:style w:type="character" w:customStyle="1" w:styleId="BodyTextIndent3Char">
    <w:name w:val="Body Text Indent 3 Char"/>
    <w:rsid w:val="00C36D11"/>
    <w:rPr>
      <w:sz w:val="16"/>
      <w:szCs w:val="16"/>
      <w:lang w:val="en-GB"/>
    </w:rPr>
  </w:style>
  <w:style w:type="character" w:customStyle="1" w:styleId="BodyTextChar">
    <w:name w:val="Body Text Char"/>
    <w:rsid w:val="00C36D11"/>
    <w:rPr>
      <w:sz w:val="24"/>
      <w:szCs w:val="24"/>
      <w:lang w:val="en-GB"/>
    </w:rPr>
  </w:style>
  <w:style w:type="character" w:customStyle="1" w:styleId="HeaderChar">
    <w:name w:val="Header Char"/>
    <w:rsid w:val="00C36D11"/>
    <w:rPr>
      <w:rFonts w:cs="Times New Roman"/>
      <w:sz w:val="24"/>
      <w:szCs w:val="24"/>
      <w:lang w:val="en-GB"/>
    </w:rPr>
  </w:style>
  <w:style w:type="character" w:customStyle="1" w:styleId="FooterChar">
    <w:name w:val="Footer Char"/>
    <w:rsid w:val="00C36D11"/>
    <w:rPr>
      <w:sz w:val="24"/>
      <w:szCs w:val="24"/>
      <w:lang w:val="en-GB"/>
    </w:rPr>
  </w:style>
  <w:style w:type="character" w:customStyle="1" w:styleId="BodyText3Char">
    <w:name w:val="Body Text 3 Char"/>
    <w:rsid w:val="00C36D11"/>
    <w:rPr>
      <w:sz w:val="16"/>
      <w:szCs w:val="16"/>
      <w:lang w:val="en-GB"/>
    </w:rPr>
  </w:style>
  <w:style w:type="character" w:customStyle="1" w:styleId="rezumat1">
    <w:name w:val="rezumat_1"/>
    <w:rsid w:val="00C36D11"/>
    <w:rPr>
      <w:rFonts w:cs="Times New Roman"/>
    </w:rPr>
  </w:style>
  <w:style w:type="character" w:styleId="PageNumber">
    <w:name w:val="page number"/>
    <w:rsid w:val="00C36D11"/>
    <w:rPr>
      <w:rFonts w:cs="Times New Roman"/>
    </w:rPr>
  </w:style>
  <w:style w:type="character" w:customStyle="1" w:styleId="BalloonTextChar">
    <w:name w:val="Balloon Text Char"/>
    <w:rsid w:val="00C36D11"/>
    <w:rPr>
      <w:rFonts w:ascii="Tahoma" w:hAnsi="Tahoma" w:cs="Tahoma"/>
      <w:sz w:val="16"/>
      <w:szCs w:val="16"/>
      <w:lang w:val="en-GB"/>
    </w:rPr>
  </w:style>
  <w:style w:type="character" w:customStyle="1" w:styleId="Bullets">
    <w:name w:val="Bullets"/>
    <w:rsid w:val="00C36D1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36D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C36D11"/>
    <w:pPr>
      <w:jc w:val="center"/>
    </w:pPr>
    <w:rPr>
      <w:sz w:val="28"/>
      <w:lang w:val="en-US"/>
    </w:rPr>
  </w:style>
  <w:style w:type="paragraph" w:styleId="List">
    <w:name w:val="List"/>
    <w:basedOn w:val="BodyText"/>
    <w:rsid w:val="00C36D11"/>
    <w:rPr>
      <w:rFonts w:cs="Mangal"/>
    </w:rPr>
  </w:style>
  <w:style w:type="paragraph" w:customStyle="1" w:styleId="Caption1">
    <w:name w:val="Caption1"/>
    <w:basedOn w:val="Normal"/>
    <w:rsid w:val="00C36D1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6D11"/>
    <w:pPr>
      <w:suppressLineNumbers/>
    </w:pPr>
    <w:rPr>
      <w:rFonts w:cs="Mangal"/>
    </w:rPr>
  </w:style>
  <w:style w:type="paragraph" w:styleId="BodyTextIndent">
    <w:name w:val="Body Text Indent"/>
    <w:basedOn w:val="Normal"/>
    <w:rsid w:val="00C36D11"/>
    <w:pPr>
      <w:ind w:right="43" w:firstLine="993"/>
      <w:jc w:val="center"/>
    </w:pPr>
    <w:rPr>
      <w:rFonts w:ascii="Bookman Old Style" w:hAnsi="Bookman Old Style" w:cs="Bookman Old Style"/>
      <w:b/>
      <w:szCs w:val="20"/>
      <w:lang w:val="en-US"/>
    </w:rPr>
  </w:style>
  <w:style w:type="paragraph" w:customStyle="1" w:styleId="BodyTextIndent22">
    <w:name w:val="Body Text Indent 22"/>
    <w:basedOn w:val="Normal"/>
    <w:rsid w:val="00C36D11"/>
    <w:pPr>
      <w:ind w:right="43" w:firstLine="993"/>
    </w:pPr>
    <w:rPr>
      <w:rFonts w:ascii="Bookman Old Style" w:hAnsi="Bookman Old Style" w:cs="Bookman Old Style"/>
      <w:b/>
      <w:szCs w:val="20"/>
      <w:lang w:val="en-US"/>
    </w:rPr>
  </w:style>
  <w:style w:type="paragraph" w:customStyle="1" w:styleId="BodyTextIndent31">
    <w:name w:val="Body Text Indent 31"/>
    <w:basedOn w:val="Normal"/>
    <w:rsid w:val="00C36D11"/>
    <w:pPr>
      <w:ind w:right="43" w:firstLine="993"/>
      <w:jc w:val="both"/>
    </w:pPr>
    <w:rPr>
      <w:rFonts w:ascii="Bookman Old Style" w:hAnsi="Bookman Old Style" w:cs="Bookman Old Style"/>
      <w:sz w:val="20"/>
    </w:rPr>
  </w:style>
  <w:style w:type="paragraph" w:customStyle="1" w:styleId="Indentcorptext21">
    <w:name w:val="Indent corp text 21"/>
    <w:basedOn w:val="Normal"/>
    <w:rsid w:val="00C36D11"/>
    <w:pPr>
      <w:ind w:right="43" w:firstLine="993"/>
    </w:pPr>
    <w:rPr>
      <w:rFonts w:ascii="Bookman Old Style" w:hAnsi="Bookman Old Style" w:cs="Bookman Old Style"/>
      <w:b/>
      <w:szCs w:val="20"/>
      <w:lang w:val="en-US"/>
    </w:rPr>
  </w:style>
  <w:style w:type="paragraph" w:customStyle="1" w:styleId="BodyTextIndent21">
    <w:name w:val="Body Text Indent 21"/>
    <w:basedOn w:val="Normal"/>
    <w:rsid w:val="00C36D11"/>
    <w:pPr>
      <w:ind w:right="43" w:firstLine="993"/>
    </w:pPr>
    <w:rPr>
      <w:rFonts w:ascii="Bookman Old Style" w:hAnsi="Bookman Old Style" w:cs="Bookman Old Style"/>
      <w:b/>
      <w:szCs w:val="20"/>
      <w:lang w:val="en-US"/>
    </w:rPr>
  </w:style>
  <w:style w:type="paragraph" w:styleId="Header">
    <w:name w:val="header"/>
    <w:basedOn w:val="Normal"/>
    <w:rsid w:val="00C36D1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36D11"/>
    <w:pPr>
      <w:tabs>
        <w:tab w:val="center" w:pos="4536"/>
        <w:tab w:val="right" w:pos="9072"/>
      </w:tabs>
    </w:pPr>
  </w:style>
  <w:style w:type="paragraph" w:customStyle="1" w:styleId="BodyText31">
    <w:name w:val="Body Text 31"/>
    <w:basedOn w:val="Normal"/>
    <w:rsid w:val="00C36D11"/>
    <w:pPr>
      <w:spacing w:after="120"/>
    </w:pPr>
    <w:rPr>
      <w:sz w:val="16"/>
      <w:szCs w:val="16"/>
    </w:rPr>
  </w:style>
  <w:style w:type="paragraph" w:customStyle="1" w:styleId="BalloonText1">
    <w:name w:val="Balloon Text1"/>
    <w:basedOn w:val="Normal"/>
    <w:rsid w:val="00C36D11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C36D1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C36D11"/>
  </w:style>
  <w:style w:type="paragraph" w:customStyle="1" w:styleId="TableContents">
    <w:name w:val="Table Contents"/>
    <w:basedOn w:val="Normal"/>
    <w:rsid w:val="00C36D11"/>
    <w:pPr>
      <w:suppressLineNumbers/>
    </w:pPr>
  </w:style>
  <w:style w:type="paragraph" w:customStyle="1" w:styleId="TableHeading">
    <w:name w:val="Table Heading"/>
    <w:basedOn w:val="TableContents"/>
    <w:rsid w:val="00C36D1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62570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625702"/>
    <w:rPr>
      <w:rFonts w:ascii="Tahoma" w:hAnsi="Tahoma" w:cs="Tahoma"/>
      <w:sz w:val="16"/>
      <w:szCs w:val="16"/>
      <w:lang w:val="en-GB" w:eastAsia="ar-SA"/>
    </w:rPr>
  </w:style>
  <w:style w:type="paragraph" w:customStyle="1" w:styleId="Standard">
    <w:name w:val="Standard"/>
    <w:rsid w:val="009421BA"/>
    <w:pPr>
      <w:suppressAutoHyphens/>
      <w:autoSpaceDN w:val="0"/>
      <w:spacing w:after="200"/>
    </w:pPr>
    <w:rPr>
      <w:rFonts w:ascii="Cambria" w:eastAsia="Cambria" w:hAnsi="Cambri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F1DA-A0BE-4967-97DD-1BC54E6F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960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                                                                                      SE APROBA,</vt:lpstr>
      <vt:lpstr>ROMANIA                                                                                      SE APROBA,</vt:lpstr>
    </vt:vector>
  </TitlesOfParts>
  <Company>pmt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subject/>
  <dc:creator>GBălan</dc:creator>
  <cp:keywords/>
  <cp:lastModifiedBy>Gabi Postelnicu</cp:lastModifiedBy>
  <cp:revision>23</cp:revision>
  <cp:lastPrinted>2018-03-23T08:11:00Z</cp:lastPrinted>
  <dcterms:created xsi:type="dcterms:W3CDTF">2017-11-27T11:29:00Z</dcterms:created>
  <dcterms:modified xsi:type="dcterms:W3CDTF">2018-03-29T07:38:00Z</dcterms:modified>
</cp:coreProperties>
</file>