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0B10" w:rsidRPr="00AE0458" w:rsidRDefault="00370B10" w:rsidP="00370B10">
      <w:pPr>
        <w:rPr>
          <w:sz w:val="22"/>
          <w:szCs w:val="22"/>
        </w:rPr>
      </w:pPr>
      <w:r w:rsidRPr="00AE0458">
        <w:rPr>
          <w:noProof/>
          <w:sz w:val="22"/>
          <w:szCs w:val="22"/>
          <w:lang w:val="en-US"/>
        </w:rPr>
        <w:drawing>
          <wp:anchor distT="0" distB="0" distL="114300" distR="114300" simplePos="0" relativeHeight="251659264" behindDoc="1" locked="0" layoutInCell="1" allowOverlap="1">
            <wp:simplePos x="0" y="0"/>
            <wp:positionH relativeFrom="column">
              <wp:posOffset>-336550</wp:posOffset>
            </wp:positionH>
            <wp:positionV relativeFrom="paragraph">
              <wp:posOffset>-257810</wp:posOffset>
            </wp:positionV>
            <wp:extent cx="749300" cy="1079500"/>
            <wp:effectExtent l="19050" t="0" r="0" b="0"/>
            <wp:wrapSquare wrapText="bothSides"/>
            <wp:docPr id="5"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6" cstate="print"/>
                    <a:srcRect/>
                    <a:stretch>
                      <a:fillRect/>
                    </a:stretch>
                  </pic:blipFill>
                  <pic:spPr bwMode="auto">
                    <a:xfrm>
                      <a:off x="0" y="0"/>
                      <a:ext cx="749300" cy="1079500"/>
                    </a:xfrm>
                    <a:prstGeom prst="rect">
                      <a:avLst/>
                    </a:prstGeom>
                    <a:noFill/>
                    <a:ln w="9525">
                      <a:noFill/>
                      <a:miter lim="800000"/>
                      <a:headEnd/>
                      <a:tailEnd/>
                    </a:ln>
                  </pic:spPr>
                </pic:pic>
              </a:graphicData>
            </a:graphic>
          </wp:anchor>
        </w:drawing>
      </w:r>
      <w:r w:rsidRPr="00AE0458">
        <w:rPr>
          <w:sz w:val="22"/>
          <w:szCs w:val="22"/>
        </w:rPr>
        <w:t>ROMÂNIA</w:t>
      </w:r>
    </w:p>
    <w:p w:rsidR="00370B10" w:rsidRPr="00AE0458" w:rsidRDefault="00370B10" w:rsidP="00370B10">
      <w:pPr>
        <w:rPr>
          <w:sz w:val="22"/>
          <w:szCs w:val="22"/>
        </w:rPr>
      </w:pPr>
      <w:r w:rsidRPr="00AE0458">
        <w:rPr>
          <w:sz w:val="22"/>
          <w:szCs w:val="22"/>
        </w:rPr>
        <w:t>JUDEŢUL TIMIŞ</w:t>
      </w:r>
    </w:p>
    <w:p w:rsidR="00370B10" w:rsidRPr="00AE0458" w:rsidRDefault="00370B10" w:rsidP="00370B10">
      <w:pPr>
        <w:rPr>
          <w:sz w:val="22"/>
          <w:szCs w:val="22"/>
        </w:rPr>
      </w:pPr>
      <w:r w:rsidRPr="00AE0458">
        <w:rPr>
          <w:sz w:val="22"/>
          <w:szCs w:val="22"/>
        </w:rPr>
        <w:t>MUNICIPIUL TIMIŞOARA</w:t>
      </w:r>
    </w:p>
    <w:p w:rsidR="00370B10" w:rsidRPr="00AE0458" w:rsidRDefault="00370B10" w:rsidP="00370B10">
      <w:pPr>
        <w:rPr>
          <w:sz w:val="22"/>
          <w:szCs w:val="22"/>
        </w:rPr>
      </w:pPr>
      <w:r w:rsidRPr="00AE0458">
        <w:rPr>
          <w:sz w:val="22"/>
          <w:szCs w:val="22"/>
        </w:rPr>
        <w:t xml:space="preserve">DIRECŢIA </w:t>
      </w:r>
      <w:r w:rsidR="001946D3">
        <w:rPr>
          <w:sz w:val="22"/>
          <w:szCs w:val="22"/>
        </w:rPr>
        <w:t>PATRIMONIU</w:t>
      </w:r>
    </w:p>
    <w:p w:rsidR="00370B10" w:rsidRPr="00C53782" w:rsidRDefault="001F2491" w:rsidP="00C53782">
      <w:pPr>
        <w:tabs>
          <w:tab w:val="left" w:pos="720"/>
        </w:tabs>
        <w:spacing w:line="360" w:lineRule="auto"/>
        <w:ind w:right="270"/>
        <w:rPr>
          <w:sz w:val="22"/>
          <w:szCs w:val="22"/>
          <w:lang w:val="it-IT"/>
        </w:rPr>
      </w:pPr>
      <w:r>
        <w:rPr>
          <w:sz w:val="22"/>
          <w:szCs w:val="22"/>
          <w:lang w:val="it-IT"/>
        </w:rPr>
        <w:t>SC2022-</w:t>
      </w:r>
      <w:r w:rsidR="00DF38B4">
        <w:rPr>
          <w:sz w:val="22"/>
          <w:szCs w:val="22"/>
          <w:lang w:val="it-IT"/>
        </w:rPr>
        <w:t>12616/23.05.2022</w:t>
      </w:r>
    </w:p>
    <w:p w:rsidR="00203D6B" w:rsidRDefault="00203D6B" w:rsidP="00AE0458">
      <w:pPr>
        <w:jc w:val="center"/>
        <w:rPr>
          <w:lang w:val="pt-BR"/>
        </w:rPr>
      </w:pPr>
    </w:p>
    <w:p w:rsidR="00370B10" w:rsidRPr="00C53782" w:rsidRDefault="00AE0458" w:rsidP="00AE0458">
      <w:pPr>
        <w:jc w:val="center"/>
        <w:rPr>
          <w:lang w:val="pt-BR"/>
        </w:rPr>
      </w:pPr>
      <w:r w:rsidRPr="00C53782">
        <w:rPr>
          <w:lang w:val="pt-BR"/>
        </w:rPr>
        <w:t>REFERAT DE APROBARE AL PROIECTULUI DE HOTĂRÂRE</w:t>
      </w:r>
    </w:p>
    <w:p w:rsidR="00370B10" w:rsidRPr="006A4146" w:rsidRDefault="00370B10" w:rsidP="00370B10">
      <w:pPr>
        <w:jc w:val="both"/>
        <w:rPr>
          <w:lang w:val="pt-BR"/>
        </w:rPr>
      </w:pPr>
    </w:p>
    <w:p w:rsidR="00DD276E" w:rsidRPr="00EA3EF5" w:rsidRDefault="00DD276E" w:rsidP="00DD276E">
      <w:pPr>
        <w:adjustRightInd w:val="0"/>
        <w:jc w:val="center"/>
        <w:rPr>
          <w:b/>
        </w:rPr>
      </w:pPr>
      <w:r w:rsidRPr="00EA3EF5">
        <w:rPr>
          <w:b/>
        </w:rPr>
        <w:t xml:space="preserve">Privind înaintarea către Guvernul României a propunerii de modificare a Hotărâri de Guvern nr. 790/2020 prin completarea anexei la Hotărârea de Guvern nr. 790/2020 </w:t>
      </w:r>
      <w:r>
        <w:rPr>
          <w:b/>
        </w:rPr>
        <w:t xml:space="preserve">și trecerea din domeniul public </w:t>
      </w:r>
      <w:r w:rsidRPr="00EA3EF5">
        <w:rPr>
          <w:b/>
        </w:rPr>
        <w:t>al Statului Român</w:t>
      </w:r>
      <w:r w:rsidRPr="00E97CAC">
        <w:rPr>
          <w:b/>
        </w:rPr>
        <w:t xml:space="preserve"> </w:t>
      </w:r>
      <w:r w:rsidRPr="00EC2D58">
        <w:rPr>
          <w:b/>
        </w:rPr>
        <w:t>și din administrarea Regiei Naționale a Pădurilor - Romsilva</w:t>
      </w:r>
      <w:r w:rsidRPr="00EA3EF5">
        <w:rPr>
          <w:b/>
        </w:rPr>
        <w:t xml:space="preserve"> în domeniul public al Municipiului Timișoara a suprafețelor de fond forestier din grupa I funcțională-vegetație forestieră cu funcții speciale de protecție, respectiv </w:t>
      </w:r>
      <w:r w:rsidRPr="00EA3EF5">
        <w:rPr>
          <w:b/>
          <w:lang w:val="en-US"/>
        </w:rPr>
        <w:t>liniile parcelare principale (L), terenurile pentru liniile de vânătoare și terenurile pentru hrana vânatului (V), apele care fac parte din fondul forestier (T) și culoarele pentru liniile electrice de înaltă tensiune (R)</w:t>
      </w:r>
      <w:r w:rsidRPr="00EA3EF5">
        <w:rPr>
          <w:b/>
        </w:rPr>
        <w:t xml:space="preserve"> care fac parte din suprafața totală de fond forestier a Pădurii Verzi din cadrul UAT Timișoara </w:t>
      </w:r>
    </w:p>
    <w:p w:rsidR="00203D6B" w:rsidRDefault="00203D6B" w:rsidP="00C53782">
      <w:pPr>
        <w:adjustRightInd w:val="0"/>
        <w:jc w:val="center"/>
        <w:rPr>
          <w:b/>
        </w:rPr>
      </w:pPr>
    </w:p>
    <w:p w:rsidR="00203D6B" w:rsidRDefault="001946D3" w:rsidP="001946D3">
      <w:pPr>
        <w:shd w:val="clear" w:color="auto" w:fill="FFFFFF"/>
        <w:ind w:firstLine="720"/>
        <w:jc w:val="both"/>
        <w:rPr>
          <w:rFonts w:eastAsiaTheme="minorHAnsi"/>
          <w:lang w:val="en-US"/>
        </w:rPr>
      </w:pPr>
      <w:r>
        <w:rPr>
          <w:rFonts w:eastAsiaTheme="minorHAnsi"/>
          <w:lang w:val="en-US"/>
        </w:rPr>
        <w:t>Prin Hotărârea de Guvern nr. 790/24.09.2020 s-a aprobat transmiterea cu titlu gratuit doar suprafața de 5.198.412 mp, fond forestier, din grupa I funcțională – vegetație forestieră cu funcții special de protecție, subgrupa 1.4.a. – păduri special amenajate în scop recreativ (păduri-parc), având datele de identificare în anexă, din domeniul public al statului și din administrarea Regiei Naționale a Pădurilor – Romsilva în domeniul public al Municipiului Timișoara, în vederea realizării amenajărilor specific pădurii-parc, respectiv parcelele 1A, 1B, 1C, 2A, 2B, 2C, 2D, 3A, 3B, 3C, 3D, 3E, 3F, 4A, 4B, 5A, 5B, 6A, 6B, 6C, 7A, 7B, 7C, 8A, 8B, 8C, 8D, 9, 10A, 10B, 11, 12A, 12B, 12C, 13A, 13B, 13C, 13D, 13E, 14A, 14B, 15, 16A, 16B, 16C, 16D, 17A, 17B, 18A, 18B, 18C, 19A, 20A, 20B, 20C, 20D, 20E, 21, 22, 23, 24, 25, 27A, 27B, 27C, 27D, 28A, 28B, 28C, 29A, 29B, 29C, 30, 31, 32, 34A, 35A, 36A, 37A, 37B, 38A, 38B, 3940A, 40B, 40C, 40D, 40E, 41A, 41B, 41C, 42A, 42B, 43, 44A, 44B, 44C, 44D, 45A, 46A, 46B, 46C, 48C, 50B, 51A, 51B, 52A, 52B, 52C, 52D, 52E, 53, 56, 58A, 59A, 59B, 59C în suprafață totală de 5.198.412 mp.</w:t>
      </w:r>
    </w:p>
    <w:p w:rsidR="001946D3" w:rsidRDefault="001F2491" w:rsidP="001946D3">
      <w:pPr>
        <w:shd w:val="clear" w:color="auto" w:fill="FFFFFF"/>
        <w:ind w:firstLine="720"/>
        <w:jc w:val="both"/>
        <w:rPr>
          <w:rFonts w:eastAsiaTheme="minorHAnsi"/>
          <w:lang w:val="en-US"/>
        </w:rPr>
      </w:pPr>
      <w:r>
        <w:rPr>
          <w:rFonts w:eastAsiaTheme="minorHAnsi"/>
          <w:lang w:val="en-US"/>
        </w:rPr>
        <w:t>Terenurile pentru l</w:t>
      </w:r>
      <w:r w:rsidR="001946D3" w:rsidRPr="001946D3">
        <w:rPr>
          <w:rFonts w:eastAsiaTheme="minorHAnsi"/>
          <w:lang w:val="en-US"/>
        </w:rPr>
        <w:t xml:space="preserve">iniile parcelare principale (L), </w:t>
      </w:r>
      <w:r>
        <w:rPr>
          <w:rFonts w:eastAsiaTheme="minorHAnsi"/>
          <w:lang w:val="en-US"/>
        </w:rPr>
        <w:t xml:space="preserve">terenurile pentru </w:t>
      </w:r>
      <w:r w:rsidR="001946D3" w:rsidRPr="001946D3">
        <w:rPr>
          <w:rFonts w:eastAsiaTheme="minorHAnsi"/>
          <w:lang w:val="en-US"/>
        </w:rPr>
        <w:t xml:space="preserve">liniile de vânătoare și terenurile pentru hrana vânatului (V), apele care fac </w:t>
      </w:r>
      <w:r w:rsidR="00184952">
        <w:rPr>
          <w:rFonts w:eastAsiaTheme="minorHAnsi"/>
          <w:lang w:val="en-US"/>
        </w:rPr>
        <w:t xml:space="preserve">parte din fondul forestier (T) și </w:t>
      </w:r>
      <w:r w:rsidR="001946D3" w:rsidRPr="001946D3">
        <w:rPr>
          <w:rFonts w:eastAsiaTheme="minorHAnsi"/>
          <w:lang w:val="en-US"/>
        </w:rPr>
        <w:t>culoarele pentru liniile electrice de înaltă tensiune (R) nu au fost transmise cu titlu gratuit prin HG nr. 790/2020.</w:t>
      </w:r>
    </w:p>
    <w:p w:rsidR="001946D3" w:rsidRPr="001946D3" w:rsidRDefault="001946D3" w:rsidP="001946D3">
      <w:pPr>
        <w:shd w:val="clear" w:color="auto" w:fill="FFFFFF"/>
        <w:ind w:firstLine="720"/>
        <w:jc w:val="both"/>
        <w:rPr>
          <w:rFonts w:eastAsiaTheme="minorHAnsi"/>
        </w:rPr>
      </w:pPr>
      <w:r w:rsidRPr="001946D3">
        <w:rPr>
          <w:rFonts w:eastAsiaTheme="minorHAnsi"/>
          <w:bCs/>
        </w:rPr>
        <w:t xml:space="preserve">Având în vedere </w:t>
      </w:r>
      <w:hyperlink r:id="rId7" w:tgtFrame="_blank" w:history="1">
        <w:r w:rsidRPr="001946D3">
          <w:rPr>
            <w:rStyle w:val="Hyperlink"/>
            <w:rFonts w:eastAsiaTheme="minorHAnsi"/>
            <w:color w:val="auto"/>
          </w:rPr>
          <w:t>NORMELE METODOLOGICE din 19 noiembrie 2018</w:t>
        </w:r>
      </w:hyperlink>
      <w:r w:rsidRPr="001946D3">
        <w:rPr>
          <w:rFonts w:eastAsiaTheme="minorHAnsi"/>
        </w:rPr>
        <w:t xml:space="preserve"> din </w:t>
      </w:r>
      <w:r w:rsidRPr="001946D3">
        <w:rPr>
          <w:rFonts w:eastAsiaTheme="minorHAnsi"/>
          <w:bCs/>
        </w:rPr>
        <w:t>LEGEA nr. 220 din 27 iulie 2018 - privind transmiterea unor suprafeţe de fond forestier din grupa I funcţională - vegetaţia forestieră cu funcţii speciale de protecţie din domeniul public al statului şi din administrarea Regiei Naţionale a Pădurilor - Romsilva în domeniul public al unor unităţi administrativ-teritoriale, Articolul 2</w:t>
      </w:r>
      <w:r w:rsidRPr="001946D3">
        <w:rPr>
          <w:rFonts w:eastAsiaTheme="minorHAnsi"/>
        </w:rPr>
        <w:t xml:space="preserve"> alin.</w:t>
      </w:r>
      <w:r w:rsidRPr="001946D3">
        <w:rPr>
          <w:rFonts w:eastAsiaTheme="minorHAnsi"/>
          <w:bCs/>
        </w:rPr>
        <w:t>(2)</w:t>
      </w:r>
      <w:r w:rsidRPr="001946D3">
        <w:rPr>
          <w:rFonts w:eastAsiaTheme="minorHAnsi"/>
        </w:rPr>
        <w:t xml:space="preserve"> : „Dacă în perimetrul suprafeţelor de fond forestier proprietate publică a statului solicitate, potrivit </w:t>
      </w:r>
      <w:hyperlink w:history="1">
        <w:r w:rsidRPr="001946D3">
          <w:rPr>
            <w:rStyle w:val="Hyperlink"/>
            <w:rFonts w:eastAsiaTheme="minorHAnsi"/>
            <w:color w:val="auto"/>
          </w:rPr>
          <w:t>art. 1</w:t>
        </w:r>
      </w:hyperlink>
      <w:r w:rsidRPr="001946D3">
        <w:rPr>
          <w:rFonts w:eastAsiaTheme="minorHAnsi"/>
        </w:rPr>
        <w:t>, există suprafeţe de fond forestier încadrate în următoarele categorii de folosinţă: linii parcelare principale (L), linii de vânătoare şi terenuri pentru hrana vânatului (V), ape care fac parte din fondul forestier (T), culoare pentru linii electrice de înaltă tensiune (R) sau terenuri neproductive (N) acestea se transmit, cu titlu gratuit, din proprietatea publică a statului şi din administrarea Regiei Naţionale a Pădurilor - Romsilva în proprietatea publică a unităţilor administrativ-teritoriale.”</w:t>
      </w:r>
    </w:p>
    <w:p w:rsidR="00203D6B" w:rsidRPr="00203D6B" w:rsidRDefault="00203D6B" w:rsidP="00203D6B">
      <w:pPr>
        <w:pStyle w:val="NoSpacing"/>
        <w:spacing w:line="276" w:lineRule="auto"/>
        <w:ind w:firstLine="720"/>
        <w:jc w:val="both"/>
        <w:rPr>
          <w:rFonts w:ascii="Times New Roman" w:hAnsi="Times New Roman"/>
          <w:sz w:val="24"/>
          <w:szCs w:val="24"/>
        </w:rPr>
      </w:pPr>
      <w:r w:rsidRPr="00691887">
        <w:rPr>
          <w:rFonts w:ascii="Times New Roman" w:hAnsi="Times New Roman"/>
          <w:sz w:val="24"/>
          <w:szCs w:val="24"/>
        </w:rPr>
        <w:t>Prin derogare de la dispozițiile art.</w:t>
      </w:r>
      <w:r>
        <w:rPr>
          <w:rFonts w:ascii="Times New Roman" w:hAnsi="Times New Roman"/>
          <w:sz w:val="24"/>
          <w:szCs w:val="24"/>
        </w:rPr>
        <w:t xml:space="preserve"> </w:t>
      </w:r>
      <w:r w:rsidRPr="00691887">
        <w:rPr>
          <w:rFonts w:ascii="Times New Roman" w:hAnsi="Times New Roman"/>
          <w:sz w:val="24"/>
          <w:szCs w:val="24"/>
        </w:rPr>
        <w:t>3</w:t>
      </w:r>
      <w:r>
        <w:rPr>
          <w:rFonts w:ascii="Times New Roman" w:hAnsi="Times New Roman"/>
          <w:sz w:val="24"/>
          <w:szCs w:val="24"/>
        </w:rPr>
        <w:t>4 din Legea nr. 46/2008 –Codul S</w:t>
      </w:r>
      <w:r w:rsidRPr="00691887">
        <w:rPr>
          <w:rFonts w:ascii="Times New Roman" w:hAnsi="Times New Roman"/>
          <w:sz w:val="24"/>
          <w:szCs w:val="24"/>
        </w:rPr>
        <w:t>ilvic, republicată, cu modificările și completările ulterioare,</w:t>
      </w:r>
      <w:r>
        <w:rPr>
          <w:rFonts w:ascii="Times New Roman" w:hAnsi="Times New Roman"/>
          <w:sz w:val="24"/>
          <w:szCs w:val="24"/>
        </w:rPr>
        <w:t xml:space="preserve"> conform art. </w:t>
      </w:r>
      <w:r w:rsidRPr="00691887">
        <w:rPr>
          <w:rFonts w:ascii="Times New Roman" w:hAnsi="Times New Roman"/>
          <w:sz w:val="24"/>
          <w:szCs w:val="24"/>
        </w:rPr>
        <w:t xml:space="preserve">1 din </w:t>
      </w:r>
      <w:r w:rsidRPr="00EC2D58">
        <w:rPr>
          <w:rFonts w:ascii="Times New Roman" w:hAnsi="Times New Roman"/>
          <w:bCs/>
          <w:kern w:val="36"/>
          <w:sz w:val="24"/>
          <w:szCs w:val="24"/>
        </w:rPr>
        <w:t>Legea nr. 220/2018</w:t>
      </w:r>
      <w:r w:rsidRPr="00691887">
        <w:rPr>
          <w:rFonts w:ascii="Times New Roman" w:hAnsi="Times New Roman"/>
          <w:b/>
          <w:bCs/>
          <w:kern w:val="36"/>
          <w:sz w:val="24"/>
          <w:szCs w:val="24"/>
        </w:rPr>
        <w:t xml:space="preserve"> </w:t>
      </w:r>
      <w:r w:rsidRPr="00691887">
        <w:rPr>
          <w:rFonts w:ascii="Times New Roman" w:hAnsi="Times New Roman"/>
          <w:sz w:val="24"/>
          <w:szCs w:val="24"/>
        </w:rPr>
        <w:t xml:space="preserve"> se pot transmite, cu titlu gratuit, unele suprafețe de fond forestier din grupa I funcțională - vegetația </w:t>
      </w:r>
      <w:r w:rsidRPr="00691887">
        <w:rPr>
          <w:rFonts w:ascii="Times New Roman" w:hAnsi="Times New Roman"/>
          <w:sz w:val="24"/>
          <w:szCs w:val="24"/>
        </w:rPr>
        <w:lastRenderedPageBreak/>
        <w:t xml:space="preserve">forestieră cu funcții speciale de protecție, subgrupa 1.4.b. - păduri constituite în zone verzi în jurul localităților incluse în intravilan și subgrupa 1.4.a. - păduri special amenajate în scop recreativ (păduri-parc), așa cum sunt definite de normele tehnice pentru amenajarea pădurilor, din domeniul public al statului și din administrarea Regiei Naționale a Pădurilor - Romsilva în domeniul public al unor unități administrativ-teritoriale, în scopul realizării amenajărilor necesare pentru realizarea pădurilor-parc. </w:t>
      </w:r>
    </w:p>
    <w:p w:rsidR="00C53782" w:rsidRPr="008A04E7" w:rsidRDefault="00C53782" w:rsidP="00C53782">
      <w:pPr>
        <w:jc w:val="both"/>
        <w:rPr>
          <w:bCs/>
          <w:lang w:val="en-US"/>
        </w:rPr>
      </w:pPr>
      <w:r w:rsidRPr="001A7825">
        <w:rPr>
          <w:bCs/>
        </w:rPr>
        <w:t xml:space="preserve">    </w:t>
      </w:r>
      <w:r>
        <w:rPr>
          <w:bCs/>
        </w:rPr>
        <w:t xml:space="preserve">  </w:t>
      </w:r>
      <w:r w:rsidRPr="001A7825">
        <w:rPr>
          <w:bCs/>
        </w:rPr>
        <w:t xml:space="preserve"> </w:t>
      </w:r>
      <w:r>
        <w:rPr>
          <w:bCs/>
        </w:rPr>
        <w:tab/>
      </w:r>
      <w:r w:rsidRPr="001A7825">
        <w:rPr>
          <w:bCs/>
        </w:rPr>
        <w:t>Având în vedere adr</w:t>
      </w:r>
      <w:r w:rsidR="00F07504">
        <w:rPr>
          <w:bCs/>
        </w:rPr>
        <w:t>esa Direcției Silvice Timiș cu n</w:t>
      </w:r>
      <w:r w:rsidRPr="001A7825">
        <w:rPr>
          <w:bCs/>
        </w:rPr>
        <w:t>r.</w:t>
      </w:r>
      <w:r>
        <w:rPr>
          <w:bCs/>
        </w:rPr>
        <w:t xml:space="preserve"> </w:t>
      </w:r>
      <w:r w:rsidRPr="001A7825">
        <w:rPr>
          <w:bCs/>
        </w:rPr>
        <w:t>3166/O.I./15.04.2021, privind transmiterea cu titlu gratuit a terenurilor din fond forestier proprietate publică a statului, administrate de RNP Romsilva- Direcția Silvică Timiș, Ocolul Silvic Timișoara, în proprietatea publică a Municipiului Ti</w:t>
      </w:r>
      <w:r>
        <w:rPr>
          <w:bCs/>
        </w:rPr>
        <w:t>mișoara, în baza Legii</w:t>
      </w:r>
      <w:r w:rsidR="00966C4D">
        <w:rPr>
          <w:bCs/>
        </w:rPr>
        <w:t xml:space="preserve"> nr.</w:t>
      </w:r>
      <w:r>
        <w:rPr>
          <w:bCs/>
        </w:rPr>
        <w:t xml:space="preserve"> 220/2018;</w:t>
      </w:r>
    </w:p>
    <w:p w:rsidR="00AE0458" w:rsidRDefault="00C53782" w:rsidP="00C53782">
      <w:pPr>
        <w:jc w:val="both"/>
      </w:pPr>
      <w:r w:rsidRPr="001A7825">
        <w:t xml:space="preserve">      </w:t>
      </w:r>
      <w:r>
        <w:tab/>
      </w:r>
      <w:r w:rsidR="00880589" w:rsidRPr="00880589">
        <w:t>Municipiul Timișoara în colaborare cu Direcția Silvică Timiș a trimis spre aprobare prin Legea 220/2018, toată suprafața de teren ocupa</w:t>
      </w:r>
      <w:r w:rsidR="001F2491">
        <w:t xml:space="preserve">tă de Pădurea Verde, dar prin Hotărârea de </w:t>
      </w:r>
      <w:r w:rsidR="00880589" w:rsidRPr="00880589">
        <w:t>G</w:t>
      </w:r>
      <w:r w:rsidR="001F2491">
        <w:t>uvern</w:t>
      </w:r>
      <w:r w:rsidR="00880589" w:rsidRPr="00880589">
        <w:t xml:space="preserve"> nr. 790/2020 s-a aprobat transmiterea cu titlu gratuit a suprafeței de 5.198.412 mp, adică doar suprafețele de teren ocupate de pădure, fără </w:t>
      </w:r>
      <w:r w:rsidR="001F2491">
        <w:t xml:space="preserve">terenurile </w:t>
      </w:r>
      <w:r w:rsidR="00184952">
        <w:t xml:space="preserve">cu </w:t>
      </w:r>
      <w:r w:rsidR="00184952" w:rsidRPr="00184952">
        <w:t>linii parcelare principale (L), linii de vânătoare şi terenuri pentru hrana vânatului (V), ape care fac parte din fondul forestier (T), culoare pentru linii electrice de înaltă tensiune (R)</w:t>
      </w:r>
      <w:r w:rsidR="00880589" w:rsidRPr="00880589">
        <w:t xml:space="preserve"> astfel încât Municipiul Timișoara deține suprafața de fond forestier „Padurea Verde” fără </w:t>
      </w:r>
      <w:r w:rsidR="001F2491">
        <w:t xml:space="preserve">terenurile </w:t>
      </w:r>
      <w:r w:rsidR="00184952">
        <w:t xml:space="preserve">mai sus menționate </w:t>
      </w:r>
      <w:r w:rsidR="00880589" w:rsidRPr="00880589">
        <w:t>.</w:t>
      </w:r>
    </w:p>
    <w:p w:rsidR="00B66095" w:rsidRPr="00C53782" w:rsidRDefault="00B66095" w:rsidP="00BE778F">
      <w:pPr>
        <w:ind w:firstLine="720"/>
        <w:jc w:val="both"/>
      </w:pPr>
      <w:r>
        <w:t xml:space="preserve">Pentru a putea amenaja pădurea-parc este necesară transmiterea cu titlu gratuit a diferenței de suprafață </w:t>
      </w:r>
      <w:r w:rsidR="001049D3" w:rsidRPr="008957CF">
        <w:t>până la</w:t>
      </w:r>
      <w:r>
        <w:t xml:space="preserve"> 607.377 mp, </w:t>
      </w:r>
      <w:r w:rsidR="001F2491">
        <w:t>respectiv de completare a anexei la H.G. nr. 790/2022 cu</w:t>
      </w:r>
      <w:r>
        <w:t xml:space="preserve"> parcelele 6V, 14V, 27V, 35V, 37V,38V, 45R, 46R1, 46R2, 51T, 52R, 58R, 59R1, 59R2, 60L1, 60L2-1, 60R, 61L, 62L, 63L, 64L, 66R, 67L, 68L, 69L, 70L, 70R, 71L, 72L, 73L </w:t>
      </w:r>
      <w:r w:rsidR="00BE778F">
        <w:t xml:space="preserve">, </w:t>
      </w:r>
      <w:r w:rsidR="00BE778F" w:rsidRPr="003C4989">
        <w:t>reprezentând linii parcelare principale (L), linii de vânătoare şi terenuri pentru hrana vânatului (V), ape care fac parte din fondul forestier (T), culoare pentru linii electrice de înaltă tensiune (R)</w:t>
      </w:r>
      <w:r w:rsidR="00BE778F">
        <w:t>.</w:t>
      </w:r>
    </w:p>
    <w:p w:rsidR="001F2491" w:rsidRPr="00184952" w:rsidRDefault="00370B10" w:rsidP="00184952">
      <w:pPr>
        <w:adjustRightInd w:val="0"/>
        <w:ind w:firstLine="708"/>
        <w:jc w:val="both"/>
      </w:pPr>
      <w:r w:rsidRPr="00184952">
        <w:rPr>
          <w:bCs/>
          <w:color w:val="000000"/>
        </w:rPr>
        <w:t xml:space="preserve">Având în vedere cele de mai sus, considerăm oportun, iniţierea unui proiect de hotărâre </w:t>
      </w:r>
      <w:r w:rsidR="00184952">
        <w:t>p</w:t>
      </w:r>
      <w:r w:rsidR="00184952" w:rsidRPr="00184952">
        <w:t xml:space="preserve">rivind înaintarea către Guvernul României a propunerii de modificare a Hotărâri de Guvern nr. 790/2020 prin completarea anexei la Hotărârea de Guvern nr. 790/2020 și trecerea din domeniul public al Statului Român în domeniul public al Municipiului Timișoara a suprafețelor de fond forestier din grupa I funcțională-vegetație forestieră cu funcții speciale de protecție, respectiv </w:t>
      </w:r>
      <w:r w:rsidR="00184952" w:rsidRPr="00184952">
        <w:rPr>
          <w:lang w:val="en-US"/>
        </w:rPr>
        <w:t>liniile parcelare principale (L), terenurile pentru liniile de vânătoare și terenurile pentru hrana vânatului (V), apele care fac parte din fondul forestier (T) și culoarele pentru liniile electrice de înaltă tensiune (R)</w:t>
      </w:r>
      <w:r w:rsidR="00184952" w:rsidRPr="00184952">
        <w:t xml:space="preserve"> care fac parte din suprafața totală de fond forestier a Pădurii Verzi din cadrul UAT Timișoara </w:t>
      </w:r>
      <w:r w:rsidR="00184952">
        <w:t>.</w:t>
      </w:r>
    </w:p>
    <w:p w:rsidR="00C53782" w:rsidRDefault="00C53782" w:rsidP="00370B10">
      <w:pPr>
        <w:adjustRightInd w:val="0"/>
        <w:ind w:firstLine="708"/>
        <w:rPr>
          <w:bCs/>
          <w:color w:val="000000"/>
          <w:lang w:val="es-ES"/>
        </w:rPr>
      </w:pPr>
    </w:p>
    <w:p w:rsidR="00203D6B" w:rsidRDefault="00203D6B" w:rsidP="00370B10">
      <w:pPr>
        <w:adjustRightInd w:val="0"/>
        <w:ind w:firstLine="708"/>
        <w:rPr>
          <w:bCs/>
          <w:color w:val="000000"/>
          <w:lang w:val="es-ES"/>
        </w:rPr>
      </w:pPr>
    </w:p>
    <w:p w:rsidR="00203D6B" w:rsidRDefault="00203D6B" w:rsidP="00370B10">
      <w:pPr>
        <w:adjustRightInd w:val="0"/>
        <w:ind w:firstLine="708"/>
        <w:rPr>
          <w:bCs/>
          <w:color w:val="000000"/>
          <w:lang w:val="es-ES"/>
        </w:rPr>
      </w:pPr>
    </w:p>
    <w:p w:rsidR="00370B10" w:rsidRPr="00C7373A" w:rsidRDefault="00370B10" w:rsidP="00370B10">
      <w:pPr>
        <w:adjustRightInd w:val="0"/>
        <w:ind w:firstLine="708"/>
        <w:rPr>
          <w:bCs/>
          <w:color w:val="000000"/>
          <w:lang w:val="es-ES"/>
        </w:rPr>
      </w:pPr>
      <w:r>
        <w:rPr>
          <w:bCs/>
          <w:color w:val="000000"/>
          <w:lang w:val="es-ES"/>
        </w:rPr>
        <w:t>PRIMAR,</w:t>
      </w:r>
      <w:r>
        <w:rPr>
          <w:bCs/>
          <w:color w:val="000000"/>
          <w:lang w:val="es-ES"/>
        </w:rPr>
        <w:tab/>
      </w:r>
      <w:r>
        <w:rPr>
          <w:bCs/>
          <w:color w:val="000000"/>
          <w:lang w:val="es-ES"/>
        </w:rPr>
        <w:tab/>
      </w:r>
      <w:r>
        <w:rPr>
          <w:bCs/>
          <w:color w:val="000000"/>
          <w:lang w:val="es-ES"/>
        </w:rPr>
        <w:tab/>
      </w:r>
      <w:r>
        <w:rPr>
          <w:bCs/>
          <w:color w:val="000000"/>
          <w:lang w:val="es-ES"/>
        </w:rPr>
        <w:tab/>
      </w:r>
      <w:r w:rsidRPr="00C7373A">
        <w:rPr>
          <w:bCs/>
          <w:color w:val="000000"/>
          <w:lang w:val="es-ES"/>
        </w:rPr>
        <w:tab/>
      </w:r>
      <w:r>
        <w:rPr>
          <w:bCs/>
          <w:color w:val="000000"/>
          <w:lang w:val="es-ES"/>
        </w:rPr>
        <w:t xml:space="preserve">   </w:t>
      </w:r>
      <w:r w:rsidR="00AE0458">
        <w:rPr>
          <w:bCs/>
          <w:color w:val="000000"/>
          <w:lang w:val="es-ES"/>
        </w:rPr>
        <w:t xml:space="preserve">                  </w:t>
      </w:r>
      <w:r>
        <w:rPr>
          <w:bCs/>
          <w:color w:val="000000"/>
          <w:lang w:val="es-ES"/>
        </w:rPr>
        <w:t xml:space="preserve">  </w:t>
      </w:r>
      <w:r w:rsidRPr="00C7373A">
        <w:rPr>
          <w:bCs/>
          <w:color w:val="000000"/>
          <w:lang w:val="es-ES"/>
        </w:rPr>
        <w:t>VICEPRIMAR,</w:t>
      </w:r>
    </w:p>
    <w:p w:rsidR="00370B10" w:rsidRDefault="00370B10" w:rsidP="00370B10">
      <w:pPr>
        <w:adjustRightInd w:val="0"/>
        <w:rPr>
          <w:bCs/>
          <w:color w:val="000000"/>
          <w:lang w:val="es-ES"/>
        </w:rPr>
      </w:pPr>
      <w:r>
        <w:rPr>
          <w:bCs/>
          <w:color w:val="000000"/>
          <w:lang w:val="es-ES"/>
        </w:rPr>
        <w:t xml:space="preserve">        </w:t>
      </w:r>
      <w:r w:rsidR="00C53782">
        <w:rPr>
          <w:bCs/>
          <w:color w:val="000000"/>
          <w:lang w:val="es-ES"/>
        </w:rPr>
        <w:t>Dominic Fritz</w:t>
      </w:r>
      <w:r w:rsidR="00C53782">
        <w:rPr>
          <w:bCs/>
          <w:color w:val="000000"/>
          <w:lang w:val="es-ES"/>
        </w:rPr>
        <w:tab/>
      </w:r>
      <w:r>
        <w:rPr>
          <w:bCs/>
          <w:color w:val="000000"/>
          <w:lang w:val="es-ES"/>
        </w:rPr>
        <w:tab/>
      </w:r>
      <w:r>
        <w:rPr>
          <w:bCs/>
          <w:color w:val="000000"/>
          <w:lang w:val="es-ES"/>
        </w:rPr>
        <w:tab/>
      </w:r>
      <w:r>
        <w:rPr>
          <w:bCs/>
          <w:color w:val="000000"/>
          <w:lang w:val="es-ES"/>
        </w:rPr>
        <w:tab/>
        <w:t xml:space="preserve">                   </w:t>
      </w:r>
      <w:r w:rsidR="00C53782">
        <w:rPr>
          <w:bCs/>
          <w:color w:val="000000"/>
          <w:lang w:val="es-ES"/>
        </w:rPr>
        <w:t xml:space="preserve">             </w:t>
      </w:r>
      <w:r>
        <w:rPr>
          <w:bCs/>
          <w:color w:val="000000"/>
          <w:lang w:val="es-ES"/>
        </w:rPr>
        <w:t xml:space="preserve"> </w:t>
      </w:r>
      <w:r w:rsidR="00C53782">
        <w:rPr>
          <w:bCs/>
          <w:color w:val="000000"/>
          <w:lang w:val="es-ES"/>
        </w:rPr>
        <w:t>Cosmin A. Tabără</w:t>
      </w:r>
    </w:p>
    <w:p w:rsidR="00AE0458" w:rsidRDefault="00AE0458" w:rsidP="00370B10">
      <w:pPr>
        <w:adjustRightInd w:val="0"/>
        <w:rPr>
          <w:bCs/>
          <w:color w:val="000000"/>
          <w:lang w:val="es-ES"/>
        </w:rPr>
      </w:pPr>
    </w:p>
    <w:p w:rsidR="00203D6B" w:rsidRDefault="00203D6B" w:rsidP="00370B10">
      <w:pPr>
        <w:adjustRightInd w:val="0"/>
        <w:rPr>
          <w:bCs/>
          <w:color w:val="000000"/>
          <w:lang w:val="es-ES"/>
        </w:rPr>
      </w:pPr>
    </w:p>
    <w:p w:rsidR="00203D6B" w:rsidRDefault="00203D6B" w:rsidP="00370B10">
      <w:pPr>
        <w:adjustRightInd w:val="0"/>
        <w:rPr>
          <w:bCs/>
          <w:color w:val="000000"/>
          <w:lang w:val="es-ES"/>
        </w:rPr>
      </w:pPr>
    </w:p>
    <w:p w:rsidR="00203D6B" w:rsidRDefault="00203D6B" w:rsidP="00370B10">
      <w:pPr>
        <w:adjustRightInd w:val="0"/>
        <w:rPr>
          <w:bCs/>
          <w:color w:val="000000"/>
          <w:lang w:val="es-ES"/>
        </w:rPr>
      </w:pPr>
    </w:p>
    <w:p w:rsidR="00370B10" w:rsidRDefault="00370B10" w:rsidP="001946D3">
      <w:pPr>
        <w:adjustRightInd w:val="0"/>
        <w:jc w:val="center"/>
        <w:rPr>
          <w:bCs/>
          <w:color w:val="000000"/>
          <w:lang w:val="es-ES"/>
        </w:rPr>
      </w:pPr>
    </w:p>
    <w:p w:rsidR="00C53782" w:rsidRPr="00C53782" w:rsidRDefault="00370B10" w:rsidP="001946D3">
      <w:pPr>
        <w:adjustRightInd w:val="0"/>
        <w:jc w:val="center"/>
        <w:rPr>
          <w:bCs/>
          <w:color w:val="000000"/>
          <w:lang w:val="es-ES"/>
        </w:rPr>
      </w:pPr>
      <w:r w:rsidRPr="00C7373A">
        <w:rPr>
          <w:bCs/>
          <w:color w:val="000000"/>
          <w:lang w:val="es-ES"/>
        </w:rPr>
        <w:t>DIRECTOR</w:t>
      </w:r>
      <w:r w:rsidR="00C53782">
        <w:rPr>
          <w:bCs/>
          <w:color w:val="000000"/>
          <w:lang w:val="es-ES"/>
        </w:rPr>
        <w:t>,</w:t>
      </w:r>
    </w:p>
    <w:p w:rsidR="00370B10" w:rsidRDefault="001946D3" w:rsidP="001946D3">
      <w:pPr>
        <w:adjustRightInd w:val="0"/>
        <w:jc w:val="center"/>
        <w:rPr>
          <w:bCs/>
          <w:color w:val="000000"/>
          <w:lang w:val="es-ES"/>
        </w:rPr>
      </w:pPr>
      <w:r>
        <w:rPr>
          <w:bCs/>
          <w:color w:val="000000"/>
          <w:lang w:val="es-ES"/>
        </w:rPr>
        <w:t>Mihai Boncea</w:t>
      </w:r>
    </w:p>
    <w:p w:rsidR="00C53782" w:rsidRDefault="00C53782" w:rsidP="00C53782">
      <w:pPr>
        <w:adjustRightInd w:val="0"/>
        <w:jc w:val="both"/>
        <w:rPr>
          <w:bCs/>
          <w:color w:val="000000"/>
          <w:lang w:val="es-ES"/>
        </w:rPr>
      </w:pPr>
    </w:p>
    <w:p w:rsidR="00203D6B" w:rsidRDefault="00203D6B" w:rsidP="00C53782">
      <w:pPr>
        <w:adjustRightInd w:val="0"/>
        <w:jc w:val="both"/>
        <w:rPr>
          <w:bCs/>
          <w:color w:val="000000"/>
          <w:sz w:val="20"/>
          <w:szCs w:val="20"/>
          <w:lang w:val="es-ES"/>
        </w:rPr>
      </w:pPr>
    </w:p>
    <w:p w:rsidR="00C53782" w:rsidRDefault="00C53782" w:rsidP="00C53782">
      <w:pPr>
        <w:adjustRightInd w:val="0"/>
        <w:jc w:val="both"/>
        <w:rPr>
          <w:bCs/>
          <w:color w:val="000000"/>
          <w:lang w:val="es-ES"/>
        </w:rPr>
      </w:pPr>
      <w:r w:rsidRPr="006A4146">
        <w:rPr>
          <w:bCs/>
          <w:color w:val="000000"/>
          <w:sz w:val="20"/>
          <w:szCs w:val="20"/>
          <w:lang w:val="es-ES"/>
        </w:rPr>
        <w:t>Cod FO53-01, ver.1</w:t>
      </w:r>
    </w:p>
    <w:p w:rsidR="00370B10" w:rsidRPr="00C7373A" w:rsidRDefault="00370B10" w:rsidP="00370B10">
      <w:pPr>
        <w:adjustRightInd w:val="0"/>
        <w:rPr>
          <w:bCs/>
          <w:color w:val="000000"/>
          <w:lang w:val="es-ES"/>
        </w:rPr>
      </w:pPr>
    </w:p>
    <w:p w:rsidR="00370B10" w:rsidRPr="00203D6B" w:rsidRDefault="00370B10" w:rsidP="00203D6B">
      <w:pPr>
        <w:adjustRightInd w:val="0"/>
        <w:jc w:val="both"/>
        <w:rPr>
          <w:bCs/>
          <w:color w:val="000000"/>
          <w:lang w:val="es-ES"/>
        </w:rPr>
      </w:pPr>
      <w:r>
        <w:rPr>
          <w:bCs/>
          <w:color w:val="000000"/>
          <w:lang w:val="es-ES"/>
        </w:rPr>
        <w:tab/>
      </w:r>
      <w:r>
        <w:rPr>
          <w:bCs/>
          <w:color w:val="000000"/>
          <w:lang w:val="es-ES"/>
        </w:rPr>
        <w:tab/>
      </w:r>
      <w:r>
        <w:rPr>
          <w:bCs/>
          <w:color w:val="000000"/>
          <w:lang w:val="es-ES"/>
        </w:rPr>
        <w:tab/>
      </w:r>
      <w:r>
        <w:rPr>
          <w:bCs/>
          <w:color w:val="000000"/>
          <w:lang w:val="es-ES"/>
        </w:rPr>
        <w:tab/>
      </w:r>
      <w:r>
        <w:rPr>
          <w:bCs/>
          <w:color w:val="000000"/>
          <w:lang w:val="es-ES"/>
        </w:rPr>
        <w:tab/>
      </w:r>
      <w:r>
        <w:rPr>
          <w:bCs/>
          <w:color w:val="000000"/>
          <w:lang w:val="es-ES"/>
        </w:rPr>
        <w:tab/>
      </w:r>
      <w:r>
        <w:rPr>
          <w:bCs/>
          <w:color w:val="000000"/>
          <w:lang w:val="es-ES"/>
        </w:rPr>
        <w:tab/>
      </w:r>
      <w:r>
        <w:rPr>
          <w:bCs/>
          <w:color w:val="000000"/>
          <w:lang w:val="es-ES"/>
        </w:rPr>
        <w:tab/>
      </w:r>
      <w:r w:rsidRPr="00E5219F">
        <w:rPr>
          <w:sz w:val="28"/>
          <w:szCs w:val="28"/>
        </w:rPr>
        <w:t xml:space="preserve">                                                                                                          </w:t>
      </w:r>
      <w:r>
        <w:rPr>
          <w:sz w:val="28"/>
          <w:szCs w:val="28"/>
        </w:rPr>
        <w:t xml:space="preserve">                                              </w:t>
      </w:r>
    </w:p>
    <w:sectPr w:rsidR="00370B10" w:rsidRPr="00203D6B" w:rsidSect="00D4424E">
      <w:pgSz w:w="12240" w:h="15840"/>
      <w:pgMar w:top="81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6A2F" w:rsidRDefault="00826A2F" w:rsidP="00D4424E">
      <w:r>
        <w:separator/>
      </w:r>
    </w:p>
  </w:endnote>
  <w:endnote w:type="continuationSeparator" w:id="1">
    <w:p w:rsidR="00826A2F" w:rsidRDefault="00826A2F" w:rsidP="00D4424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6A2F" w:rsidRDefault="00826A2F" w:rsidP="00D4424E">
      <w:r>
        <w:separator/>
      </w:r>
    </w:p>
  </w:footnote>
  <w:footnote w:type="continuationSeparator" w:id="1">
    <w:p w:rsidR="00826A2F" w:rsidRDefault="00826A2F" w:rsidP="00D4424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20"/>
  <w:characterSpacingControl w:val="doNotCompress"/>
  <w:footnotePr>
    <w:footnote w:id="0"/>
    <w:footnote w:id="1"/>
  </w:footnotePr>
  <w:endnotePr>
    <w:endnote w:id="0"/>
    <w:endnote w:id="1"/>
  </w:endnotePr>
  <w:compat/>
  <w:rsids>
    <w:rsidRoot w:val="00370B10"/>
    <w:rsid w:val="00063E0E"/>
    <w:rsid w:val="00072FCA"/>
    <w:rsid w:val="00087723"/>
    <w:rsid w:val="001049D3"/>
    <w:rsid w:val="00180BD3"/>
    <w:rsid w:val="00184952"/>
    <w:rsid w:val="001946D3"/>
    <w:rsid w:val="001A2F29"/>
    <w:rsid w:val="001B152A"/>
    <w:rsid w:val="001F2491"/>
    <w:rsid w:val="00203D6B"/>
    <w:rsid w:val="0020494A"/>
    <w:rsid w:val="002362F1"/>
    <w:rsid w:val="0025332F"/>
    <w:rsid w:val="002F6FFC"/>
    <w:rsid w:val="00330C9F"/>
    <w:rsid w:val="00370B10"/>
    <w:rsid w:val="00372EDA"/>
    <w:rsid w:val="0051222D"/>
    <w:rsid w:val="005B00EE"/>
    <w:rsid w:val="005B5947"/>
    <w:rsid w:val="005D5DB5"/>
    <w:rsid w:val="0064252D"/>
    <w:rsid w:val="00682381"/>
    <w:rsid w:val="00696438"/>
    <w:rsid w:val="006D0216"/>
    <w:rsid w:val="006D63E7"/>
    <w:rsid w:val="00756CAD"/>
    <w:rsid w:val="007646DA"/>
    <w:rsid w:val="007905DF"/>
    <w:rsid w:val="007A7834"/>
    <w:rsid w:val="007B6F90"/>
    <w:rsid w:val="007D68D9"/>
    <w:rsid w:val="00826A2F"/>
    <w:rsid w:val="00880589"/>
    <w:rsid w:val="008957CF"/>
    <w:rsid w:val="008A0495"/>
    <w:rsid w:val="00966C4D"/>
    <w:rsid w:val="009957DB"/>
    <w:rsid w:val="00A76F52"/>
    <w:rsid w:val="00A82A76"/>
    <w:rsid w:val="00AE0458"/>
    <w:rsid w:val="00B44A22"/>
    <w:rsid w:val="00B56CA9"/>
    <w:rsid w:val="00B66095"/>
    <w:rsid w:val="00B73CFF"/>
    <w:rsid w:val="00BE778F"/>
    <w:rsid w:val="00C53782"/>
    <w:rsid w:val="00C7610D"/>
    <w:rsid w:val="00C83C5F"/>
    <w:rsid w:val="00CD40CD"/>
    <w:rsid w:val="00CD7EC2"/>
    <w:rsid w:val="00CE0D6F"/>
    <w:rsid w:val="00D3108C"/>
    <w:rsid w:val="00D4424E"/>
    <w:rsid w:val="00D8519B"/>
    <w:rsid w:val="00DD276E"/>
    <w:rsid w:val="00DF38B4"/>
    <w:rsid w:val="00F07504"/>
    <w:rsid w:val="00F43DD7"/>
    <w:rsid w:val="00FB3944"/>
    <w:rsid w:val="00FE300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0B10"/>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70B10"/>
    <w:pPr>
      <w:spacing w:after="0" w:line="240" w:lineRule="auto"/>
    </w:pPr>
    <w:rPr>
      <w:rFonts w:ascii="Calibri" w:eastAsia="Calibri" w:hAnsi="Calibri" w:cs="Times New Roman"/>
    </w:rPr>
  </w:style>
  <w:style w:type="paragraph" w:styleId="Header">
    <w:name w:val="header"/>
    <w:basedOn w:val="Normal"/>
    <w:link w:val="HeaderChar"/>
    <w:uiPriority w:val="99"/>
    <w:semiHidden/>
    <w:unhideWhenUsed/>
    <w:rsid w:val="00D4424E"/>
    <w:pPr>
      <w:tabs>
        <w:tab w:val="center" w:pos="4680"/>
        <w:tab w:val="right" w:pos="9360"/>
      </w:tabs>
    </w:pPr>
  </w:style>
  <w:style w:type="character" w:customStyle="1" w:styleId="HeaderChar">
    <w:name w:val="Header Char"/>
    <w:basedOn w:val="DefaultParagraphFont"/>
    <w:link w:val="Header"/>
    <w:uiPriority w:val="99"/>
    <w:semiHidden/>
    <w:rsid w:val="00D4424E"/>
    <w:rPr>
      <w:rFonts w:ascii="Times New Roman" w:eastAsia="Times New Roman" w:hAnsi="Times New Roman" w:cs="Times New Roman"/>
      <w:sz w:val="24"/>
      <w:szCs w:val="24"/>
      <w:lang w:val="ro-RO"/>
    </w:rPr>
  </w:style>
  <w:style w:type="paragraph" w:styleId="Footer">
    <w:name w:val="footer"/>
    <w:basedOn w:val="Normal"/>
    <w:link w:val="FooterChar"/>
    <w:uiPriority w:val="99"/>
    <w:semiHidden/>
    <w:unhideWhenUsed/>
    <w:rsid w:val="00D4424E"/>
    <w:pPr>
      <w:tabs>
        <w:tab w:val="center" w:pos="4680"/>
        <w:tab w:val="right" w:pos="9360"/>
      </w:tabs>
    </w:pPr>
  </w:style>
  <w:style w:type="character" w:customStyle="1" w:styleId="FooterChar">
    <w:name w:val="Footer Char"/>
    <w:basedOn w:val="DefaultParagraphFont"/>
    <w:link w:val="Footer"/>
    <w:uiPriority w:val="99"/>
    <w:semiHidden/>
    <w:rsid w:val="00D4424E"/>
    <w:rPr>
      <w:rFonts w:ascii="Times New Roman" w:eastAsia="Times New Roman" w:hAnsi="Times New Roman" w:cs="Times New Roman"/>
      <w:sz w:val="24"/>
      <w:szCs w:val="24"/>
      <w:lang w:val="ro-RO"/>
    </w:rPr>
  </w:style>
  <w:style w:type="character" w:styleId="Hyperlink">
    <w:name w:val="Hyperlink"/>
    <w:basedOn w:val="DefaultParagraphFont"/>
    <w:uiPriority w:val="99"/>
    <w:unhideWhenUsed/>
    <w:rsid w:val="001946D3"/>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ilegis/oficiale/index/act/20806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3</Pages>
  <Words>1030</Words>
  <Characters>5871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gbuzarnescu</dc:creator>
  <cp:lastModifiedBy>vdumitrascu</cp:lastModifiedBy>
  <cp:revision>14</cp:revision>
  <cp:lastPrinted>2022-01-25T10:25:00Z</cp:lastPrinted>
  <dcterms:created xsi:type="dcterms:W3CDTF">2021-05-24T05:09:00Z</dcterms:created>
  <dcterms:modified xsi:type="dcterms:W3CDTF">2022-05-23T12:00:00Z</dcterms:modified>
</cp:coreProperties>
</file>