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0D0" w:rsidRPr="00781924" w:rsidRDefault="003D40D0" w:rsidP="003D40D0">
      <w:pPr>
        <w:rPr>
          <w:b/>
        </w:rPr>
      </w:pPr>
      <w:r>
        <w:rPr>
          <w:b/>
          <w:noProof/>
          <w:lang w:eastAsia="ro-RO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81924">
        <w:rPr>
          <w:b/>
        </w:rPr>
        <w:t>ROMÂNIA</w:t>
      </w:r>
    </w:p>
    <w:p w:rsidR="003D40D0" w:rsidRPr="00781924" w:rsidRDefault="003D40D0" w:rsidP="003D40D0">
      <w:pPr>
        <w:rPr>
          <w:b/>
        </w:rPr>
      </w:pPr>
      <w:r w:rsidRPr="00781924">
        <w:rPr>
          <w:b/>
        </w:rPr>
        <w:t>JUDEŢUL TIMIŞ</w:t>
      </w:r>
    </w:p>
    <w:p w:rsidR="003D40D0" w:rsidRPr="00781924" w:rsidRDefault="003D40D0" w:rsidP="003D40D0">
      <w:pPr>
        <w:rPr>
          <w:b/>
        </w:rPr>
      </w:pPr>
      <w:r w:rsidRPr="00781924">
        <w:rPr>
          <w:b/>
        </w:rPr>
        <w:t>MUNICIPIUL TIMIŞOARA</w:t>
      </w:r>
    </w:p>
    <w:p w:rsidR="003D40D0" w:rsidRPr="00781924" w:rsidRDefault="003D40D0" w:rsidP="003D40D0">
      <w:pPr>
        <w:rPr>
          <w:b/>
        </w:rPr>
      </w:pPr>
      <w:r w:rsidRPr="00781924">
        <w:rPr>
          <w:b/>
        </w:rPr>
        <w:t>SERVICIUL ŞCOLI SPITALE</w:t>
      </w:r>
      <w:r>
        <w:rPr>
          <w:b/>
        </w:rPr>
        <w:t xml:space="preserve"> BAZE SPORTIVE</w:t>
      </w:r>
    </w:p>
    <w:p w:rsidR="007D423B" w:rsidRDefault="00FA25CD" w:rsidP="007D423B">
      <w:pPr>
        <w:rPr>
          <w:b/>
        </w:rPr>
      </w:pPr>
      <w:r>
        <w:rPr>
          <w:b/>
        </w:rPr>
        <w:t>NR.SC2019-21270</w:t>
      </w:r>
      <w:r w:rsidR="007D423B">
        <w:rPr>
          <w:b/>
        </w:rPr>
        <w:t>/26.08.2019</w:t>
      </w:r>
    </w:p>
    <w:p w:rsidR="007D423B" w:rsidRDefault="007D423B" w:rsidP="007D423B">
      <w:pPr>
        <w:tabs>
          <w:tab w:val="left" w:pos="993"/>
        </w:tabs>
        <w:jc w:val="both"/>
        <w:rPr>
          <w:b/>
        </w:rPr>
      </w:pPr>
    </w:p>
    <w:p w:rsidR="009D04B7" w:rsidRPr="00E7405E" w:rsidRDefault="009D04B7" w:rsidP="003D40D0">
      <w:pPr>
        <w:jc w:val="both"/>
        <w:rPr>
          <w:lang w:val="it-IT"/>
        </w:rPr>
      </w:pPr>
    </w:p>
    <w:p w:rsidR="00A92BF0" w:rsidRDefault="00A92BF0" w:rsidP="009E2D54">
      <w:pPr>
        <w:tabs>
          <w:tab w:val="left" w:pos="993"/>
        </w:tabs>
        <w:jc w:val="center"/>
        <w:rPr>
          <w:b/>
          <w:lang w:val="it-IT"/>
        </w:rPr>
      </w:pPr>
      <w:r w:rsidRPr="00B66D44">
        <w:rPr>
          <w:b/>
          <w:lang w:val="it-IT"/>
        </w:rPr>
        <w:t>RAPORT DE SPECIALITATE</w:t>
      </w:r>
    </w:p>
    <w:p w:rsidR="007A7DCC" w:rsidRPr="00AF182E" w:rsidRDefault="003D40D0" w:rsidP="00EA5C91">
      <w:pPr>
        <w:jc w:val="center"/>
        <w:rPr>
          <w:rFonts w:eastAsia="Calibri"/>
          <w:b/>
          <w:color w:val="000000"/>
        </w:rPr>
      </w:pPr>
      <w:r w:rsidRPr="00AF182E">
        <w:rPr>
          <w:b/>
          <w:bCs/>
          <w:color w:val="000000"/>
          <w:lang w:val="en-US"/>
        </w:rPr>
        <w:t xml:space="preserve">privind </w:t>
      </w:r>
      <w:r w:rsidRPr="00AF182E">
        <w:rPr>
          <w:rFonts w:eastAsia="Calibri"/>
          <w:b/>
          <w:bCs/>
          <w:color w:val="000000"/>
          <w:lang w:val="en-US"/>
        </w:rPr>
        <w:t xml:space="preserve"> schimba</w:t>
      </w:r>
      <w:r w:rsidR="00266A8E">
        <w:rPr>
          <w:rFonts w:eastAsia="Calibri"/>
          <w:b/>
          <w:bCs/>
          <w:color w:val="000000"/>
          <w:lang w:val="en-US"/>
        </w:rPr>
        <w:t xml:space="preserve">rea </w:t>
      </w:r>
      <w:r w:rsidR="003E5A10">
        <w:rPr>
          <w:rFonts w:eastAsia="Calibri"/>
          <w:b/>
          <w:bCs/>
          <w:color w:val="000000"/>
          <w:lang w:val="en-US"/>
        </w:rPr>
        <w:t xml:space="preserve"> destinaţiei  imobilului situat</w:t>
      </w:r>
      <w:r w:rsidR="00266A8E">
        <w:rPr>
          <w:rFonts w:eastAsia="Calibri"/>
          <w:b/>
          <w:bCs/>
          <w:color w:val="000000"/>
          <w:lang w:val="en-US"/>
        </w:rPr>
        <w:t xml:space="preserve"> în </w:t>
      </w:r>
      <w:r w:rsidRPr="00AF182E">
        <w:rPr>
          <w:rFonts w:eastAsia="Calibri"/>
          <w:b/>
          <w:bCs/>
          <w:color w:val="000000"/>
          <w:lang w:val="en-US"/>
        </w:rPr>
        <w:t xml:space="preserve"> Timişoara, str. Martir Gogu Opre (fosta str. Vaslui) nr.24,</w:t>
      </w:r>
      <w:r w:rsidR="00285F10">
        <w:rPr>
          <w:rFonts w:eastAsia="Calibri"/>
          <w:b/>
          <w:bCs/>
        </w:rPr>
        <w:t xml:space="preserve"> </w:t>
      </w:r>
      <w:r w:rsidR="00A72B36">
        <w:rPr>
          <w:rFonts w:eastAsia="Calibri"/>
          <w:b/>
          <w:bCs/>
        </w:rPr>
        <w:t xml:space="preserve"> precum </w:t>
      </w:r>
      <w:r w:rsidR="00285F10">
        <w:rPr>
          <w:rFonts w:eastAsia="Calibri"/>
          <w:b/>
          <w:bCs/>
        </w:rPr>
        <w:t>şi</w:t>
      </w:r>
      <w:r w:rsidRPr="00AF182E">
        <w:rPr>
          <w:b/>
          <w:bCs/>
        </w:rPr>
        <w:t xml:space="preserve"> atribuirea în folosinţă gratuită </w:t>
      </w:r>
      <w:r w:rsidRPr="00AF182E">
        <w:rPr>
          <w:rFonts w:eastAsia="Calibri"/>
          <w:b/>
          <w:bCs/>
          <w:color w:val="000000"/>
          <w:lang w:val="en-US"/>
        </w:rPr>
        <w:t xml:space="preserve">către FUNDAŢIA TIMIŞOARA ’89 </w:t>
      </w:r>
      <w:r w:rsidR="007A7DCC" w:rsidRPr="00AF182E">
        <w:rPr>
          <w:rFonts w:eastAsia="Calibri"/>
          <w:b/>
          <w:color w:val="000000"/>
        </w:rPr>
        <w:t>pentru desfăşurarea activităţii de "Complex de servicii sociale".</w:t>
      </w:r>
    </w:p>
    <w:p w:rsidR="009E2D54" w:rsidRPr="00AF182E" w:rsidRDefault="009E2D54" w:rsidP="007D423B">
      <w:pPr>
        <w:tabs>
          <w:tab w:val="left" w:pos="993"/>
        </w:tabs>
        <w:rPr>
          <w:lang w:val="it-IT"/>
        </w:rPr>
      </w:pPr>
    </w:p>
    <w:p w:rsidR="00867291" w:rsidRPr="007D423B" w:rsidRDefault="00AF182E" w:rsidP="001A2F8A">
      <w:pPr>
        <w:jc w:val="both"/>
      </w:pPr>
      <w:r w:rsidRPr="00867291">
        <w:rPr>
          <w:rFonts w:eastAsiaTheme="minorHAnsi"/>
        </w:rPr>
        <w:t xml:space="preserve">     </w:t>
      </w:r>
      <w:r w:rsidR="007D423B">
        <w:rPr>
          <w:rFonts w:eastAsiaTheme="minorHAnsi"/>
        </w:rPr>
        <w:t xml:space="preserve"> </w:t>
      </w:r>
      <w:r w:rsidR="00444CD1" w:rsidRPr="00867291">
        <w:rPr>
          <w:rFonts w:eastAsiaTheme="minorHAnsi"/>
        </w:rPr>
        <w:t>Având în vedere E</w:t>
      </w:r>
      <w:r w:rsidR="00444CD1" w:rsidRPr="00867291">
        <w:rPr>
          <w:rFonts w:eastAsiaTheme="minorHAnsi"/>
          <w:lang w:val="en-US"/>
        </w:rPr>
        <w:t>x</w:t>
      </w:r>
      <w:r w:rsidR="00444CD1" w:rsidRPr="00867291">
        <w:rPr>
          <w:rFonts w:eastAsiaTheme="minorHAnsi"/>
        </w:rPr>
        <w:t xml:space="preserve">punerea de motive </w:t>
      </w:r>
      <w:r w:rsidR="007D423B">
        <w:rPr>
          <w:lang w:val="it-IT"/>
        </w:rPr>
        <w:t xml:space="preserve">nr. </w:t>
      </w:r>
      <w:r w:rsidR="00FA25CD">
        <w:t>SC2019-21270</w:t>
      </w:r>
      <w:r w:rsidR="007D423B" w:rsidRPr="007D423B">
        <w:t>/26.08.2019</w:t>
      </w:r>
      <w:r w:rsidR="00EA5C91">
        <w:t xml:space="preserve"> </w:t>
      </w:r>
      <w:r w:rsidR="00444CD1" w:rsidRPr="00867291">
        <w:rPr>
          <w:rFonts w:eastAsiaTheme="minorHAnsi"/>
        </w:rPr>
        <w:t>a Prim</w:t>
      </w:r>
      <w:r w:rsidR="00266A8E" w:rsidRPr="00867291">
        <w:rPr>
          <w:rFonts w:eastAsiaTheme="minorHAnsi"/>
        </w:rPr>
        <w:t xml:space="preserve">arului Municipiului Timişoara </w:t>
      </w:r>
      <w:r w:rsidR="00EA5C91">
        <w:rPr>
          <w:bCs/>
          <w:color w:val="000000"/>
          <w:lang w:val="en-US"/>
        </w:rPr>
        <w:t>ş</w:t>
      </w:r>
      <w:r w:rsidR="00083417" w:rsidRPr="00867291">
        <w:rPr>
          <w:bCs/>
          <w:color w:val="000000"/>
          <w:lang w:val="en-US"/>
        </w:rPr>
        <w:t xml:space="preserve">i proiectul </w:t>
      </w:r>
      <w:r w:rsidR="00A72B36" w:rsidRPr="00867291">
        <w:rPr>
          <w:bCs/>
          <w:color w:val="000000"/>
          <w:lang w:val="en-US"/>
        </w:rPr>
        <w:t xml:space="preserve"> de hotărâre </w:t>
      </w:r>
      <w:r w:rsidR="00867291" w:rsidRPr="00867291">
        <w:rPr>
          <w:bCs/>
          <w:color w:val="000000"/>
          <w:lang w:val="en-US"/>
        </w:rPr>
        <w:t xml:space="preserve">privind </w:t>
      </w:r>
      <w:r w:rsidR="00867291" w:rsidRPr="00867291">
        <w:rPr>
          <w:rFonts w:eastAsia="Calibri"/>
          <w:bCs/>
          <w:color w:val="000000"/>
          <w:lang w:val="en-US"/>
        </w:rPr>
        <w:t xml:space="preserve"> schimbarea  destinaţiei  imobilului situat în  Timişoara, str. Martir Gogu Opre (fosta str. Vaslui) nr.24,</w:t>
      </w:r>
      <w:r w:rsidR="00867291" w:rsidRPr="00867291">
        <w:rPr>
          <w:rFonts w:eastAsia="Calibri"/>
          <w:bCs/>
        </w:rPr>
        <w:t xml:space="preserve"> precum şi</w:t>
      </w:r>
      <w:r w:rsidR="00867291" w:rsidRPr="00867291">
        <w:rPr>
          <w:bCs/>
        </w:rPr>
        <w:t xml:space="preserve"> atribuirea în folosinţă gratuită </w:t>
      </w:r>
      <w:r w:rsidR="00867291" w:rsidRPr="00867291">
        <w:rPr>
          <w:rFonts w:eastAsia="Calibri"/>
          <w:bCs/>
          <w:color w:val="000000"/>
          <w:lang w:val="en-US"/>
        </w:rPr>
        <w:t xml:space="preserve">către FUNDAŢIA TIMIŞOARA ’89 </w:t>
      </w:r>
      <w:r w:rsidR="00867291" w:rsidRPr="00867291">
        <w:rPr>
          <w:rFonts w:eastAsia="Calibri"/>
          <w:color w:val="000000"/>
        </w:rPr>
        <w:t>pentru desfăşurarea activităţii de "Complex de servicii sociale".</w:t>
      </w:r>
    </w:p>
    <w:p w:rsidR="00083417" w:rsidRPr="00083417" w:rsidRDefault="007A7DCC" w:rsidP="007A7DCC">
      <w:pPr>
        <w:spacing w:line="276" w:lineRule="auto"/>
        <w:jc w:val="both"/>
        <w:rPr>
          <w:lang w:val="en-US"/>
        </w:rPr>
      </w:pPr>
      <w:r w:rsidRPr="00CF55B8">
        <w:t xml:space="preserve">   </w:t>
      </w:r>
      <w:r w:rsidR="00EA5C91">
        <w:t xml:space="preserve">    Facem urmatoarele precizări</w:t>
      </w:r>
      <w:r w:rsidRPr="00CF55B8">
        <w:rPr>
          <w:lang w:val="en-US"/>
        </w:rPr>
        <w:t>:</w:t>
      </w:r>
    </w:p>
    <w:p w:rsidR="00266A8E" w:rsidRDefault="006440E0" w:rsidP="006440E0">
      <w:pPr>
        <w:tabs>
          <w:tab w:val="left" w:pos="993"/>
        </w:tabs>
        <w:autoSpaceDE w:val="0"/>
        <w:autoSpaceDN w:val="0"/>
        <w:adjustRightInd w:val="0"/>
        <w:jc w:val="both"/>
        <w:rPr>
          <w:color w:val="000000"/>
        </w:rPr>
      </w:pPr>
      <w:r w:rsidRPr="00CF55B8">
        <w:rPr>
          <w:rFonts w:eastAsia="Calibri"/>
          <w:bCs/>
          <w:color w:val="000000"/>
        </w:rPr>
        <w:t xml:space="preserve">     </w:t>
      </w:r>
      <w:r w:rsidR="007D423B">
        <w:rPr>
          <w:rFonts w:eastAsia="Calibri"/>
          <w:bCs/>
          <w:color w:val="000000"/>
        </w:rPr>
        <w:t xml:space="preserve"> </w:t>
      </w:r>
      <w:r w:rsidR="003D351F" w:rsidRPr="00CF55B8">
        <w:rPr>
          <w:rFonts w:eastAsia="Calibri"/>
          <w:bCs/>
          <w:color w:val="000000"/>
        </w:rPr>
        <w:t>I</w:t>
      </w:r>
      <w:r w:rsidR="00266A8E">
        <w:rPr>
          <w:rFonts w:eastAsia="Calibri"/>
          <w:bCs/>
          <w:color w:val="000000"/>
        </w:rPr>
        <w:t xml:space="preserve">mobilul </w:t>
      </w:r>
      <w:r w:rsidR="003D351F" w:rsidRPr="00CF55B8">
        <w:rPr>
          <w:rFonts w:eastAsia="Calibri"/>
          <w:bCs/>
          <w:color w:val="000000"/>
        </w:rPr>
        <w:t xml:space="preserve"> </w:t>
      </w:r>
      <w:r w:rsidR="00266A8E">
        <w:rPr>
          <w:rFonts w:eastAsia="Calibri"/>
          <w:bCs/>
          <w:color w:val="000000"/>
        </w:rPr>
        <w:t xml:space="preserve">situat în </w:t>
      </w:r>
      <w:r w:rsidR="00266A8E" w:rsidRPr="00CF55B8">
        <w:rPr>
          <w:rFonts w:eastAsia="Calibri"/>
          <w:bCs/>
          <w:color w:val="000000"/>
        </w:rPr>
        <w:t>Timişoara, str. Martir Gogu Opre (fo</w:t>
      </w:r>
      <w:r w:rsidR="003074C5">
        <w:rPr>
          <w:rFonts w:eastAsia="Calibri"/>
          <w:bCs/>
          <w:color w:val="000000"/>
        </w:rPr>
        <w:t>sta str. Vaslui) nr. 24, compus</w:t>
      </w:r>
      <w:r w:rsidR="00266A8E" w:rsidRPr="00CF55B8">
        <w:rPr>
          <w:rFonts w:eastAsia="Calibri"/>
          <w:bCs/>
          <w:color w:val="000000"/>
        </w:rPr>
        <w:t xml:space="preserve"> din corpul I de clădire în regim parter cu suprafaţă utilă de 190,33 mp,  şi terenul construit şi neconstruit în suprafaţă de 1491 mp, proprietatea publică a Municipiului Timişoara, înscris în  Cartea Funciara nr. 423716 Timişoara, nr. top. 395/a/6 şi din  corpul  II- clădire anexă în regim parter cu suprafaţă utilă de 90,79 mp, proprietatea publică extratabul</w:t>
      </w:r>
      <w:r w:rsidR="007E644B">
        <w:rPr>
          <w:rFonts w:eastAsia="Calibri"/>
          <w:bCs/>
          <w:color w:val="000000"/>
        </w:rPr>
        <w:t>ară</w:t>
      </w:r>
      <w:r w:rsidR="00266A8E">
        <w:rPr>
          <w:rFonts w:eastAsia="Calibri"/>
          <w:bCs/>
          <w:color w:val="000000"/>
        </w:rPr>
        <w:t xml:space="preserve"> a Municipiului Timişoara</w:t>
      </w:r>
      <w:r w:rsidR="00A32EB3">
        <w:rPr>
          <w:rFonts w:eastAsia="Calibri"/>
          <w:bCs/>
          <w:color w:val="000000"/>
        </w:rPr>
        <w:t>,</w:t>
      </w:r>
      <w:r w:rsidR="00266A8E" w:rsidRPr="00266A8E">
        <w:rPr>
          <w:rFonts w:eastAsia="Calibri"/>
          <w:bCs/>
          <w:color w:val="000000"/>
        </w:rPr>
        <w:t xml:space="preserve"> </w:t>
      </w:r>
      <w:r w:rsidR="00266A8E" w:rsidRPr="00CF55B8">
        <w:rPr>
          <w:rFonts w:eastAsia="Calibri"/>
          <w:bCs/>
          <w:color w:val="000000"/>
        </w:rPr>
        <w:t xml:space="preserve">a fost utilizat </w:t>
      </w:r>
      <w:r w:rsidR="007E644B">
        <w:rPr>
          <w:rFonts w:eastAsia="Calibri"/>
          <w:bCs/>
          <w:color w:val="000000"/>
        </w:rPr>
        <w:t xml:space="preserve">de </w:t>
      </w:r>
      <w:r w:rsidR="00266A8E" w:rsidRPr="00CF55B8">
        <w:rPr>
          <w:rFonts w:eastAsia="Calibri"/>
          <w:bCs/>
          <w:color w:val="000000"/>
        </w:rPr>
        <w:t xml:space="preserve">Şcoala generală nr. 6, după care a fost transferat  </w:t>
      </w:r>
      <w:r w:rsidR="00A72B36">
        <w:t xml:space="preserve">la Şcoala gimnazială </w:t>
      </w:r>
      <w:r w:rsidR="00266A8E" w:rsidRPr="00CF55B8">
        <w:t xml:space="preserve">nr.29 , </w:t>
      </w:r>
      <w:r w:rsidR="00266A8E" w:rsidRPr="00CF55B8">
        <w:rPr>
          <w:color w:val="000000"/>
        </w:rPr>
        <w:t>aflată în structura  Liceul</w:t>
      </w:r>
      <w:r w:rsidR="00266A8E">
        <w:rPr>
          <w:color w:val="000000"/>
        </w:rPr>
        <w:t>ui</w:t>
      </w:r>
      <w:r w:rsidR="00266A8E" w:rsidRPr="00CF55B8">
        <w:rPr>
          <w:color w:val="000000"/>
        </w:rPr>
        <w:t xml:space="preserve"> Tehnologic de Transporturi Auto</w:t>
      </w:r>
      <w:r w:rsidR="00A72B36">
        <w:rPr>
          <w:color w:val="000000"/>
        </w:rPr>
        <w:t>.</w:t>
      </w:r>
    </w:p>
    <w:p w:rsidR="00A72B36" w:rsidRPr="00CF55B8" w:rsidRDefault="00266A8E" w:rsidP="00A72B36">
      <w:pPr>
        <w:tabs>
          <w:tab w:val="left" w:pos="993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 </w:t>
      </w:r>
      <w:r w:rsidR="003074C5">
        <w:rPr>
          <w:color w:val="000000"/>
        </w:rPr>
        <w:t xml:space="preserve"> </w:t>
      </w:r>
      <w:r w:rsidR="007D423B">
        <w:rPr>
          <w:color w:val="000000"/>
        </w:rPr>
        <w:t xml:space="preserve"> </w:t>
      </w:r>
      <w:r w:rsidR="00A72B36" w:rsidRPr="00CF55B8">
        <w:t>Şcoala gimnazială nr.29</w:t>
      </w:r>
      <w:r w:rsidR="00A72B36">
        <w:t xml:space="preserve"> funcţionează în </w:t>
      </w:r>
      <w:r w:rsidR="00A72B36">
        <w:rPr>
          <w:color w:val="000000"/>
        </w:rPr>
        <w:t xml:space="preserve">imobilul </w:t>
      </w:r>
      <w:r w:rsidR="00A72B36" w:rsidRPr="00CF55B8">
        <w:t xml:space="preserve"> din </w:t>
      </w:r>
      <w:r w:rsidR="00A72B36" w:rsidRPr="00CF55B8">
        <w:rPr>
          <w:color w:val="000000"/>
        </w:rPr>
        <w:t xml:space="preserve"> str.Ioan Slavici nr.51</w:t>
      </w:r>
      <w:r w:rsidR="00A72B36">
        <w:rPr>
          <w:color w:val="000000"/>
        </w:rPr>
        <w:t xml:space="preserve">, iar imobilul </w:t>
      </w:r>
      <w:r w:rsidR="00A72B36" w:rsidRPr="00CF55B8">
        <w:rPr>
          <w:rFonts w:eastAsia="Calibri"/>
          <w:bCs/>
          <w:color w:val="000000"/>
        </w:rPr>
        <w:t>din str. Martir Gogu Opre (fos</w:t>
      </w:r>
      <w:r w:rsidR="00A72B36">
        <w:rPr>
          <w:rFonts w:eastAsia="Calibri"/>
          <w:bCs/>
          <w:color w:val="000000"/>
        </w:rPr>
        <w:t>ta str. Vaslui) nr.24 a rămas neutilizat.</w:t>
      </w:r>
    </w:p>
    <w:p w:rsidR="00FB78EC" w:rsidRPr="00CF55B8" w:rsidRDefault="00FB78EC" w:rsidP="00FB78EC">
      <w:pPr>
        <w:tabs>
          <w:tab w:val="left" w:pos="993"/>
        </w:tabs>
        <w:autoSpaceDE w:val="0"/>
        <w:autoSpaceDN w:val="0"/>
        <w:adjustRightInd w:val="0"/>
        <w:jc w:val="both"/>
        <w:rPr>
          <w:rFonts w:eastAsia="Calibri"/>
          <w:bCs/>
          <w:color w:val="000000"/>
        </w:rPr>
      </w:pPr>
      <w:r>
        <w:rPr>
          <w:rFonts w:eastAsia="Calibri"/>
          <w:bCs/>
          <w:color w:val="000000"/>
        </w:rPr>
        <w:t xml:space="preserve">    I</w:t>
      </w:r>
      <w:r w:rsidRPr="00CF55B8">
        <w:rPr>
          <w:rFonts w:eastAsia="Calibri"/>
          <w:bCs/>
          <w:color w:val="000000"/>
        </w:rPr>
        <w:t>mobilul din str. Martir Gogu Opre (fosta str. Vaslui) nr.24 a  fost  atribuit în folosinţă gratuită   către FUNDAŢIA TIMIŞOARA ’89, pe o perioadă de 5 ani</w:t>
      </w:r>
      <w:r>
        <w:rPr>
          <w:rFonts w:eastAsia="Calibri"/>
          <w:bCs/>
          <w:color w:val="000000"/>
        </w:rPr>
        <w:t xml:space="preserve">, în baza </w:t>
      </w:r>
      <w:r w:rsidRPr="00CF55B8">
        <w:rPr>
          <w:rFonts w:eastAsia="Calibri"/>
          <w:bCs/>
          <w:color w:val="000000"/>
        </w:rPr>
        <w:t xml:space="preserve">HCL nr.285/ 20.05.2014 şi </w:t>
      </w:r>
      <w:r>
        <w:rPr>
          <w:rFonts w:eastAsia="Calibri"/>
          <w:bCs/>
          <w:color w:val="000000"/>
        </w:rPr>
        <w:t xml:space="preserve"> a </w:t>
      </w:r>
      <w:r w:rsidRPr="00CF55B8">
        <w:rPr>
          <w:rFonts w:eastAsia="Calibri"/>
          <w:bCs/>
          <w:color w:val="000000"/>
        </w:rPr>
        <w:t>A</w:t>
      </w:r>
      <w:r w:rsidR="007E644B">
        <w:rPr>
          <w:rFonts w:eastAsia="Calibri"/>
          <w:bCs/>
          <w:color w:val="000000"/>
        </w:rPr>
        <w:t xml:space="preserve">vizului </w:t>
      </w:r>
      <w:r w:rsidRPr="00CF55B8">
        <w:rPr>
          <w:rFonts w:eastAsia="Calibri"/>
          <w:bCs/>
          <w:color w:val="000000"/>
        </w:rPr>
        <w:t>conform nr. 9133/14.05.2014 al Ministerului Educaţiei</w:t>
      </w:r>
      <w:r w:rsidR="00DF2262">
        <w:rPr>
          <w:rFonts w:eastAsia="Calibri"/>
          <w:bCs/>
          <w:color w:val="000000"/>
        </w:rPr>
        <w:t xml:space="preserve"> Naţionale</w:t>
      </w:r>
      <w:r w:rsidR="00643B11">
        <w:rPr>
          <w:rFonts w:eastAsia="Calibri"/>
          <w:bCs/>
          <w:color w:val="000000"/>
        </w:rPr>
        <w:t xml:space="preserve">. Contractul de comodat încheiat </w:t>
      </w:r>
      <w:r>
        <w:rPr>
          <w:rFonts w:eastAsia="Calibri"/>
          <w:bCs/>
          <w:color w:val="000000"/>
        </w:rPr>
        <w:t xml:space="preserve"> a expirat  la data de 19.05.2019.</w:t>
      </w:r>
    </w:p>
    <w:p w:rsidR="006440E0" w:rsidRDefault="00FB78EC" w:rsidP="0031635B">
      <w:pPr>
        <w:spacing w:line="276" w:lineRule="auto"/>
        <w:jc w:val="both"/>
        <w:rPr>
          <w:rFonts w:eastAsia="Calibri"/>
          <w:color w:val="000000"/>
        </w:rPr>
      </w:pPr>
      <w:r>
        <w:rPr>
          <w:lang w:val="it-IT"/>
        </w:rPr>
        <w:t xml:space="preserve">   </w:t>
      </w:r>
      <w:r w:rsidR="003E5A10">
        <w:rPr>
          <w:lang w:val="it-IT"/>
        </w:rPr>
        <w:t xml:space="preserve"> </w:t>
      </w:r>
      <w:r w:rsidR="004242BE">
        <w:rPr>
          <w:rFonts w:eastAsia="Calibri"/>
          <w:bCs/>
          <w:color w:val="000000"/>
          <w:lang w:val="en-US"/>
        </w:rPr>
        <w:t xml:space="preserve">FUNDAŢIA </w:t>
      </w:r>
      <w:r>
        <w:rPr>
          <w:rFonts w:eastAsia="Calibri"/>
          <w:bCs/>
          <w:color w:val="000000"/>
          <w:lang w:val="en-US"/>
        </w:rPr>
        <w:t>TIMIŞOARA</w:t>
      </w:r>
      <w:r w:rsidR="0031635B" w:rsidRPr="00FB78EC">
        <w:rPr>
          <w:rFonts w:eastAsia="Calibri"/>
          <w:bCs/>
          <w:color w:val="000000"/>
          <w:lang w:val="en-US"/>
        </w:rPr>
        <w:t>’89</w:t>
      </w:r>
      <w:r w:rsidR="004242BE">
        <w:rPr>
          <w:rFonts w:eastAsia="Calibri"/>
          <w:bCs/>
          <w:i/>
          <w:color w:val="000000"/>
          <w:lang w:val="en-US"/>
        </w:rPr>
        <w:t xml:space="preserve"> </w:t>
      </w:r>
      <w:r w:rsidR="0031635B" w:rsidRPr="00CF55B8">
        <w:rPr>
          <w:rFonts w:eastAsia="Calibri"/>
          <w:bCs/>
          <w:color w:val="000000"/>
          <w:lang w:val="en-US"/>
        </w:rPr>
        <w:t>prin</w:t>
      </w:r>
      <w:r>
        <w:rPr>
          <w:rFonts w:eastAsia="Calibri"/>
          <w:bCs/>
          <w:color w:val="000000"/>
          <w:lang w:val="en-US"/>
        </w:rPr>
        <w:t xml:space="preserve"> </w:t>
      </w:r>
      <w:r w:rsidR="004242BE">
        <w:t xml:space="preserve">adresa cu </w:t>
      </w:r>
      <w:r w:rsidR="007D423B">
        <w:t>nr.</w:t>
      </w:r>
      <w:r w:rsidR="004242BE">
        <w:t xml:space="preserve"> </w:t>
      </w:r>
      <w:r>
        <w:t>342/6.03.2019,</w:t>
      </w:r>
      <w:r w:rsidR="004242BE">
        <w:t xml:space="preserve"> </w:t>
      </w:r>
      <w:r w:rsidR="007D423B">
        <w:t xml:space="preserve">înregistrată la </w:t>
      </w:r>
      <w:r w:rsidR="0031635B" w:rsidRPr="00CF55B8">
        <w:t>Primăria Municipiului Timişoara cu nr. SC 2019-005421/05.03.2019, a solicitat</w:t>
      </w:r>
      <w:r w:rsidR="0031635B" w:rsidRPr="00CF55B8">
        <w:rPr>
          <w:rFonts w:eastAsia="Calibri"/>
          <w:bCs/>
          <w:i/>
          <w:color w:val="000000"/>
          <w:lang w:val="en-US"/>
        </w:rPr>
        <w:t xml:space="preserve"> </w:t>
      </w:r>
      <w:r w:rsidR="0031635B" w:rsidRPr="00FB78EC">
        <w:rPr>
          <w:rFonts w:eastAsia="Calibri"/>
          <w:bCs/>
          <w:color w:val="000000"/>
          <w:lang w:val="en-US"/>
        </w:rPr>
        <w:t>prelungirea</w:t>
      </w:r>
      <w:r w:rsidRPr="00FB78EC">
        <w:rPr>
          <w:rFonts w:eastAsia="Calibri"/>
          <w:bCs/>
          <w:color w:val="000000"/>
          <w:lang w:val="en-US"/>
        </w:rPr>
        <w:t xml:space="preserve"> a termenului pentru folosinţ</w:t>
      </w:r>
      <w:r w:rsidR="004242BE">
        <w:rPr>
          <w:rFonts w:eastAsia="Calibri"/>
          <w:bCs/>
          <w:color w:val="000000"/>
          <w:lang w:val="en-US"/>
        </w:rPr>
        <w:t>a</w:t>
      </w:r>
      <w:r w:rsidRPr="00CF55B8">
        <w:rPr>
          <w:rFonts w:eastAsia="Calibri"/>
          <w:bCs/>
          <w:i/>
          <w:color w:val="000000"/>
          <w:lang w:val="en-US"/>
        </w:rPr>
        <w:t xml:space="preserve">  </w:t>
      </w:r>
      <w:r w:rsidRPr="00CF55B8">
        <w:rPr>
          <w:rFonts w:eastAsia="Calibri"/>
          <w:color w:val="000000"/>
        </w:rPr>
        <w:t>imobilului situat în Timisoara, str. Martir Gogu Opre (fosta Vaslui) nr.24</w:t>
      </w:r>
      <w:r w:rsidR="004242BE">
        <w:rPr>
          <w:rFonts w:eastAsia="Calibri"/>
          <w:color w:val="000000"/>
        </w:rPr>
        <w:t>,</w:t>
      </w:r>
      <w:r>
        <w:rPr>
          <w:rFonts w:eastAsia="Calibri"/>
          <w:bCs/>
          <w:color w:val="000000"/>
          <w:lang w:val="en-US"/>
        </w:rPr>
        <w:t xml:space="preserve">  pe o perioadă de</w:t>
      </w:r>
      <w:r w:rsidR="0031635B" w:rsidRPr="00FB78EC">
        <w:rPr>
          <w:rFonts w:eastAsia="Calibri"/>
          <w:bCs/>
          <w:color w:val="000000"/>
          <w:lang w:val="en-US"/>
        </w:rPr>
        <w:t xml:space="preserve"> 10 an</w:t>
      </w:r>
      <w:r>
        <w:rPr>
          <w:rFonts w:eastAsia="Calibri"/>
          <w:bCs/>
          <w:color w:val="000000"/>
          <w:lang w:val="en-US"/>
        </w:rPr>
        <w:t>i</w:t>
      </w:r>
      <w:r w:rsidR="0031635B" w:rsidRPr="00CF55B8">
        <w:rPr>
          <w:rFonts w:eastAsia="Calibri"/>
          <w:color w:val="000000"/>
        </w:rPr>
        <w:t>.</w:t>
      </w:r>
    </w:p>
    <w:p w:rsidR="003E5A10" w:rsidRPr="003E5A10" w:rsidRDefault="003E5A10" w:rsidP="003E5A10">
      <w:pPr>
        <w:autoSpaceDE w:val="0"/>
        <w:autoSpaceDN w:val="0"/>
        <w:adjustRightInd w:val="0"/>
        <w:jc w:val="both"/>
        <w:rPr>
          <w:lang w:val="it-IT"/>
        </w:rPr>
      </w:pPr>
      <w:r>
        <w:t xml:space="preserve">      </w:t>
      </w:r>
      <w:r w:rsidRPr="00381D33">
        <w:t>Conform  prevederilor art. 112, alin. 6 din Legea educaţiei naţionale nr.1/2011 şi  Ordinului nr. 5819/2016 al Ministerului Educaţiei Naţionale</w:t>
      </w:r>
      <w:r w:rsidRPr="00381D33">
        <w:rPr>
          <w:lang w:val="en-US"/>
        </w:rPr>
        <w:t xml:space="preserve"> privind aprobarea procedurii de elaborare a avizului conform pentru schimbarea destinaţiei bazei materiale a instituţiilor şi unităţilor de învăţământ preuniversitar de stat, precum şi condiţiile necesare acordării acestuia, </w:t>
      </w:r>
      <w:r w:rsidRPr="00381D33">
        <w:t xml:space="preserve">închirierea, darea în administrare sau folosinţă gratuită a unui spaţiu se poate face după  obţinerea  avizului  conform </w:t>
      </w:r>
      <w:r w:rsidRPr="00381D33">
        <w:rPr>
          <w:lang w:val="it-IT"/>
        </w:rPr>
        <w:t>al Ministrului Educaţiei Naţionale  de schimbare a  destinaţiei spaţiului respectiv.</w:t>
      </w:r>
    </w:p>
    <w:p w:rsidR="0031635B" w:rsidRPr="00CF55B8" w:rsidRDefault="006440E0" w:rsidP="0031635B">
      <w:pPr>
        <w:tabs>
          <w:tab w:val="left" w:pos="993"/>
        </w:tabs>
        <w:autoSpaceDE w:val="0"/>
        <w:autoSpaceDN w:val="0"/>
        <w:adjustRightInd w:val="0"/>
        <w:jc w:val="both"/>
        <w:rPr>
          <w:rFonts w:eastAsia="Calibri"/>
          <w:bCs/>
          <w:color w:val="000000"/>
        </w:rPr>
      </w:pPr>
      <w:r w:rsidRPr="00CF55B8">
        <w:rPr>
          <w:rFonts w:eastAsia="Calibri"/>
          <w:bCs/>
          <w:color w:val="000000"/>
        </w:rPr>
        <w:t xml:space="preserve">    </w:t>
      </w:r>
      <w:r w:rsidRPr="00CF55B8">
        <w:rPr>
          <w:lang w:val="en-US"/>
        </w:rPr>
        <w:t xml:space="preserve"> </w:t>
      </w:r>
      <w:r w:rsidR="003E5A10" w:rsidRPr="00381D33">
        <w:t xml:space="preserve">   În vederea obţinerii avizului  conform </w:t>
      </w:r>
      <w:r w:rsidR="003E5A10" w:rsidRPr="00381D33">
        <w:rPr>
          <w:lang w:val="it-IT"/>
        </w:rPr>
        <w:t>al Ministerului Educaţiei Naţionale  de sc</w:t>
      </w:r>
      <w:r w:rsidR="003E5A10">
        <w:rPr>
          <w:lang w:val="it-IT"/>
        </w:rPr>
        <w:t>himbare a  destinaţiei imobilului</w:t>
      </w:r>
      <w:r w:rsidR="003E5A10" w:rsidRPr="00381D33">
        <w:rPr>
          <w:lang w:val="it-IT"/>
        </w:rPr>
        <w:t xml:space="preserve"> mai </w:t>
      </w:r>
      <w:r w:rsidR="001A2F8A">
        <w:rPr>
          <w:lang w:val="it-IT"/>
        </w:rPr>
        <w:t>sus</w:t>
      </w:r>
      <w:r w:rsidR="00DF2262">
        <w:rPr>
          <w:lang w:val="it-IT"/>
        </w:rPr>
        <w:t xml:space="preserve"> menţionat </w:t>
      </w:r>
      <w:r w:rsidR="004242BE">
        <w:rPr>
          <w:lang w:val="it-IT"/>
        </w:rPr>
        <w:t>a fost adoptată</w:t>
      </w:r>
      <w:r w:rsidR="003E5A10" w:rsidRPr="00381D33">
        <w:t xml:space="preserve"> </w:t>
      </w:r>
      <w:r w:rsidR="00ED62FD" w:rsidRPr="00CF55B8">
        <w:rPr>
          <w:bCs/>
          <w:color w:val="000000"/>
          <w:lang w:val="en-US"/>
        </w:rPr>
        <w:t>HCL</w:t>
      </w:r>
      <w:r w:rsidRPr="00CF55B8">
        <w:rPr>
          <w:bCs/>
          <w:color w:val="000000"/>
          <w:lang w:val="en-US"/>
        </w:rPr>
        <w:t xml:space="preserve"> nr. 253/07.05.2019</w:t>
      </w:r>
      <w:r w:rsidR="0031635B" w:rsidRPr="00CF55B8">
        <w:rPr>
          <w:rFonts w:eastAsia="Calibri"/>
          <w:bCs/>
          <w:color w:val="000000"/>
          <w:lang w:val="en-US"/>
        </w:rPr>
        <w:t xml:space="preserve"> modificată</w:t>
      </w:r>
      <w:r w:rsidR="00FA128E" w:rsidRPr="00CF55B8">
        <w:rPr>
          <w:rFonts w:eastAsia="Calibri"/>
          <w:bCs/>
          <w:color w:val="000000"/>
          <w:lang w:val="en-US"/>
        </w:rPr>
        <w:t xml:space="preserve"> c</w:t>
      </w:r>
      <w:r w:rsidR="003E5A10">
        <w:rPr>
          <w:rFonts w:eastAsia="Calibri"/>
          <w:bCs/>
          <w:color w:val="000000"/>
          <w:lang w:val="en-US"/>
        </w:rPr>
        <w:t xml:space="preserve">u HCL nr. 396/25.07.2019, prin  care s-a </w:t>
      </w:r>
      <w:r w:rsidRPr="00CF55B8">
        <w:rPr>
          <w:rFonts w:eastAsia="Calibri"/>
          <w:bCs/>
          <w:color w:val="000000"/>
          <w:lang w:val="en-US"/>
        </w:rPr>
        <w:t xml:space="preserve"> aprobat </w:t>
      </w:r>
      <w:r w:rsidR="0031635B" w:rsidRPr="00CF55B8">
        <w:rPr>
          <w:rFonts w:eastAsia="Calibri"/>
          <w:bCs/>
          <w:color w:val="000000"/>
        </w:rPr>
        <w:t>propunerea  de schimba</w:t>
      </w:r>
      <w:r w:rsidR="00266A8E">
        <w:rPr>
          <w:rFonts w:eastAsia="Calibri"/>
          <w:bCs/>
          <w:color w:val="000000"/>
        </w:rPr>
        <w:t xml:space="preserve">re a destinaţiei  imobilului situat în </w:t>
      </w:r>
      <w:r w:rsidR="0031635B" w:rsidRPr="00CF55B8">
        <w:rPr>
          <w:rFonts w:eastAsia="Calibri"/>
          <w:bCs/>
          <w:color w:val="000000"/>
        </w:rPr>
        <w:t xml:space="preserve"> Timişoara, str. Martir Gogu Opre (fosta str. Vaslui) nr. 24, compus  din corpul I de clădire în regim parter cu suprafaţă utilă de 190,33 mp,  şi terenul construit şi neconstruit în suprafaţă de 1491 mp, proprietatea publică a Municipiului Timişoara, înscris în  Cartea Funciara nr. 423716 Timişoara, nr. top. 395/a/6 şi din  corpul  II- clădire anexă în regim parter cu suprafaţă utilă de 90,79 mp, proprietatea publică extratabul</w:t>
      </w:r>
      <w:r w:rsidR="00066D61">
        <w:rPr>
          <w:rFonts w:eastAsia="Calibri"/>
          <w:bCs/>
          <w:color w:val="000000"/>
        </w:rPr>
        <w:t>ară  a Municipiului Timişoara.”</w:t>
      </w:r>
      <w:r w:rsidR="0031635B" w:rsidRPr="00CF55B8">
        <w:rPr>
          <w:rFonts w:eastAsia="Calibri"/>
          <w:bCs/>
          <w:color w:val="000000"/>
        </w:rPr>
        <w:t xml:space="preserve">, în vederea atribuirii în folosinţă gratuită către FUNDAŢIA TIMIŞOARA ’89 pentru  o perioadă de 10 ani”. </w:t>
      </w:r>
    </w:p>
    <w:p w:rsidR="00ED62FD" w:rsidRPr="00CF55B8" w:rsidRDefault="00945D44" w:rsidP="00945D44">
      <w:pPr>
        <w:jc w:val="both"/>
        <w:rPr>
          <w:rFonts w:eastAsia="Calibri"/>
          <w:bCs/>
          <w:color w:val="000000"/>
        </w:rPr>
      </w:pPr>
      <w:r w:rsidRPr="00CF55B8">
        <w:rPr>
          <w:rFonts w:eastAsia="Calibri"/>
          <w:bCs/>
          <w:color w:val="000000"/>
        </w:rPr>
        <w:t xml:space="preserve">    </w:t>
      </w:r>
      <w:r w:rsidR="00243C28">
        <w:rPr>
          <w:color w:val="FF0000"/>
          <w:lang w:eastAsia="ro-RO"/>
        </w:rPr>
        <w:t xml:space="preserve">  </w:t>
      </w:r>
      <w:r w:rsidRPr="00CF55B8">
        <w:rPr>
          <w:color w:val="FF0000"/>
          <w:lang w:eastAsia="ro-RO"/>
        </w:rPr>
        <w:t xml:space="preserve"> </w:t>
      </w:r>
      <w:r w:rsidRPr="00CF55B8">
        <w:rPr>
          <w:rFonts w:eastAsia="Calibri"/>
        </w:rPr>
        <w:t>Prin adresa cu nr.1322/02.08.2019, înregistrată la</w:t>
      </w:r>
      <w:r w:rsidRPr="00CF55B8">
        <w:rPr>
          <w:bCs/>
          <w:lang w:val="en-US"/>
        </w:rPr>
        <w:t xml:space="preserve"> Municipiul Timişoara sub nr. SC2019-20350/09.08.2019</w:t>
      </w:r>
      <w:r w:rsidRPr="00CF55B8">
        <w:rPr>
          <w:rFonts w:eastAsia="Calibri"/>
        </w:rPr>
        <w:t>,</w:t>
      </w:r>
      <w:r w:rsidRPr="00CF55B8">
        <w:rPr>
          <w:lang w:eastAsia="ro-RO"/>
        </w:rPr>
        <w:t xml:space="preserve"> </w:t>
      </w:r>
      <w:r w:rsidR="00DF2262">
        <w:rPr>
          <w:rFonts w:eastAsia="Calibri"/>
        </w:rPr>
        <w:t>Ministerul</w:t>
      </w:r>
      <w:r w:rsidRPr="00CF55B8">
        <w:rPr>
          <w:rFonts w:eastAsia="Calibri"/>
        </w:rPr>
        <w:t xml:space="preserve"> Educaţiei Naţionale a tra</w:t>
      </w:r>
      <w:r w:rsidR="00066D61">
        <w:rPr>
          <w:rFonts w:eastAsia="Calibri"/>
        </w:rPr>
        <w:t>nsmis Avizul conform nr. 9378/02</w:t>
      </w:r>
      <w:r w:rsidRPr="00CF55B8">
        <w:rPr>
          <w:rFonts w:eastAsia="Calibri"/>
        </w:rPr>
        <w:t xml:space="preserve">.08.2019 privind  </w:t>
      </w:r>
      <w:r w:rsidRPr="00CF55B8">
        <w:rPr>
          <w:rFonts w:eastAsia="Calibri"/>
          <w:bCs/>
          <w:lang w:eastAsia="ro-RO"/>
        </w:rPr>
        <w:t>schimbarea  destinaţiei</w:t>
      </w:r>
      <w:r w:rsidR="007A7DCC" w:rsidRPr="00CF55B8">
        <w:rPr>
          <w:rFonts w:eastAsia="Calibri"/>
          <w:bCs/>
          <w:lang w:eastAsia="ro-RO"/>
        </w:rPr>
        <w:t xml:space="preserve"> imobilului </w:t>
      </w:r>
      <w:r w:rsidR="007A7DCC" w:rsidRPr="00CF55B8">
        <w:rPr>
          <w:rFonts w:eastAsia="Calibri"/>
          <w:bCs/>
          <w:color w:val="000000"/>
        </w:rPr>
        <w:t xml:space="preserve"> situat în  Municipiul Timişoara, str. Martir Gogu Opre (fosta str. Vaslui) nr. 24</w:t>
      </w:r>
      <w:r w:rsidR="00643B11">
        <w:rPr>
          <w:rFonts w:eastAsia="Calibri"/>
          <w:bCs/>
          <w:lang w:eastAsia="ro-RO"/>
        </w:rPr>
        <w:t>,</w:t>
      </w:r>
      <w:r w:rsidR="00243C28">
        <w:rPr>
          <w:rFonts w:eastAsia="Calibri"/>
          <w:bCs/>
          <w:lang w:eastAsia="ro-RO"/>
        </w:rPr>
        <w:t xml:space="preserve"> </w:t>
      </w:r>
      <w:r w:rsidR="007A7DCC" w:rsidRPr="00CF55B8">
        <w:rPr>
          <w:rFonts w:eastAsia="Calibri"/>
          <w:bCs/>
          <w:lang w:eastAsia="ro-RO"/>
        </w:rPr>
        <w:t xml:space="preserve">care face parte din baza materială a </w:t>
      </w:r>
      <w:r w:rsidR="00ED62FD" w:rsidRPr="00CF55B8">
        <w:rPr>
          <w:color w:val="000000"/>
        </w:rPr>
        <w:t xml:space="preserve">Liceului Tehnologic de Transporturi </w:t>
      </w:r>
      <w:r w:rsidR="00243C28">
        <w:rPr>
          <w:color w:val="000000"/>
        </w:rPr>
        <w:lastRenderedPageBreak/>
        <w:t>Auto, din spaţiu pentru învăţământ în spaţiu pentru desfăşurarea</w:t>
      </w:r>
      <w:r w:rsidR="00ED62FD" w:rsidRPr="00CF55B8">
        <w:rPr>
          <w:color w:val="000000"/>
        </w:rPr>
        <w:t xml:space="preserve"> activităţii </w:t>
      </w:r>
      <w:r w:rsidR="00243C28">
        <w:rPr>
          <w:rFonts w:eastAsia="Calibri"/>
          <w:bCs/>
          <w:color w:val="000000"/>
        </w:rPr>
        <w:t>FUNDAŢIEI TIMIŞOARA ’89, pe o perioadă de 10 ani.</w:t>
      </w:r>
    </w:p>
    <w:p w:rsidR="00ED62FD" w:rsidRDefault="003E5A10" w:rsidP="008F6D5D">
      <w:pPr>
        <w:spacing w:line="276" w:lineRule="auto"/>
        <w:jc w:val="both"/>
        <w:rPr>
          <w:rFonts w:eastAsia="Calibri"/>
          <w:bCs/>
          <w:color w:val="000000"/>
          <w:lang w:val="en-US"/>
        </w:rPr>
      </w:pPr>
      <w:r>
        <w:rPr>
          <w:rFonts w:eastAsia="Calibri"/>
          <w:color w:val="000000"/>
        </w:rPr>
        <w:t xml:space="preserve">     Precizăm că</w:t>
      </w:r>
      <w:r w:rsidR="00F62D88">
        <w:rPr>
          <w:rFonts w:eastAsia="Calibri"/>
          <w:color w:val="000000"/>
        </w:rPr>
        <w:t xml:space="preserve"> prin H.G nr. </w:t>
      </w:r>
      <w:r w:rsidR="00ED62FD" w:rsidRPr="00AF182E">
        <w:rPr>
          <w:rFonts w:eastAsia="Calibri"/>
          <w:color w:val="000000"/>
        </w:rPr>
        <w:t>68</w:t>
      </w:r>
      <w:r w:rsidR="00ED62FD" w:rsidRPr="00AF182E">
        <w:rPr>
          <w:rFonts w:eastAsia="Calibri"/>
          <w:color w:val="000000"/>
          <w:lang w:val="en-US"/>
        </w:rPr>
        <w:t>/</w:t>
      </w:r>
      <w:r w:rsidR="00ED62FD" w:rsidRPr="00AF182E">
        <w:rPr>
          <w:rFonts w:eastAsia="Calibri"/>
          <w:color w:val="000000"/>
        </w:rPr>
        <w:t>2013</w:t>
      </w:r>
      <w:r w:rsidR="00F62D88">
        <w:rPr>
          <w:rFonts w:eastAsia="Calibri"/>
          <w:color w:val="000000"/>
        </w:rPr>
        <w:t>,</w:t>
      </w:r>
      <w:r w:rsidR="00ED62FD" w:rsidRPr="00AF182E">
        <w:rPr>
          <w:rFonts w:eastAsia="Calibri"/>
          <w:color w:val="000000"/>
        </w:rPr>
        <w:t xml:space="preserve"> </w:t>
      </w:r>
      <w:r w:rsidR="00ED62FD" w:rsidRPr="00AF182E">
        <w:rPr>
          <w:rFonts w:eastAsia="Calibri"/>
          <w:bCs/>
          <w:color w:val="000000"/>
          <w:lang w:val="en-US"/>
        </w:rPr>
        <w:t>FUNDAŢIA TIMIŞOARA ’89</w:t>
      </w:r>
      <w:r w:rsidR="00846440" w:rsidRPr="00AF182E">
        <w:rPr>
          <w:rFonts w:eastAsia="Calibri"/>
          <w:bCs/>
          <w:color w:val="000000"/>
          <w:lang w:val="en-US"/>
        </w:rPr>
        <w:t xml:space="preserve"> </w:t>
      </w:r>
      <w:r w:rsidR="008F6D5D" w:rsidRPr="00AF182E">
        <w:rPr>
          <w:rFonts w:eastAsia="Calibri"/>
          <w:bCs/>
          <w:color w:val="000000"/>
          <w:lang w:val="en-US"/>
        </w:rPr>
        <w:t>a fost recunoscută</w:t>
      </w:r>
      <w:r w:rsidR="00243C28">
        <w:rPr>
          <w:rFonts w:eastAsia="Calibri"/>
          <w:bCs/>
          <w:color w:val="000000"/>
          <w:lang w:val="en-US"/>
        </w:rPr>
        <w:t xml:space="preserve"> ca</w:t>
      </w:r>
      <w:r w:rsidR="00ED62FD" w:rsidRPr="00AF182E">
        <w:rPr>
          <w:rFonts w:eastAsia="Calibri"/>
          <w:bCs/>
          <w:color w:val="000000"/>
          <w:lang w:val="en-US"/>
        </w:rPr>
        <w:t xml:space="preserve"> fiind </w:t>
      </w:r>
      <w:r w:rsidR="00AF182E" w:rsidRPr="00AF182E">
        <w:rPr>
          <w:rFonts w:eastAsia="Calibri"/>
          <w:bCs/>
          <w:color w:val="000000"/>
          <w:lang w:val="en-US"/>
        </w:rPr>
        <w:t xml:space="preserve"> unitate </w:t>
      </w:r>
      <w:r w:rsidR="00ED62FD" w:rsidRPr="00AF182E">
        <w:rPr>
          <w:rFonts w:eastAsia="Calibri"/>
          <w:bCs/>
          <w:color w:val="000000"/>
          <w:lang w:val="en-US"/>
        </w:rPr>
        <w:t>de utilitate public</w:t>
      </w:r>
      <w:r w:rsidR="00ED62FD" w:rsidRPr="00AF182E">
        <w:rPr>
          <w:rFonts w:eastAsia="Calibri"/>
          <w:bCs/>
          <w:color w:val="000000"/>
        </w:rPr>
        <w:t>ă</w:t>
      </w:r>
      <w:r w:rsidR="00ED62FD" w:rsidRPr="00AF182E">
        <w:rPr>
          <w:rFonts w:eastAsia="Calibri"/>
          <w:bCs/>
          <w:color w:val="000000"/>
          <w:lang w:val="en-US"/>
        </w:rPr>
        <w:t>.</w:t>
      </w:r>
    </w:p>
    <w:p w:rsidR="008F6D5D" w:rsidRPr="00AF182E" w:rsidRDefault="003E5A10" w:rsidP="008F6D5D">
      <w:pPr>
        <w:jc w:val="both"/>
      </w:pPr>
      <w:r w:rsidRPr="00381D33">
        <w:rPr>
          <w:rFonts w:eastAsiaTheme="minorHAnsi"/>
          <w:color w:val="000000"/>
        </w:rPr>
        <w:t xml:space="preserve">    </w:t>
      </w:r>
      <w:r w:rsidRPr="00381D33">
        <w:rPr>
          <w:rFonts w:eastAsia="Calibri"/>
        </w:rPr>
        <w:t xml:space="preserve">Schimbarea destinaţiei </w:t>
      </w:r>
      <w:r>
        <w:rPr>
          <w:rFonts w:eastAsia="Calibri"/>
        </w:rPr>
        <w:t xml:space="preserve"> </w:t>
      </w:r>
      <w:r w:rsidRPr="00381D33">
        <w:rPr>
          <w:rFonts w:eastAsia="Calibri"/>
        </w:rPr>
        <w:t>i</w:t>
      </w:r>
      <w:r>
        <w:rPr>
          <w:rFonts w:eastAsia="Calibri"/>
        </w:rPr>
        <w:t xml:space="preserve">mobilului </w:t>
      </w:r>
      <w:r w:rsidRPr="00381D33">
        <w:rPr>
          <w:rFonts w:eastAsia="Calibri"/>
        </w:rPr>
        <w:t xml:space="preserve"> </w:t>
      </w:r>
      <w:r w:rsidRPr="00381D33">
        <w:rPr>
          <w:rFonts w:eastAsia="Calibri"/>
          <w:lang w:eastAsia="ro-RO"/>
        </w:rPr>
        <w:t xml:space="preserve">va opera de la data intrării  în vigoare a HCL, până la data </w:t>
      </w:r>
      <w:r>
        <w:rPr>
          <w:rFonts w:eastAsia="Calibri"/>
          <w:lang w:eastAsia="ro-RO"/>
        </w:rPr>
        <w:t xml:space="preserve"> </w:t>
      </w:r>
      <w:r w:rsidRPr="00381D33">
        <w:rPr>
          <w:rFonts w:eastAsia="Calibri"/>
          <w:lang w:eastAsia="ro-RO"/>
        </w:rPr>
        <w:t xml:space="preserve">la care expiră Avizul conform </w:t>
      </w:r>
      <w:r w:rsidRPr="00381D33">
        <w:rPr>
          <w:rFonts w:eastAsia="Calibri"/>
        </w:rPr>
        <w:t xml:space="preserve"> nr.</w:t>
      </w:r>
      <w:r w:rsidRPr="003E5A10">
        <w:rPr>
          <w:rFonts w:eastAsia="Calibri"/>
        </w:rPr>
        <w:t xml:space="preserve"> </w:t>
      </w:r>
      <w:r>
        <w:rPr>
          <w:rFonts w:eastAsia="Calibri"/>
        </w:rPr>
        <w:t>9378/02</w:t>
      </w:r>
      <w:r w:rsidRPr="00CF55B8">
        <w:rPr>
          <w:rFonts w:eastAsia="Calibri"/>
        </w:rPr>
        <w:t xml:space="preserve">.08.2019 </w:t>
      </w:r>
      <w:r w:rsidRPr="00381D33">
        <w:rPr>
          <w:rFonts w:eastAsia="Calibri"/>
        </w:rPr>
        <w:t xml:space="preserve"> </w:t>
      </w:r>
      <w:r w:rsidR="00DF2262">
        <w:rPr>
          <w:rFonts w:eastAsia="Calibri"/>
          <w:lang w:eastAsia="ro-RO"/>
        </w:rPr>
        <w:t>al  Ministerului</w:t>
      </w:r>
      <w:r w:rsidRPr="00381D33">
        <w:rPr>
          <w:rFonts w:eastAsia="Calibri"/>
          <w:lang w:eastAsia="ro-RO"/>
        </w:rPr>
        <w:t xml:space="preserve">  Educaţiei Naţionale. </w:t>
      </w:r>
    </w:p>
    <w:p w:rsidR="008F6D5D" w:rsidRPr="00CF55B8" w:rsidRDefault="008F6D5D" w:rsidP="008F6D5D">
      <w:pPr>
        <w:jc w:val="both"/>
        <w:rPr>
          <w:rFonts w:eastAsia="Calibri"/>
        </w:rPr>
      </w:pPr>
      <w:r w:rsidRPr="00CF55B8">
        <w:t xml:space="preserve">    </w:t>
      </w:r>
      <w:r w:rsidRPr="00CF55B8">
        <w:rPr>
          <w:rFonts w:eastAsia="Calibri"/>
          <w:color w:val="FF0000"/>
        </w:rPr>
        <w:t xml:space="preserve"> </w:t>
      </w:r>
      <w:r w:rsidRPr="00CF55B8">
        <w:rPr>
          <w:rFonts w:eastAsia="Calibri"/>
        </w:rPr>
        <w:t>Faţă de cele prezentate mai sus;</w:t>
      </w:r>
    </w:p>
    <w:p w:rsidR="008F6D5D" w:rsidRPr="00AF182E" w:rsidRDefault="008F6D5D" w:rsidP="00867291">
      <w:pPr>
        <w:jc w:val="both"/>
        <w:rPr>
          <w:rFonts w:eastAsia="Calibri"/>
          <w:color w:val="000000"/>
        </w:rPr>
      </w:pPr>
      <w:r w:rsidRPr="00867291">
        <w:rPr>
          <w:lang w:eastAsia="ro-RO"/>
        </w:rPr>
        <w:t xml:space="preserve"> -</w:t>
      </w:r>
      <w:r w:rsidRPr="00867291">
        <w:rPr>
          <w:rFonts w:eastAsia="Calibri"/>
        </w:rPr>
        <w:t xml:space="preserve"> apreciem că proiectul de hotărâre</w:t>
      </w:r>
      <w:r w:rsidR="00097D10" w:rsidRPr="00867291">
        <w:rPr>
          <w:bCs/>
          <w:color w:val="000000"/>
          <w:lang w:val="en-US"/>
        </w:rPr>
        <w:t xml:space="preserve"> </w:t>
      </w:r>
      <w:r w:rsidR="00097D10" w:rsidRPr="00867291">
        <w:rPr>
          <w:rFonts w:eastAsia="Calibri"/>
          <w:bCs/>
          <w:color w:val="000000"/>
          <w:lang w:val="en-US"/>
        </w:rPr>
        <w:t xml:space="preserve"> </w:t>
      </w:r>
      <w:r w:rsidR="003E5A10" w:rsidRPr="00867291">
        <w:rPr>
          <w:bCs/>
          <w:color w:val="000000"/>
          <w:lang w:val="en-US"/>
        </w:rPr>
        <w:t xml:space="preserve">privind </w:t>
      </w:r>
      <w:r w:rsidR="003E5A10" w:rsidRPr="00867291">
        <w:rPr>
          <w:rFonts w:eastAsia="Calibri"/>
          <w:bCs/>
          <w:color w:val="000000"/>
          <w:lang w:val="en-US"/>
        </w:rPr>
        <w:t xml:space="preserve"> schimbarea  destinaţiei  imobilului situat în  Timişoara, str. Martir Gogu Opre (fosta str. Vaslui) nr.24,</w:t>
      </w:r>
      <w:r w:rsidR="003E5A10" w:rsidRPr="00867291">
        <w:rPr>
          <w:rFonts w:eastAsia="Calibri"/>
          <w:bCs/>
        </w:rPr>
        <w:t xml:space="preserve">  precum şi</w:t>
      </w:r>
      <w:r w:rsidR="003E5A10" w:rsidRPr="00867291">
        <w:rPr>
          <w:bCs/>
        </w:rPr>
        <w:t xml:space="preserve"> atribuirea în folosinţă gratuită </w:t>
      </w:r>
      <w:r w:rsidR="003E5A10" w:rsidRPr="00867291">
        <w:rPr>
          <w:rFonts w:eastAsia="Calibri"/>
          <w:bCs/>
          <w:color w:val="000000"/>
          <w:lang w:val="en-US"/>
        </w:rPr>
        <w:t xml:space="preserve">către FUNDAŢIA TIMIŞOARA ’89 </w:t>
      </w:r>
      <w:r w:rsidR="003E5A10" w:rsidRPr="00867291">
        <w:rPr>
          <w:rFonts w:eastAsia="Calibri"/>
          <w:color w:val="000000"/>
        </w:rPr>
        <w:t>pentru desfăşurarea activităţii de "Complex de servicii sociale"</w:t>
      </w:r>
      <w:r w:rsidRPr="00AF182E">
        <w:rPr>
          <w:rFonts w:eastAsia="Calibri"/>
        </w:rPr>
        <w:t>,</w:t>
      </w:r>
      <w:r w:rsidRPr="00AF182E">
        <w:t xml:space="preserve"> îndeplineşte condiţiile pentru a fi supus dezbaterii Consiliului Local al Municipiului Timişoara</w:t>
      </w:r>
      <w:r w:rsidR="00CF55B8" w:rsidRPr="00AF182E">
        <w:t>.</w:t>
      </w:r>
    </w:p>
    <w:p w:rsidR="008F6D5D" w:rsidRPr="00CF55B8" w:rsidRDefault="008F6D5D" w:rsidP="008F6D5D">
      <w:pPr>
        <w:autoSpaceDE w:val="0"/>
        <w:autoSpaceDN w:val="0"/>
        <w:adjustRightInd w:val="0"/>
        <w:jc w:val="both"/>
        <w:rPr>
          <w:color w:val="FF0000"/>
        </w:rPr>
      </w:pPr>
    </w:p>
    <w:p w:rsidR="008F6D5D" w:rsidRPr="008F6D5D" w:rsidRDefault="008F6D5D" w:rsidP="008F6D5D">
      <w:pPr>
        <w:spacing w:line="276" w:lineRule="auto"/>
        <w:jc w:val="both"/>
        <w:rPr>
          <w:rFonts w:eastAsia="Calibri"/>
          <w:b/>
          <w:color w:val="000000"/>
        </w:rPr>
      </w:pPr>
    </w:p>
    <w:p w:rsidR="00DB141D" w:rsidRDefault="00DB141D" w:rsidP="009E2D54">
      <w:pPr>
        <w:jc w:val="both"/>
        <w:rPr>
          <w:rFonts w:eastAsia="Calibri"/>
          <w:bCs/>
          <w:color w:val="000000"/>
        </w:rPr>
      </w:pPr>
    </w:p>
    <w:p w:rsidR="0094685E" w:rsidRDefault="00952664" w:rsidP="009E2D54">
      <w:pPr>
        <w:jc w:val="both"/>
        <w:rPr>
          <w:b/>
          <w:lang w:val="it-IT"/>
        </w:rPr>
      </w:pPr>
      <w:r w:rsidRPr="00DB7548">
        <w:rPr>
          <w:b/>
          <w:lang w:val="it-IT"/>
        </w:rPr>
        <w:t xml:space="preserve">                     </w:t>
      </w:r>
    </w:p>
    <w:p w:rsidR="0094685E" w:rsidRPr="004242BE" w:rsidRDefault="0094685E" w:rsidP="009E2D54">
      <w:pPr>
        <w:jc w:val="both"/>
        <w:rPr>
          <w:b/>
          <w:lang w:val="it-IT"/>
        </w:rPr>
      </w:pPr>
    </w:p>
    <w:p w:rsidR="00952664" w:rsidRPr="004242BE" w:rsidRDefault="00001E57" w:rsidP="009E2D54">
      <w:pPr>
        <w:tabs>
          <w:tab w:val="left" w:pos="993"/>
        </w:tabs>
        <w:jc w:val="both"/>
        <w:rPr>
          <w:b/>
          <w:lang w:val="it-IT"/>
        </w:rPr>
      </w:pPr>
      <w:r>
        <w:rPr>
          <w:b/>
          <w:lang w:val="pt-BR"/>
        </w:rPr>
        <w:t xml:space="preserve">            </w:t>
      </w:r>
      <w:r w:rsidR="00952664" w:rsidRPr="004242BE">
        <w:rPr>
          <w:b/>
          <w:lang w:val="pt-BR"/>
        </w:rPr>
        <w:t xml:space="preserve">ŞEF SERVICIU </w:t>
      </w:r>
      <w:r w:rsidR="00DB141D" w:rsidRPr="004242BE">
        <w:rPr>
          <w:b/>
          <w:lang w:val="pt-BR"/>
        </w:rPr>
        <w:t>,</w:t>
      </w:r>
      <w:r w:rsidR="00FC1FFF" w:rsidRPr="004242BE">
        <w:rPr>
          <w:b/>
          <w:lang w:val="pt-BR"/>
        </w:rPr>
        <w:t xml:space="preserve">                               </w:t>
      </w:r>
      <w:r w:rsidR="00E7405E" w:rsidRPr="004242BE">
        <w:rPr>
          <w:b/>
          <w:lang w:val="pt-BR"/>
        </w:rPr>
        <w:t xml:space="preserve">                           </w:t>
      </w:r>
      <w:r>
        <w:rPr>
          <w:b/>
          <w:lang w:val="pt-BR"/>
        </w:rPr>
        <w:t xml:space="preserve">                    </w:t>
      </w:r>
      <w:r w:rsidR="00FC1FFF" w:rsidRPr="004242BE">
        <w:rPr>
          <w:b/>
        </w:rPr>
        <w:t>CONSILIER,</w:t>
      </w:r>
    </w:p>
    <w:p w:rsidR="00B92D7C" w:rsidRPr="004242BE" w:rsidRDefault="00CC1BEA" w:rsidP="009E2D54">
      <w:pPr>
        <w:tabs>
          <w:tab w:val="left" w:pos="993"/>
        </w:tabs>
        <w:jc w:val="both"/>
        <w:rPr>
          <w:b/>
        </w:rPr>
      </w:pPr>
      <w:r w:rsidRPr="004242BE">
        <w:rPr>
          <w:b/>
          <w:lang w:val="it-IT"/>
        </w:rPr>
        <w:t xml:space="preserve">            A</w:t>
      </w:r>
      <w:r w:rsidR="00952664" w:rsidRPr="004242BE">
        <w:rPr>
          <w:b/>
          <w:lang w:val="it-IT"/>
        </w:rPr>
        <w:t>nca Lăudatu</w:t>
      </w:r>
      <w:r w:rsidR="00FC1FFF" w:rsidRPr="004242BE">
        <w:rPr>
          <w:b/>
          <w:lang w:val="it-IT"/>
        </w:rPr>
        <w:t xml:space="preserve">                                                                                </w:t>
      </w:r>
      <w:r w:rsidR="002010BC">
        <w:rPr>
          <w:b/>
          <w:lang w:val="it-IT"/>
        </w:rPr>
        <w:t xml:space="preserve">   </w:t>
      </w:r>
      <w:r w:rsidR="00FC1FFF" w:rsidRPr="004242BE">
        <w:rPr>
          <w:b/>
          <w:lang w:val="it-IT"/>
        </w:rPr>
        <w:t xml:space="preserve"> </w:t>
      </w:r>
      <w:r w:rsidR="003B186C" w:rsidRPr="004242BE">
        <w:rPr>
          <w:b/>
        </w:rPr>
        <w:t xml:space="preserve"> </w:t>
      </w:r>
      <w:r w:rsidR="00867291" w:rsidRPr="004242BE">
        <w:rPr>
          <w:b/>
        </w:rPr>
        <w:t>Ciucur Ioana</w:t>
      </w:r>
      <w:r w:rsidR="003B186C" w:rsidRPr="004242BE">
        <w:rPr>
          <w:b/>
        </w:rPr>
        <w:t xml:space="preserve">                                                                                          </w:t>
      </w:r>
    </w:p>
    <w:p w:rsidR="00E7405E" w:rsidRPr="004242BE" w:rsidRDefault="00276860" w:rsidP="009E2D54">
      <w:pPr>
        <w:tabs>
          <w:tab w:val="left" w:pos="993"/>
          <w:tab w:val="left" w:pos="4095"/>
        </w:tabs>
        <w:jc w:val="right"/>
        <w:rPr>
          <w:b/>
          <w:color w:val="000000"/>
        </w:rPr>
      </w:pPr>
      <w:r w:rsidRPr="004242BE">
        <w:rPr>
          <w:b/>
          <w:color w:val="000000"/>
        </w:rPr>
        <w:t xml:space="preserve">          </w:t>
      </w:r>
      <w:r w:rsidR="00E22C7A" w:rsidRPr="004242BE">
        <w:rPr>
          <w:b/>
          <w:color w:val="000000"/>
        </w:rPr>
        <w:t xml:space="preserve"> </w:t>
      </w:r>
      <w:r w:rsidRPr="004242BE">
        <w:rPr>
          <w:b/>
          <w:color w:val="000000"/>
        </w:rPr>
        <w:t xml:space="preserve">  </w:t>
      </w:r>
    </w:p>
    <w:p w:rsidR="00E7405E" w:rsidRDefault="00E7405E" w:rsidP="00CC172F">
      <w:pPr>
        <w:tabs>
          <w:tab w:val="left" w:pos="993"/>
          <w:tab w:val="left" w:pos="4095"/>
        </w:tabs>
        <w:rPr>
          <w:color w:val="000000"/>
        </w:rPr>
      </w:pPr>
    </w:p>
    <w:p w:rsidR="00E7405E" w:rsidRDefault="00E7405E" w:rsidP="009E2D54">
      <w:pPr>
        <w:tabs>
          <w:tab w:val="left" w:pos="993"/>
          <w:tab w:val="left" w:pos="4095"/>
        </w:tabs>
        <w:jc w:val="right"/>
        <w:rPr>
          <w:color w:val="000000"/>
        </w:rPr>
      </w:pPr>
    </w:p>
    <w:p w:rsidR="00E7405E" w:rsidRDefault="00E7405E" w:rsidP="009E2D54">
      <w:pPr>
        <w:tabs>
          <w:tab w:val="left" w:pos="993"/>
          <w:tab w:val="left" w:pos="4095"/>
        </w:tabs>
        <w:jc w:val="right"/>
        <w:rPr>
          <w:color w:val="000000"/>
        </w:rPr>
      </w:pPr>
    </w:p>
    <w:p w:rsidR="00E7405E" w:rsidRDefault="00E7405E" w:rsidP="009E2D54">
      <w:pPr>
        <w:tabs>
          <w:tab w:val="left" w:pos="993"/>
          <w:tab w:val="left" w:pos="4095"/>
        </w:tabs>
        <w:jc w:val="right"/>
        <w:rPr>
          <w:color w:val="000000"/>
        </w:rPr>
      </w:pPr>
    </w:p>
    <w:p w:rsidR="00E7405E" w:rsidRDefault="00E7405E" w:rsidP="009E2D54">
      <w:pPr>
        <w:tabs>
          <w:tab w:val="left" w:pos="993"/>
          <w:tab w:val="left" w:pos="4095"/>
        </w:tabs>
        <w:jc w:val="right"/>
        <w:rPr>
          <w:color w:val="000000"/>
        </w:rPr>
      </w:pPr>
    </w:p>
    <w:p w:rsidR="002F3D6D" w:rsidRDefault="002F3D6D" w:rsidP="009E2D54">
      <w:pPr>
        <w:tabs>
          <w:tab w:val="left" w:pos="993"/>
          <w:tab w:val="left" w:pos="4095"/>
        </w:tabs>
        <w:jc w:val="right"/>
        <w:rPr>
          <w:color w:val="000000"/>
        </w:rPr>
      </w:pPr>
    </w:p>
    <w:p w:rsidR="002F3D6D" w:rsidRDefault="002F3D6D" w:rsidP="009E2D54">
      <w:pPr>
        <w:tabs>
          <w:tab w:val="left" w:pos="993"/>
          <w:tab w:val="left" w:pos="4095"/>
        </w:tabs>
        <w:jc w:val="right"/>
        <w:rPr>
          <w:color w:val="000000"/>
        </w:rPr>
      </w:pPr>
    </w:p>
    <w:p w:rsidR="002F3D6D" w:rsidRDefault="002F3D6D" w:rsidP="009E2D54">
      <w:pPr>
        <w:tabs>
          <w:tab w:val="left" w:pos="993"/>
          <w:tab w:val="left" w:pos="4095"/>
        </w:tabs>
        <w:jc w:val="right"/>
        <w:rPr>
          <w:color w:val="000000"/>
        </w:rPr>
      </w:pPr>
    </w:p>
    <w:p w:rsidR="00E7405E" w:rsidRDefault="00E7405E" w:rsidP="009E2D54">
      <w:pPr>
        <w:tabs>
          <w:tab w:val="left" w:pos="993"/>
          <w:tab w:val="left" w:pos="4095"/>
        </w:tabs>
        <w:rPr>
          <w:color w:val="000000"/>
        </w:rPr>
      </w:pPr>
    </w:p>
    <w:p w:rsidR="00E7405E" w:rsidRDefault="00E7405E" w:rsidP="009E2D54">
      <w:pPr>
        <w:tabs>
          <w:tab w:val="left" w:pos="993"/>
          <w:tab w:val="left" w:pos="4095"/>
        </w:tabs>
        <w:jc w:val="right"/>
        <w:rPr>
          <w:color w:val="000000"/>
        </w:rPr>
      </w:pPr>
    </w:p>
    <w:p w:rsidR="004242BE" w:rsidRDefault="004242BE" w:rsidP="009E2D54">
      <w:pPr>
        <w:tabs>
          <w:tab w:val="left" w:pos="993"/>
          <w:tab w:val="left" w:pos="4095"/>
        </w:tabs>
        <w:jc w:val="right"/>
        <w:rPr>
          <w:color w:val="000000"/>
        </w:rPr>
      </w:pPr>
    </w:p>
    <w:p w:rsidR="004242BE" w:rsidRDefault="004242BE" w:rsidP="009E2D54">
      <w:pPr>
        <w:tabs>
          <w:tab w:val="left" w:pos="993"/>
          <w:tab w:val="left" w:pos="4095"/>
        </w:tabs>
        <w:jc w:val="right"/>
        <w:rPr>
          <w:color w:val="000000"/>
        </w:rPr>
      </w:pPr>
    </w:p>
    <w:p w:rsidR="004242BE" w:rsidRDefault="004242BE" w:rsidP="009E2D54">
      <w:pPr>
        <w:tabs>
          <w:tab w:val="left" w:pos="993"/>
          <w:tab w:val="left" w:pos="4095"/>
        </w:tabs>
        <w:jc w:val="right"/>
        <w:rPr>
          <w:color w:val="000000"/>
        </w:rPr>
      </w:pPr>
    </w:p>
    <w:p w:rsidR="004242BE" w:rsidRDefault="004242BE" w:rsidP="009E2D54">
      <w:pPr>
        <w:tabs>
          <w:tab w:val="left" w:pos="993"/>
          <w:tab w:val="left" w:pos="4095"/>
        </w:tabs>
        <w:jc w:val="right"/>
        <w:rPr>
          <w:color w:val="000000"/>
        </w:rPr>
      </w:pPr>
    </w:p>
    <w:p w:rsidR="004242BE" w:rsidRDefault="004242BE" w:rsidP="009E2D54">
      <w:pPr>
        <w:tabs>
          <w:tab w:val="left" w:pos="993"/>
          <w:tab w:val="left" w:pos="4095"/>
        </w:tabs>
        <w:jc w:val="right"/>
        <w:rPr>
          <w:color w:val="000000"/>
        </w:rPr>
      </w:pPr>
    </w:p>
    <w:p w:rsidR="004242BE" w:rsidRDefault="004242BE" w:rsidP="009E2D54">
      <w:pPr>
        <w:tabs>
          <w:tab w:val="left" w:pos="993"/>
          <w:tab w:val="left" w:pos="4095"/>
        </w:tabs>
        <w:jc w:val="right"/>
        <w:rPr>
          <w:color w:val="000000"/>
        </w:rPr>
      </w:pPr>
    </w:p>
    <w:p w:rsidR="004242BE" w:rsidRDefault="004242BE" w:rsidP="009E2D54">
      <w:pPr>
        <w:tabs>
          <w:tab w:val="left" w:pos="993"/>
          <w:tab w:val="left" w:pos="4095"/>
        </w:tabs>
        <w:jc w:val="right"/>
        <w:rPr>
          <w:color w:val="000000"/>
        </w:rPr>
      </w:pPr>
    </w:p>
    <w:p w:rsidR="004242BE" w:rsidRDefault="004242BE" w:rsidP="009E2D54">
      <w:pPr>
        <w:tabs>
          <w:tab w:val="left" w:pos="993"/>
          <w:tab w:val="left" w:pos="4095"/>
        </w:tabs>
        <w:jc w:val="right"/>
        <w:rPr>
          <w:color w:val="000000"/>
        </w:rPr>
      </w:pPr>
    </w:p>
    <w:p w:rsidR="004242BE" w:rsidRDefault="004242BE" w:rsidP="009E2D54">
      <w:pPr>
        <w:tabs>
          <w:tab w:val="left" w:pos="993"/>
          <w:tab w:val="left" w:pos="4095"/>
        </w:tabs>
        <w:jc w:val="right"/>
        <w:rPr>
          <w:color w:val="000000"/>
        </w:rPr>
      </w:pPr>
    </w:p>
    <w:p w:rsidR="004242BE" w:rsidRDefault="004242BE" w:rsidP="009E2D54">
      <w:pPr>
        <w:tabs>
          <w:tab w:val="left" w:pos="993"/>
          <w:tab w:val="left" w:pos="4095"/>
        </w:tabs>
        <w:jc w:val="right"/>
        <w:rPr>
          <w:color w:val="000000"/>
        </w:rPr>
      </w:pPr>
    </w:p>
    <w:p w:rsidR="004242BE" w:rsidRDefault="004242BE" w:rsidP="009E2D54">
      <w:pPr>
        <w:tabs>
          <w:tab w:val="left" w:pos="993"/>
          <w:tab w:val="left" w:pos="4095"/>
        </w:tabs>
        <w:jc w:val="right"/>
        <w:rPr>
          <w:color w:val="000000"/>
        </w:rPr>
      </w:pPr>
    </w:p>
    <w:p w:rsidR="004242BE" w:rsidRDefault="004242BE" w:rsidP="009E2D54">
      <w:pPr>
        <w:tabs>
          <w:tab w:val="left" w:pos="993"/>
          <w:tab w:val="left" w:pos="4095"/>
        </w:tabs>
        <w:jc w:val="right"/>
        <w:rPr>
          <w:color w:val="000000"/>
        </w:rPr>
      </w:pPr>
    </w:p>
    <w:p w:rsidR="004242BE" w:rsidRDefault="004242BE" w:rsidP="009E2D54">
      <w:pPr>
        <w:tabs>
          <w:tab w:val="left" w:pos="993"/>
          <w:tab w:val="left" w:pos="4095"/>
        </w:tabs>
        <w:jc w:val="right"/>
        <w:rPr>
          <w:color w:val="000000"/>
        </w:rPr>
      </w:pPr>
    </w:p>
    <w:p w:rsidR="004242BE" w:rsidRDefault="004242BE" w:rsidP="009E2D54">
      <w:pPr>
        <w:tabs>
          <w:tab w:val="left" w:pos="993"/>
          <w:tab w:val="left" w:pos="4095"/>
        </w:tabs>
        <w:jc w:val="right"/>
        <w:rPr>
          <w:color w:val="000000"/>
        </w:rPr>
      </w:pPr>
    </w:p>
    <w:p w:rsidR="004242BE" w:rsidRDefault="004242BE" w:rsidP="009E2D54">
      <w:pPr>
        <w:tabs>
          <w:tab w:val="left" w:pos="993"/>
          <w:tab w:val="left" w:pos="4095"/>
        </w:tabs>
        <w:jc w:val="right"/>
        <w:rPr>
          <w:color w:val="000000"/>
        </w:rPr>
      </w:pPr>
    </w:p>
    <w:p w:rsidR="004242BE" w:rsidRDefault="004242BE" w:rsidP="009E2D54">
      <w:pPr>
        <w:tabs>
          <w:tab w:val="left" w:pos="993"/>
          <w:tab w:val="left" w:pos="4095"/>
        </w:tabs>
        <w:jc w:val="right"/>
        <w:rPr>
          <w:color w:val="000000"/>
        </w:rPr>
      </w:pPr>
    </w:p>
    <w:p w:rsidR="004242BE" w:rsidRDefault="004242BE" w:rsidP="009E2D54">
      <w:pPr>
        <w:tabs>
          <w:tab w:val="left" w:pos="993"/>
          <w:tab w:val="left" w:pos="4095"/>
        </w:tabs>
        <w:jc w:val="right"/>
        <w:rPr>
          <w:color w:val="000000"/>
        </w:rPr>
      </w:pPr>
    </w:p>
    <w:p w:rsidR="004242BE" w:rsidRDefault="004242BE" w:rsidP="009E2D54">
      <w:pPr>
        <w:tabs>
          <w:tab w:val="left" w:pos="993"/>
          <w:tab w:val="left" w:pos="4095"/>
        </w:tabs>
        <w:jc w:val="right"/>
        <w:rPr>
          <w:color w:val="000000"/>
        </w:rPr>
      </w:pPr>
    </w:p>
    <w:p w:rsidR="004242BE" w:rsidRDefault="004242BE" w:rsidP="009E2D54">
      <w:pPr>
        <w:tabs>
          <w:tab w:val="left" w:pos="993"/>
          <w:tab w:val="left" w:pos="4095"/>
        </w:tabs>
        <w:jc w:val="right"/>
        <w:rPr>
          <w:color w:val="000000"/>
        </w:rPr>
      </w:pPr>
    </w:p>
    <w:p w:rsidR="00CC1BEA" w:rsidRPr="004242BE" w:rsidRDefault="00934266" w:rsidP="009E2D54">
      <w:pPr>
        <w:tabs>
          <w:tab w:val="left" w:pos="993"/>
          <w:tab w:val="left" w:pos="4095"/>
        </w:tabs>
        <w:jc w:val="right"/>
        <w:rPr>
          <w:sz w:val="20"/>
          <w:szCs w:val="20"/>
        </w:rPr>
      </w:pPr>
      <w:r w:rsidRPr="004242BE">
        <w:rPr>
          <w:color w:val="000000"/>
          <w:sz w:val="20"/>
          <w:szCs w:val="20"/>
        </w:rPr>
        <w:t>Cod.</w:t>
      </w:r>
      <w:r w:rsidR="00D502E9" w:rsidRPr="004242BE">
        <w:rPr>
          <w:color w:val="000000"/>
          <w:sz w:val="20"/>
          <w:szCs w:val="20"/>
        </w:rPr>
        <w:t xml:space="preserve"> FO 53-03</w:t>
      </w:r>
      <w:r w:rsidRPr="004242BE">
        <w:rPr>
          <w:color w:val="000000"/>
          <w:sz w:val="20"/>
          <w:szCs w:val="20"/>
        </w:rPr>
        <w:t>,ver.1</w:t>
      </w:r>
    </w:p>
    <w:sectPr w:rsidR="00CC1BEA" w:rsidRPr="004242BE" w:rsidSect="003074C5">
      <w:pgSz w:w="11907" w:h="16840" w:code="9"/>
      <w:pgMar w:top="567" w:right="851" w:bottom="992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0663" w:rsidRDefault="00610663" w:rsidP="00D23031">
      <w:r>
        <w:separator/>
      </w:r>
    </w:p>
  </w:endnote>
  <w:endnote w:type="continuationSeparator" w:id="1">
    <w:p w:rsidR="00610663" w:rsidRDefault="00610663" w:rsidP="00D230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0663" w:rsidRDefault="00610663" w:rsidP="00D23031">
      <w:r>
        <w:separator/>
      </w:r>
    </w:p>
  </w:footnote>
  <w:footnote w:type="continuationSeparator" w:id="1">
    <w:p w:rsidR="00610663" w:rsidRDefault="00610663" w:rsidP="00D230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864EB"/>
    <w:multiLevelType w:val="hybridMultilevel"/>
    <w:tmpl w:val="03702FE2"/>
    <w:lvl w:ilvl="0" w:tplc="1972A4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0B1FC3"/>
    <w:multiLevelType w:val="hybridMultilevel"/>
    <w:tmpl w:val="B57832D4"/>
    <w:lvl w:ilvl="0" w:tplc="E68AC3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363CF4"/>
    <w:multiLevelType w:val="hybridMultilevel"/>
    <w:tmpl w:val="EE804E28"/>
    <w:lvl w:ilvl="0" w:tplc="A54CF23E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color w:val="000000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A67250E"/>
    <w:multiLevelType w:val="hybridMultilevel"/>
    <w:tmpl w:val="4218E2D2"/>
    <w:lvl w:ilvl="0" w:tplc="4C3AC4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160770"/>
  </w:hdrShapeDefaults>
  <w:footnotePr>
    <w:footnote w:id="0"/>
    <w:footnote w:id="1"/>
  </w:footnotePr>
  <w:endnotePr>
    <w:endnote w:id="0"/>
    <w:endnote w:id="1"/>
  </w:endnotePr>
  <w:compat/>
  <w:rsids>
    <w:rsidRoot w:val="00FC5456"/>
    <w:rsid w:val="00001E57"/>
    <w:rsid w:val="000028CE"/>
    <w:rsid w:val="00002A31"/>
    <w:rsid w:val="00004DE9"/>
    <w:rsid w:val="00011729"/>
    <w:rsid w:val="00013A97"/>
    <w:rsid w:val="00013F54"/>
    <w:rsid w:val="00015B38"/>
    <w:rsid w:val="00015EFC"/>
    <w:rsid w:val="00016994"/>
    <w:rsid w:val="000177BA"/>
    <w:rsid w:val="00020505"/>
    <w:rsid w:val="00024AE0"/>
    <w:rsid w:val="00027879"/>
    <w:rsid w:val="000319AF"/>
    <w:rsid w:val="00031A54"/>
    <w:rsid w:val="00032AB7"/>
    <w:rsid w:val="00037DAF"/>
    <w:rsid w:val="00047CD3"/>
    <w:rsid w:val="000514F2"/>
    <w:rsid w:val="000579D5"/>
    <w:rsid w:val="00064608"/>
    <w:rsid w:val="00066D61"/>
    <w:rsid w:val="000734F3"/>
    <w:rsid w:val="000771D5"/>
    <w:rsid w:val="00083417"/>
    <w:rsid w:val="00085C74"/>
    <w:rsid w:val="0009116C"/>
    <w:rsid w:val="000912CC"/>
    <w:rsid w:val="0009412A"/>
    <w:rsid w:val="00097D10"/>
    <w:rsid w:val="000A0A43"/>
    <w:rsid w:val="000A1BD5"/>
    <w:rsid w:val="000A6080"/>
    <w:rsid w:val="000B474E"/>
    <w:rsid w:val="000C181A"/>
    <w:rsid w:val="000C3C9E"/>
    <w:rsid w:val="000C7FEC"/>
    <w:rsid w:val="000D3BD4"/>
    <w:rsid w:val="000F358C"/>
    <w:rsid w:val="000F6315"/>
    <w:rsid w:val="00101034"/>
    <w:rsid w:val="0011138E"/>
    <w:rsid w:val="00112D9F"/>
    <w:rsid w:val="00114025"/>
    <w:rsid w:val="00115DFB"/>
    <w:rsid w:val="00116108"/>
    <w:rsid w:val="001170FE"/>
    <w:rsid w:val="0012185D"/>
    <w:rsid w:val="00122355"/>
    <w:rsid w:val="00125A76"/>
    <w:rsid w:val="001306D9"/>
    <w:rsid w:val="00131D0B"/>
    <w:rsid w:val="001416C9"/>
    <w:rsid w:val="00150DC8"/>
    <w:rsid w:val="00151F6D"/>
    <w:rsid w:val="00155971"/>
    <w:rsid w:val="00156870"/>
    <w:rsid w:val="001633F2"/>
    <w:rsid w:val="001678C8"/>
    <w:rsid w:val="00172E5F"/>
    <w:rsid w:val="00184020"/>
    <w:rsid w:val="00186C73"/>
    <w:rsid w:val="001932FA"/>
    <w:rsid w:val="00194742"/>
    <w:rsid w:val="001A0D68"/>
    <w:rsid w:val="001A2F8A"/>
    <w:rsid w:val="001A2F9C"/>
    <w:rsid w:val="001B0FB9"/>
    <w:rsid w:val="001B786B"/>
    <w:rsid w:val="001C1011"/>
    <w:rsid w:val="001C3C47"/>
    <w:rsid w:val="001C66C6"/>
    <w:rsid w:val="001D0042"/>
    <w:rsid w:val="001D03C3"/>
    <w:rsid w:val="001D6047"/>
    <w:rsid w:val="001E13D6"/>
    <w:rsid w:val="001E3272"/>
    <w:rsid w:val="001E79EF"/>
    <w:rsid w:val="001F0B55"/>
    <w:rsid w:val="002010BC"/>
    <w:rsid w:val="00203910"/>
    <w:rsid w:val="002043D5"/>
    <w:rsid w:val="0020706B"/>
    <w:rsid w:val="00215121"/>
    <w:rsid w:val="002219E7"/>
    <w:rsid w:val="0022500B"/>
    <w:rsid w:val="00225816"/>
    <w:rsid w:val="0022782A"/>
    <w:rsid w:val="002334E0"/>
    <w:rsid w:val="00233F03"/>
    <w:rsid w:val="0023648F"/>
    <w:rsid w:val="00243C28"/>
    <w:rsid w:val="00253143"/>
    <w:rsid w:val="00254024"/>
    <w:rsid w:val="0025583E"/>
    <w:rsid w:val="00256376"/>
    <w:rsid w:val="0026583D"/>
    <w:rsid w:val="00266A8E"/>
    <w:rsid w:val="00276860"/>
    <w:rsid w:val="00285F10"/>
    <w:rsid w:val="002922B3"/>
    <w:rsid w:val="00296CCD"/>
    <w:rsid w:val="002A2242"/>
    <w:rsid w:val="002A2F22"/>
    <w:rsid w:val="002C4A1F"/>
    <w:rsid w:val="002D40BE"/>
    <w:rsid w:val="002D795F"/>
    <w:rsid w:val="002E69F5"/>
    <w:rsid w:val="002F0597"/>
    <w:rsid w:val="002F0A37"/>
    <w:rsid w:val="002F17A2"/>
    <w:rsid w:val="002F281D"/>
    <w:rsid w:val="002F3441"/>
    <w:rsid w:val="002F3D6D"/>
    <w:rsid w:val="00301597"/>
    <w:rsid w:val="00303732"/>
    <w:rsid w:val="00303E64"/>
    <w:rsid w:val="00303EA7"/>
    <w:rsid w:val="003046CF"/>
    <w:rsid w:val="003052E3"/>
    <w:rsid w:val="003074C5"/>
    <w:rsid w:val="003111BC"/>
    <w:rsid w:val="0031635B"/>
    <w:rsid w:val="00321B4D"/>
    <w:rsid w:val="00324436"/>
    <w:rsid w:val="003271F2"/>
    <w:rsid w:val="00331C7A"/>
    <w:rsid w:val="0033637D"/>
    <w:rsid w:val="00336674"/>
    <w:rsid w:val="00343116"/>
    <w:rsid w:val="00350CF0"/>
    <w:rsid w:val="00351000"/>
    <w:rsid w:val="003516FB"/>
    <w:rsid w:val="00356B35"/>
    <w:rsid w:val="0036090F"/>
    <w:rsid w:val="003667E2"/>
    <w:rsid w:val="00370E76"/>
    <w:rsid w:val="0037280F"/>
    <w:rsid w:val="00372ECD"/>
    <w:rsid w:val="0038143B"/>
    <w:rsid w:val="003817A5"/>
    <w:rsid w:val="00384CCA"/>
    <w:rsid w:val="003867E7"/>
    <w:rsid w:val="0039248C"/>
    <w:rsid w:val="003A01B2"/>
    <w:rsid w:val="003A7504"/>
    <w:rsid w:val="003B186C"/>
    <w:rsid w:val="003B5F8D"/>
    <w:rsid w:val="003B6474"/>
    <w:rsid w:val="003C18E9"/>
    <w:rsid w:val="003D0B61"/>
    <w:rsid w:val="003D30DF"/>
    <w:rsid w:val="003D351F"/>
    <w:rsid w:val="003D40D0"/>
    <w:rsid w:val="003E13F3"/>
    <w:rsid w:val="003E509C"/>
    <w:rsid w:val="003E5A10"/>
    <w:rsid w:val="003F19A1"/>
    <w:rsid w:val="003F6974"/>
    <w:rsid w:val="00401D92"/>
    <w:rsid w:val="004063B5"/>
    <w:rsid w:val="00412D1D"/>
    <w:rsid w:val="00420062"/>
    <w:rsid w:val="00423C45"/>
    <w:rsid w:val="004242BE"/>
    <w:rsid w:val="00432F05"/>
    <w:rsid w:val="004360D1"/>
    <w:rsid w:val="0043662F"/>
    <w:rsid w:val="00436FFC"/>
    <w:rsid w:val="00437CB7"/>
    <w:rsid w:val="00441B66"/>
    <w:rsid w:val="00441B98"/>
    <w:rsid w:val="00443F3D"/>
    <w:rsid w:val="00444A8F"/>
    <w:rsid w:val="00444CD1"/>
    <w:rsid w:val="004475E0"/>
    <w:rsid w:val="0045261F"/>
    <w:rsid w:val="00455DAC"/>
    <w:rsid w:val="00463927"/>
    <w:rsid w:val="00463CFE"/>
    <w:rsid w:val="00472E01"/>
    <w:rsid w:val="00475B67"/>
    <w:rsid w:val="00483362"/>
    <w:rsid w:val="00494227"/>
    <w:rsid w:val="00495F03"/>
    <w:rsid w:val="004B410F"/>
    <w:rsid w:val="004B50AD"/>
    <w:rsid w:val="004C0548"/>
    <w:rsid w:val="004E6619"/>
    <w:rsid w:val="004E719C"/>
    <w:rsid w:val="004F06BC"/>
    <w:rsid w:val="004F1DDE"/>
    <w:rsid w:val="005001C7"/>
    <w:rsid w:val="0050233D"/>
    <w:rsid w:val="00502532"/>
    <w:rsid w:val="00514EAC"/>
    <w:rsid w:val="00514F32"/>
    <w:rsid w:val="0052181B"/>
    <w:rsid w:val="00526981"/>
    <w:rsid w:val="005303A1"/>
    <w:rsid w:val="00533EDB"/>
    <w:rsid w:val="005357B5"/>
    <w:rsid w:val="005359F9"/>
    <w:rsid w:val="00552E63"/>
    <w:rsid w:val="005532D0"/>
    <w:rsid w:val="00554848"/>
    <w:rsid w:val="005551AC"/>
    <w:rsid w:val="00555CD3"/>
    <w:rsid w:val="0055684F"/>
    <w:rsid w:val="00556AF1"/>
    <w:rsid w:val="00562AE4"/>
    <w:rsid w:val="00575EAF"/>
    <w:rsid w:val="005864FC"/>
    <w:rsid w:val="005C401F"/>
    <w:rsid w:val="005C67AE"/>
    <w:rsid w:val="005C796F"/>
    <w:rsid w:val="005D5EEF"/>
    <w:rsid w:val="005E00A3"/>
    <w:rsid w:val="005E2E34"/>
    <w:rsid w:val="005E7184"/>
    <w:rsid w:val="005F7464"/>
    <w:rsid w:val="005F7F4D"/>
    <w:rsid w:val="0060335C"/>
    <w:rsid w:val="00607176"/>
    <w:rsid w:val="00607D5F"/>
    <w:rsid w:val="00610663"/>
    <w:rsid w:val="0061256C"/>
    <w:rsid w:val="006144D5"/>
    <w:rsid w:val="00615AB3"/>
    <w:rsid w:val="00616985"/>
    <w:rsid w:val="006306BA"/>
    <w:rsid w:val="00630C6B"/>
    <w:rsid w:val="00635381"/>
    <w:rsid w:val="00635555"/>
    <w:rsid w:val="00643B11"/>
    <w:rsid w:val="006440E0"/>
    <w:rsid w:val="00655E09"/>
    <w:rsid w:val="00664FE8"/>
    <w:rsid w:val="00670418"/>
    <w:rsid w:val="0067045D"/>
    <w:rsid w:val="00671F59"/>
    <w:rsid w:val="00673CEF"/>
    <w:rsid w:val="00675A33"/>
    <w:rsid w:val="00676BBD"/>
    <w:rsid w:val="0068244A"/>
    <w:rsid w:val="00686309"/>
    <w:rsid w:val="00687DC9"/>
    <w:rsid w:val="00695A79"/>
    <w:rsid w:val="006A2C39"/>
    <w:rsid w:val="006B3EF2"/>
    <w:rsid w:val="006B6F37"/>
    <w:rsid w:val="006C0505"/>
    <w:rsid w:val="006C205F"/>
    <w:rsid w:val="006C35FE"/>
    <w:rsid w:val="006C7D38"/>
    <w:rsid w:val="006D30DA"/>
    <w:rsid w:val="006D4913"/>
    <w:rsid w:val="00702175"/>
    <w:rsid w:val="00714DE8"/>
    <w:rsid w:val="007150E5"/>
    <w:rsid w:val="007152B3"/>
    <w:rsid w:val="00723346"/>
    <w:rsid w:val="00723DD5"/>
    <w:rsid w:val="00726798"/>
    <w:rsid w:val="007304A9"/>
    <w:rsid w:val="0073551E"/>
    <w:rsid w:val="0074312D"/>
    <w:rsid w:val="00744E86"/>
    <w:rsid w:val="00745DA7"/>
    <w:rsid w:val="0075502E"/>
    <w:rsid w:val="00757EBE"/>
    <w:rsid w:val="007720E8"/>
    <w:rsid w:val="00777456"/>
    <w:rsid w:val="007857C2"/>
    <w:rsid w:val="0079082B"/>
    <w:rsid w:val="007978AF"/>
    <w:rsid w:val="007978D1"/>
    <w:rsid w:val="007A01B0"/>
    <w:rsid w:val="007A7DCC"/>
    <w:rsid w:val="007B1DBF"/>
    <w:rsid w:val="007B49BD"/>
    <w:rsid w:val="007B7981"/>
    <w:rsid w:val="007C29FB"/>
    <w:rsid w:val="007C6402"/>
    <w:rsid w:val="007D423B"/>
    <w:rsid w:val="007D53E8"/>
    <w:rsid w:val="007E1220"/>
    <w:rsid w:val="007E126C"/>
    <w:rsid w:val="007E439E"/>
    <w:rsid w:val="007E4576"/>
    <w:rsid w:val="007E5594"/>
    <w:rsid w:val="007E644B"/>
    <w:rsid w:val="007F2ACC"/>
    <w:rsid w:val="0080488E"/>
    <w:rsid w:val="00804AB1"/>
    <w:rsid w:val="008055DD"/>
    <w:rsid w:val="00824D97"/>
    <w:rsid w:val="00827F3C"/>
    <w:rsid w:val="008302CB"/>
    <w:rsid w:val="00846440"/>
    <w:rsid w:val="008505DB"/>
    <w:rsid w:val="00851960"/>
    <w:rsid w:val="00853513"/>
    <w:rsid w:val="008616E8"/>
    <w:rsid w:val="00866967"/>
    <w:rsid w:val="00867291"/>
    <w:rsid w:val="0086779B"/>
    <w:rsid w:val="008732D2"/>
    <w:rsid w:val="00875F19"/>
    <w:rsid w:val="00880994"/>
    <w:rsid w:val="00894E02"/>
    <w:rsid w:val="008A035A"/>
    <w:rsid w:val="008A3407"/>
    <w:rsid w:val="008B00D1"/>
    <w:rsid w:val="008B02A7"/>
    <w:rsid w:val="008B22E8"/>
    <w:rsid w:val="008B5986"/>
    <w:rsid w:val="008B6879"/>
    <w:rsid w:val="008C1534"/>
    <w:rsid w:val="008C339D"/>
    <w:rsid w:val="008D1E36"/>
    <w:rsid w:val="008E2154"/>
    <w:rsid w:val="008E76C5"/>
    <w:rsid w:val="008F0EEF"/>
    <w:rsid w:val="008F1B16"/>
    <w:rsid w:val="008F33AE"/>
    <w:rsid w:val="008F4128"/>
    <w:rsid w:val="008F6D5D"/>
    <w:rsid w:val="008F6E58"/>
    <w:rsid w:val="009023D6"/>
    <w:rsid w:val="00910042"/>
    <w:rsid w:val="00910A15"/>
    <w:rsid w:val="009112B2"/>
    <w:rsid w:val="00913F27"/>
    <w:rsid w:val="00916933"/>
    <w:rsid w:val="009218C8"/>
    <w:rsid w:val="00930712"/>
    <w:rsid w:val="00934266"/>
    <w:rsid w:val="00936D58"/>
    <w:rsid w:val="00942F1E"/>
    <w:rsid w:val="00945D44"/>
    <w:rsid w:val="0094685E"/>
    <w:rsid w:val="009507F4"/>
    <w:rsid w:val="00952664"/>
    <w:rsid w:val="00954D98"/>
    <w:rsid w:val="00954E35"/>
    <w:rsid w:val="00957D45"/>
    <w:rsid w:val="00964DD3"/>
    <w:rsid w:val="00970E01"/>
    <w:rsid w:val="009763DD"/>
    <w:rsid w:val="0097694A"/>
    <w:rsid w:val="009908EB"/>
    <w:rsid w:val="00993E67"/>
    <w:rsid w:val="009945DE"/>
    <w:rsid w:val="0099727C"/>
    <w:rsid w:val="009A539E"/>
    <w:rsid w:val="009A5B44"/>
    <w:rsid w:val="009B4FC4"/>
    <w:rsid w:val="009C44FA"/>
    <w:rsid w:val="009C6CFC"/>
    <w:rsid w:val="009C7F92"/>
    <w:rsid w:val="009D04B7"/>
    <w:rsid w:val="009D6145"/>
    <w:rsid w:val="009E2484"/>
    <w:rsid w:val="009E2D54"/>
    <w:rsid w:val="009E548F"/>
    <w:rsid w:val="009F3433"/>
    <w:rsid w:val="009F587C"/>
    <w:rsid w:val="00A1142E"/>
    <w:rsid w:val="00A12D46"/>
    <w:rsid w:val="00A159E0"/>
    <w:rsid w:val="00A176C2"/>
    <w:rsid w:val="00A25FB1"/>
    <w:rsid w:val="00A3232F"/>
    <w:rsid w:val="00A32EB3"/>
    <w:rsid w:val="00A34947"/>
    <w:rsid w:val="00A36722"/>
    <w:rsid w:val="00A41925"/>
    <w:rsid w:val="00A43339"/>
    <w:rsid w:val="00A43AC4"/>
    <w:rsid w:val="00A443E4"/>
    <w:rsid w:val="00A52860"/>
    <w:rsid w:val="00A66A3B"/>
    <w:rsid w:val="00A67AAC"/>
    <w:rsid w:val="00A72B36"/>
    <w:rsid w:val="00A8067A"/>
    <w:rsid w:val="00A8210A"/>
    <w:rsid w:val="00A8766C"/>
    <w:rsid w:val="00A92517"/>
    <w:rsid w:val="00A92BF0"/>
    <w:rsid w:val="00A94AA6"/>
    <w:rsid w:val="00A94B9F"/>
    <w:rsid w:val="00A94C24"/>
    <w:rsid w:val="00A96753"/>
    <w:rsid w:val="00A96DAA"/>
    <w:rsid w:val="00AA065A"/>
    <w:rsid w:val="00AA437E"/>
    <w:rsid w:val="00AA4B36"/>
    <w:rsid w:val="00AA6832"/>
    <w:rsid w:val="00AA70D2"/>
    <w:rsid w:val="00AA7B7E"/>
    <w:rsid w:val="00AB0BEB"/>
    <w:rsid w:val="00AB0F31"/>
    <w:rsid w:val="00AB2244"/>
    <w:rsid w:val="00AB49DC"/>
    <w:rsid w:val="00AB61D5"/>
    <w:rsid w:val="00AC7803"/>
    <w:rsid w:val="00AD387C"/>
    <w:rsid w:val="00AE1A02"/>
    <w:rsid w:val="00AF182E"/>
    <w:rsid w:val="00AF487F"/>
    <w:rsid w:val="00AF4DC4"/>
    <w:rsid w:val="00AF6A43"/>
    <w:rsid w:val="00B0285E"/>
    <w:rsid w:val="00B060C6"/>
    <w:rsid w:val="00B10BE1"/>
    <w:rsid w:val="00B11EFB"/>
    <w:rsid w:val="00B12C07"/>
    <w:rsid w:val="00B13181"/>
    <w:rsid w:val="00B1367A"/>
    <w:rsid w:val="00B16B2D"/>
    <w:rsid w:val="00B20A0A"/>
    <w:rsid w:val="00B307BD"/>
    <w:rsid w:val="00B335A3"/>
    <w:rsid w:val="00B35B1E"/>
    <w:rsid w:val="00B36146"/>
    <w:rsid w:val="00B423B9"/>
    <w:rsid w:val="00B45544"/>
    <w:rsid w:val="00B574E9"/>
    <w:rsid w:val="00B66D44"/>
    <w:rsid w:val="00B67008"/>
    <w:rsid w:val="00B74654"/>
    <w:rsid w:val="00B76C44"/>
    <w:rsid w:val="00B8195F"/>
    <w:rsid w:val="00B854DD"/>
    <w:rsid w:val="00B92D7C"/>
    <w:rsid w:val="00B95C81"/>
    <w:rsid w:val="00B971FE"/>
    <w:rsid w:val="00BA165E"/>
    <w:rsid w:val="00BA737E"/>
    <w:rsid w:val="00BB23EA"/>
    <w:rsid w:val="00BB494B"/>
    <w:rsid w:val="00BB6AF6"/>
    <w:rsid w:val="00BC170F"/>
    <w:rsid w:val="00BC3AC8"/>
    <w:rsid w:val="00BE6E3A"/>
    <w:rsid w:val="00BF5AE2"/>
    <w:rsid w:val="00BF628A"/>
    <w:rsid w:val="00C03C68"/>
    <w:rsid w:val="00C042DA"/>
    <w:rsid w:val="00C06D60"/>
    <w:rsid w:val="00C14CD8"/>
    <w:rsid w:val="00C170B5"/>
    <w:rsid w:val="00C21ACF"/>
    <w:rsid w:val="00C25634"/>
    <w:rsid w:val="00C2621A"/>
    <w:rsid w:val="00C265BA"/>
    <w:rsid w:val="00C26BB8"/>
    <w:rsid w:val="00C34032"/>
    <w:rsid w:val="00C43512"/>
    <w:rsid w:val="00C4750A"/>
    <w:rsid w:val="00C502FD"/>
    <w:rsid w:val="00C528A9"/>
    <w:rsid w:val="00C557A2"/>
    <w:rsid w:val="00C572A9"/>
    <w:rsid w:val="00C63D57"/>
    <w:rsid w:val="00C777FA"/>
    <w:rsid w:val="00C77E08"/>
    <w:rsid w:val="00C826B9"/>
    <w:rsid w:val="00C82707"/>
    <w:rsid w:val="00C83B24"/>
    <w:rsid w:val="00C83E78"/>
    <w:rsid w:val="00C87496"/>
    <w:rsid w:val="00C90A7B"/>
    <w:rsid w:val="00C96BA4"/>
    <w:rsid w:val="00CA593D"/>
    <w:rsid w:val="00CB4100"/>
    <w:rsid w:val="00CC172F"/>
    <w:rsid w:val="00CC1BEA"/>
    <w:rsid w:val="00CC425F"/>
    <w:rsid w:val="00CC4D16"/>
    <w:rsid w:val="00CC4FB5"/>
    <w:rsid w:val="00CD493F"/>
    <w:rsid w:val="00CE60EB"/>
    <w:rsid w:val="00CF4520"/>
    <w:rsid w:val="00CF55B8"/>
    <w:rsid w:val="00CF5A99"/>
    <w:rsid w:val="00CF7CE7"/>
    <w:rsid w:val="00D06F92"/>
    <w:rsid w:val="00D07DFA"/>
    <w:rsid w:val="00D127BC"/>
    <w:rsid w:val="00D14E39"/>
    <w:rsid w:val="00D155CC"/>
    <w:rsid w:val="00D172BF"/>
    <w:rsid w:val="00D23031"/>
    <w:rsid w:val="00D267C6"/>
    <w:rsid w:val="00D27956"/>
    <w:rsid w:val="00D30A4F"/>
    <w:rsid w:val="00D31FB5"/>
    <w:rsid w:val="00D44165"/>
    <w:rsid w:val="00D46D5B"/>
    <w:rsid w:val="00D47B04"/>
    <w:rsid w:val="00D50032"/>
    <w:rsid w:val="00D502E9"/>
    <w:rsid w:val="00D60D20"/>
    <w:rsid w:val="00D7008D"/>
    <w:rsid w:val="00D76517"/>
    <w:rsid w:val="00D767AD"/>
    <w:rsid w:val="00D8034A"/>
    <w:rsid w:val="00D809D4"/>
    <w:rsid w:val="00D8116B"/>
    <w:rsid w:val="00D83482"/>
    <w:rsid w:val="00D91F76"/>
    <w:rsid w:val="00D959AC"/>
    <w:rsid w:val="00DA0C87"/>
    <w:rsid w:val="00DA13E1"/>
    <w:rsid w:val="00DB141D"/>
    <w:rsid w:val="00DB3E17"/>
    <w:rsid w:val="00DB7548"/>
    <w:rsid w:val="00DC3865"/>
    <w:rsid w:val="00DC3A52"/>
    <w:rsid w:val="00DD112E"/>
    <w:rsid w:val="00DD4338"/>
    <w:rsid w:val="00DD4646"/>
    <w:rsid w:val="00DD6C9F"/>
    <w:rsid w:val="00DD720B"/>
    <w:rsid w:val="00DD781C"/>
    <w:rsid w:val="00DF1894"/>
    <w:rsid w:val="00DF2262"/>
    <w:rsid w:val="00DF4717"/>
    <w:rsid w:val="00DF7CFD"/>
    <w:rsid w:val="00E04E6B"/>
    <w:rsid w:val="00E06292"/>
    <w:rsid w:val="00E07ACF"/>
    <w:rsid w:val="00E07C1A"/>
    <w:rsid w:val="00E134F2"/>
    <w:rsid w:val="00E21B07"/>
    <w:rsid w:val="00E22C7A"/>
    <w:rsid w:val="00E23FD4"/>
    <w:rsid w:val="00E25152"/>
    <w:rsid w:val="00E301E7"/>
    <w:rsid w:val="00E3160F"/>
    <w:rsid w:val="00E34A5E"/>
    <w:rsid w:val="00E365BF"/>
    <w:rsid w:val="00E44A71"/>
    <w:rsid w:val="00E528F9"/>
    <w:rsid w:val="00E64517"/>
    <w:rsid w:val="00E7405E"/>
    <w:rsid w:val="00E749C5"/>
    <w:rsid w:val="00E80B50"/>
    <w:rsid w:val="00E81A99"/>
    <w:rsid w:val="00E8215F"/>
    <w:rsid w:val="00E82B4A"/>
    <w:rsid w:val="00E95F88"/>
    <w:rsid w:val="00E964A7"/>
    <w:rsid w:val="00E97B4E"/>
    <w:rsid w:val="00EA5C91"/>
    <w:rsid w:val="00EA5D7A"/>
    <w:rsid w:val="00EB0F23"/>
    <w:rsid w:val="00EB314D"/>
    <w:rsid w:val="00EB6AD0"/>
    <w:rsid w:val="00EC0C66"/>
    <w:rsid w:val="00EC735D"/>
    <w:rsid w:val="00ED4E5C"/>
    <w:rsid w:val="00ED62FD"/>
    <w:rsid w:val="00ED7ABE"/>
    <w:rsid w:val="00EF17DA"/>
    <w:rsid w:val="00F0135B"/>
    <w:rsid w:val="00F01771"/>
    <w:rsid w:val="00F0614D"/>
    <w:rsid w:val="00F15DD6"/>
    <w:rsid w:val="00F20D8D"/>
    <w:rsid w:val="00F21DFD"/>
    <w:rsid w:val="00F2390C"/>
    <w:rsid w:val="00F34D35"/>
    <w:rsid w:val="00F36917"/>
    <w:rsid w:val="00F47D54"/>
    <w:rsid w:val="00F51B72"/>
    <w:rsid w:val="00F51D46"/>
    <w:rsid w:val="00F5317F"/>
    <w:rsid w:val="00F538FB"/>
    <w:rsid w:val="00F62D88"/>
    <w:rsid w:val="00F64F9D"/>
    <w:rsid w:val="00F6524A"/>
    <w:rsid w:val="00F66EA8"/>
    <w:rsid w:val="00F67DC6"/>
    <w:rsid w:val="00F770F0"/>
    <w:rsid w:val="00F81EE0"/>
    <w:rsid w:val="00F96282"/>
    <w:rsid w:val="00F97D58"/>
    <w:rsid w:val="00FA128E"/>
    <w:rsid w:val="00FA209A"/>
    <w:rsid w:val="00FA25CD"/>
    <w:rsid w:val="00FA73D0"/>
    <w:rsid w:val="00FB096C"/>
    <w:rsid w:val="00FB13F8"/>
    <w:rsid w:val="00FB3D67"/>
    <w:rsid w:val="00FB43A4"/>
    <w:rsid w:val="00FB78EC"/>
    <w:rsid w:val="00FC03AC"/>
    <w:rsid w:val="00FC1FFF"/>
    <w:rsid w:val="00FC4A4C"/>
    <w:rsid w:val="00FC5456"/>
    <w:rsid w:val="00FD19FA"/>
    <w:rsid w:val="00FD66E7"/>
    <w:rsid w:val="00FD7CCC"/>
    <w:rsid w:val="00FE1585"/>
    <w:rsid w:val="00FE159A"/>
    <w:rsid w:val="00FE1782"/>
    <w:rsid w:val="00FE3245"/>
    <w:rsid w:val="00FE4502"/>
    <w:rsid w:val="00FE7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0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456"/>
    <w:rPr>
      <w:rFonts w:ascii="Times New Roman" w:eastAsia="Times New Roman" w:hAnsi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54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456"/>
    <w:rPr>
      <w:rFonts w:ascii="Tahoma" w:eastAsia="Times New Roman" w:hAnsi="Tahoma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D230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3031"/>
    <w:rPr>
      <w:rFonts w:ascii="Times New Roman" w:eastAsia="Times New Roman" w:hAnsi="Times New Roman"/>
      <w:sz w:val="24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0771D5"/>
    <w:rPr>
      <w:color w:val="0000FF"/>
      <w:u w:val="single"/>
    </w:rPr>
  </w:style>
  <w:style w:type="paragraph" w:styleId="NoSpacing">
    <w:name w:val="No Spacing"/>
    <w:uiPriority w:val="1"/>
    <w:qFormat/>
    <w:rsid w:val="00CC4FB5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514EAC"/>
    <w:pPr>
      <w:ind w:left="720"/>
      <w:contextualSpacing/>
    </w:pPr>
  </w:style>
  <w:style w:type="character" w:customStyle="1" w:styleId="spar3">
    <w:name w:val="s_par3"/>
    <w:basedOn w:val="DefaultParagraphFont"/>
    <w:rsid w:val="003052E3"/>
    <w:rPr>
      <w:rFonts w:ascii="Verdana" w:hAnsi="Verdana" w:hint="default"/>
      <w:b w:val="0"/>
      <w:bCs w:val="0"/>
      <w:vanish w:val="0"/>
      <w:webHidden w:val="0"/>
      <w:color w:val="000000"/>
      <w:sz w:val="14"/>
      <w:szCs w:val="14"/>
      <w:shd w:val="clear" w:color="auto" w:fill="FFFFFF"/>
      <w:specVanish w:val="0"/>
    </w:rPr>
  </w:style>
  <w:style w:type="character" w:customStyle="1" w:styleId="slitttl1">
    <w:name w:val="s_lit_ttl1"/>
    <w:basedOn w:val="DefaultParagraphFont"/>
    <w:rsid w:val="003052E3"/>
    <w:rPr>
      <w:rFonts w:ascii="Verdana" w:hAnsi="Verdana" w:hint="default"/>
      <w:b/>
      <w:bCs/>
      <w:vanish w:val="0"/>
      <w:webHidden w:val="0"/>
      <w:color w:val="8B0000"/>
      <w:sz w:val="14"/>
      <w:szCs w:val="14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3052E3"/>
    <w:rPr>
      <w:rFonts w:ascii="Verdana" w:hAnsi="Verdana" w:hint="default"/>
      <w:b w:val="0"/>
      <w:bCs w:val="0"/>
      <w:color w:val="000000"/>
      <w:sz w:val="14"/>
      <w:szCs w:val="14"/>
      <w:shd w:val="clear" w:color="auto" w:fill="FFFFFF"/>
    </w:rPr>
  </w:style>
  <w:style w:type="paragraph" w:customStyle="1" w:styleId="sartden">
    <w:name w:val="s_art_den"/>
    <w:basedOn w:val="Normal"/>
    <w:rsid w:val="003052E3"/>
    <w:rPr>
      <w:rFonts w:ascii="Verdana" w:hAnsi="Verdana"/>
      <w:b/>
      <w:bCs/>
      <w:color w:val="24689B"/>
      <w:sz w:val="14"/>
      <w:szCs w:val="14"/>
      <w:lang w:val="en-US"/>
    </w:rPr>
  </w:style>
  <w:style w:type="paragraph" w:customStyle="1" w:styleId="sartttl">
    <w:name w:val="s_art_ttl"/>
    <w:basedOn w:val="Normal"/>
    <w:rsid w:val="00CA593D"/>
    <w:rPr>
      <w:rFonts w:ascii="Verdana" w:hAnsi="Verdana"/>
      <w:b/>
      <w:bCs/>
      <w:color w:val="24689B"/>
      <w:sz w:val="14"/>
      <w:szCs w:val="14"/>
      <w:lang w:val="en-US"/>
    </w:rPr>
  </w:style>
  <w:style w:type="character" w:customStyle="1" w:styleId="salnttl1">
    <w:name w:val="s_aln_ttl1"/>
    <w:basedOn w:val="DefaultParagraphFont"/>
    <w:rsid w:val="00CA593D"/>
    <w:rPr>
      <w:rFonts w:ascii="Verdana" w:hAnsi="Verdana" w:hint="default"/>
      <w:b/>
      <w:bCs/>
      <w:vanish w:val="0"/>
      <w:webHidden w:val="0"/>
      <w:color w:val="8B0000"/>
      <w:sz w:val="14"/>
      <w:szCs w:val="14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CA593D"/>
    <w:rPr>
      <w:rFonts w:ascii="Verdana" w:hAnsi="Verdana" w:hint="default"/>
      <w:b w:val="0"/>
      <w:bCs w:val="0"/>
      <w:color w:val="000000"/>
      <w:sz w:val="14"/>
      <w:szCs w:val="14"/>
      <w:shd w:val="clear" w:color="auto" w:fill="FFFFFF"/>
    </w:rPr>
  </w:style>
  <w:style w:type="character" w:customStyle="1" w:styleId="slgi1">
    <w:name w:val="s_lgi1"/>
    <w:basedOn w:val="DefaultParagraphFont"/>
    <w:rsid w:val="00CA593D"/>
    <w:rPr>
      <w:rFonts w:ascii="Verdana" w:hAnsi="Verdana" w:hint="default"/>
      <w:b w:val="0"/>
      <w:bCs w:val="0"/>
      <w:color w:val="006400"/>
      <w:sz w:val="14"/>
      <w:szCs w:val="14"/>
      <w:u w:val="single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7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7C2716-9A7D-4779-865C-3ED2DAE1A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925</TotalTime>
  <Pages>2</Pages>
  <Words>793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5388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MihaelaPopescu</dc:creator>
  <cp:lastModifiedBy>iciucur</cp:lastModifiedBy>
  <cp:revision>60</cp:revision>
  <cp:lastPrinted>2019-08-28T09:48:00Z</cp:lastPrinted>
  <dcterms:created xsi:type="dcterms:W3CDTF">2019-07-11T09:36:00Z</dcterms:created>
  <dcterms:modified xsi:type="dcterms:W3CDTF">2019-08-28T12:03:00Z</dcterms:modified>
</cp:coreProperties>
</file>