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8220" w14:textId="77777777" w:rsidR="007D1483" w:rsidRPr="00A25DEB" w:rsidRDefault="007D1483" w:rsidP="007D1483">
      <w:pPr>
        <w:rPr>
          <w:b/>
        </w:rPr>
      </w:pPr>
      <w:r w:rsidRPr="00A25DEB">
        <w:rPr>
          <w:b/>
        </w:rPr>
        <w:t>ROMÂNIA</w:t>
      </w:r>
      <w:r w:rsidRPr="00A25DEB">
        <w:rPr>
          <w:b/>
        </w:rPr>
        <w:tab/>
      </w:r>
      <w:r w:rsidRPr="00A25DEB">
        <w:rPr>
          <w:b/>
        </w:rPr>
        <w:tab/>
      </w:r>
      <w:r w:rsidRPr="00A25DEB">
        <w:rPr>
          <w:b/>
        </w:rPr>
        <w:tab/>
      </w:r>
      <w:r w:rsidRPr="00A25DEB">
        <w:rPr>
          <w:b/>
        </w:rPr>
        <w:tab/>
      </w:r>
      <w:r w:rsidRPr="00A25DEB">
        <w:rPr>
          <w:b/>
        </w:rPr>
        <w:tab/>
      </w:r>
      <w:r w:rsidRPr="00A25DEB">
        <w:rPr>
          <w:b/>
        </w:rPr>
        <w:tab/>
      </w:r>
      <w:r w:rsidRPr="00A25DEB">
        <w:rPr>
          <w:b/>
        </w:rPr>
        <w:tab/>
      </w:r>
      <w:r w:rsidRPr="00A25DEB">
        <w:rPr>
          <w:b/>
        </w:rPr>
        <w:tab/>
      </w:r>
    </w:p>
    <w:p w14:paraId="33F5D413" w14:textId="77777777" w:rsidR="007D1483" w:rsidRPr="00A25DEB" w:rsidRDefault="007D1483" w:rsidP="007D1483">
      <w:pPr>
        <w:rPr>
          <w:b/>
        </w:rPr>
      </w:pPr>
      <w:r w:rsidRPr="00A25DEB">
        <w:rPr>
          <w:b/>
        </w:rPr>
        <w:t>JUDEȚUL TIMIŞ</w:t>
      </w:r>
      <w:r w:rsidRPr="00A25DEB">
        <w:rPr>
          <w:b/>
        </w:rPr>
        <w:tab/>
      </w:r>
      <w:r w:rsidRPr="00A25DEB">
        <w:rPr>
          <w:b/>
        </w:rPr>
        <w:tab/>
      </w:r>
      <w:r w:rsidRPr="00A25DEB">
        <w:rPr>
          <w:b/>
        </w:rPr>
        <w:tab/>
      </w:r>
      <w:r w:rsidRPr="00A25DEB">
        <w:rPr>
          <w:b/>
        </w:rPr>
        <w:tab/>
      </w:r>
      <w:r w:rsidRPr="00A25DEB">
        <w:rPr>
          <w:b/>
        </w:rPr>
        <w:tab/>
      </w:r>
      <w:r w:rsidRPr="00A25DEB">
        <w:rPr>
          <w:b/>
        </w:rPr>
        <w:tab/>
      </w:r>
      <w:r w:rsidRPr="00A25DEB">
        <w:rPr>
          <w:b/>
        </w:rPr>
        <w:tab/>
        <w:t xml:space="preserve">  </w:t>
      </w:r>
    </w:p>
    <w:p w14:paraId="78D5BD8F" w14:textId="77777777" w:rsidR="007D1483" w:rsidRPr="00A25DEB" w:rsidRDefault="007D1483" w:rsidP="007D1483">
      <w:pPr>
        <w:rPr>
          <w:b/>
        </w:rPr>
      </w:pPr>
      <w:r w:rsidRPr="00A25DEB">
        <w:rPr>
          <w:b/>
        </w:rPr>
        <w:t>MUNICIPIUL TIMIȘOARA</w:t>
      </w:r>
    </w:p>
    <w:p w14:paraId="3AD5FCED" w14:textId="77777777" w:rsidR="007D1483" w:rsidRPr="00A25DEB" w:rsidRDefault="007D1483" w:rsidP="007D1483">
      <w:pPr>
        <w:rPr>
          <w:b/>
        </w:rPr>
      </w:pPr>
      <w:r w:rsidRPr="00A25DEB">
        <w:rPr>
          <w:b/>
        </w:rPr>
        <w:t>PRIMAR</w:t>
      </w:r>
    </w:p>
    <w:p w14:paraId="3E54F22E" w14:textId="77777777" w:rsidR="007D1483" w:rsidRPr="00A25DEB" w:rsidRDefault="0012522E" w:rsidP="007D1483">
      <w:pPr>
        <w:pStyle w:val="Header"/>
        <w:rPr>
          <w:b/>
        </w:rPr>
      </w:pPr>
      <w:r>
        <w:rPr>
          <w:b/>
        </w:rPr>
        <w:t>NR. SC2023</w:t>
      </w:r>
      <w:r w:rsidR="007D1483" w:rsidRPr="00A25DEB">
        <w:rPr>
          <w:b/>
        </w:rPr>
        <w:t xml:space="preserve"> –</w:t>
      </w:r>
      <w:r w:rsidR="006E150E">
        <w:rPr>
          <w:b/>
        </w:rPr>
        <w:t xml:space="preserve"> </w:t>
      </w:r>
      <w:r w:rsidR="00AC18BC">
        <w:rPr>
          <w:b/>
        </w:rPr>
        <w:t>1278/17.01.2023</w:t>
      </w:r>
    </w:p>
    <w:p w14:paraId="5BDB9FA2" w14:textId="77777777" w:rsidR="0034492C" w:rsidRPr="00A25DEB" w:rsidRDefault="0034492C" w:rsidP="0034492C">
      <w:pPr>
        <w:jc w:val="both"/>
        <w:rPr>
          <w:b/>
        </w:rPr>
      </w:pPr>
    </w:p>
    <w:p w14:paraId="1387EA4A" w14:textId="77777777" w:rsidR="007D1483" w:rsidRPr="00A25DEB" w:rsidRDefault="007D1483" w:rsidP="0034492C">
      <w:pPr>
        <w:jc w:val="both"/>
        <w:rPr>
          <w:b/>
        </w:rPr>
      </w:pPr>
    </w:p>
    <w:p w14:paraId="6033C397" w14:textId="77777777" w:rsidR="009707FA" w:rsidRPr="00A25DEB" w:rsidRDefault="009707FA" w:rsidP="0034492C">
      <w:pPr>
        <w:jc w:val="both"/>
        <w:rPr>
          <w:b/>
        </w:rPr>
      </w:pPr>
    </w:p>
    <w:p w14:paraId="3CE3663A" w14:textId="77777777" w:rsidR="007B0DCC" w:rsidRDefault="007B0DCC" w:rsidP="007B0DCC">
      <w:pPr>
        <w:autoSpaceDE w:val="0"/>
        <w:autoSpaceDN w:val="0"/>
        <w:adjustRightInd w:val="0"/>
        <w:jc w:val="center"/>
        <w:rPr>
          <w:b/>
          <w:sz w:val="22"/>
          <w:szCs w:val="22"/>
          <w:u w:val="single"/>
        </w:rPr>
      </w:pPr>
      <w:r w:rsidRPr="000A4D29">
        <w:rPr>
          <w:b/>
          <w:sz w:val="22"/>
          <w:szCs w:val="22"/>
          <w:u w:val="single"/>
        </w:rPr>
        <w:t>REFERATUL DE APROBARE A PROIECTULUI DE HOTĂRÂRE</w:t>
      </w:r>
    </w:p>
    <w:p w14:paraId="7AD587E6" w14:textId="77777777" w:rsidR="007B0DCC" w:rsidRPr="000A4D29" w:rsidRDefault="007B0DCC" w:rsidP="007B0DCC">
      <w:pPr>
        <w:autoSpaceDE w:val="0"/>
        <w:autoSpaceDN w:val="0"/>
        <w:adjustRightInd w:val="0"/>
        <w:jc w:val="center"/>
        <w:rPr>
          <w:b/>
          <w:sz w:val="22"/>
          <w:szCs w:val="22"/>
          <w:u w:val="single"/>
        </w:rPr>
      </w:pPr>
    </w:p>
    <w:p w14:paraId="6CCB71AC" w14:textId="77777777" w:rsidR="00A47B5D" w:rsidRPr="007B0DCC" w:rsidRDefault="007B0DCC" w:rsidP="007B0DCC">
      <w:pPr>
        <w:autoSpaceDE w:val="0"/>
        <w:autoSpaceDN w:val="0"/>
        <w:adjustRightInd w:val="0"/>
        <w:jc w:val="center"/>
        <w:rPr>
          <w:b/>
          <w:u w:val="single"/>
        </w:rPr>
      </w:pPr>
      <w:r w:rsidRPr="007B0DCC">
        <w:rPr>
          <w:b/>
          <w:bCs/>
          <w:color w:val="000000"/>
        </w:rPr>
        <w:t xml:space="preserve">privind modificarea HCL nr.473/30.09.2022 privind depunerea și implementarea proiectului </w:t>
      </w:r>
    </w:p>
    <w:p w14:paraId="53D4BBB5" w14:textId="77777777" w:rsidR="001C59EF" w:rsidRPr="007B0DCC" w:rsidRDefault="001C59EF" w:rsidP="007B0DCC">
      <w:pPr>
        <w:spacing w:after="120"/>
        <w:rPr>
          <w:rFonts w:eastAsia="Calibri"/>
          <w:b/>
          <w:color w:val="000000" w:themeColor="text1"/>
        </w:rPr>
      </w:pPr>
      <w:bookmarkStart w:id="0" w:name="_Hlk113259001"/>
      <w:r w:rsidRPr="007B0DCC">
        <w:rPr>
          <w:b/>
          <w:color w:val="000000" w:themeColor="text1"/>
        </w:rPr>
        <w:t xml:space="preserve"> </w:t>
      </w:r>
      <w:r w:rsidRPr="007B0DCC">
        <w:rPr>
          <w:rStyle w:val="tpa"/>
          <w:b/>
          <w:color w:val="000000" w:themeColor="text1"/>
        </w:rPr>
        <w:t>„</w:t>
      </w:r>
      <w:r w:rsidRPr="007B0DCC">
        <w:rPr>
          <w:rStyle w:val="tpa"/>
          <w:color w:val="000000" w:themeColor="text1"/>
        </w:rPr>
        <w:t xml:space="preserve"> </w:t>
      </w:r>
      <w:r w:rsidRPr="007B0DCC">
        <w:rPr>
          <w:rStyle w:val="tpa"/>
          <w:b/>
          <w:color w:val="000000" w:themeColor="text1"/>
        </w:rPr>
        <w:t xml:space="preserve">Lucrări de reabilitare pentru sprijinirea tranziției către o economie cu emisii scăzute de carbon prin creșterea eficienței energetice și utilizarea energiei din surse regenerabile a complexului de clădiri Clinicile Noi din cadrul Spitalului Clinic Municipal de Urgență Timișoara” și depunerea acestuia în cadrul unui parteneriat între Municipiul Timișoara și Spitalul </w:t>
      </w:r>
      <w:r w:rsidR="00A869B4" w:rsidRPr="007B0DCC">
        <w:rPr>
          <w:rStyle w:val="tpa"/>
          <w:b/>
          <w:color w:val="000000" w:themeColor="text1"/>
        </w:rPr>
        <w:t xml:space="preserve">Clinic </w:t>
      </w:r>
      <w:r w:rsidRPr="007B0DCC">
        <w:rPr>
          <w:rStyle w:val="tpa"/>
          <w:b/>
          <w:color w:val="000000" w:themeColor="text1"/>
        </w:rPr>
        <w:t>Municipal</w:t>
      </w:r>
      <w:r w:rsidR="00A869B4" w:rsidRPr="007B0DCC">
        <w:rPr>
          <w:rStyle w:val="tpa"/>
          <w:b/>
          <w:color w:val="000000" w:themeColor="text1"/>
        </w:rPr>
        <w:t xml:space="preserve"> de Urgență</w:t>
      </w:r>
      <w:r w:rsidRPr="007B0DCC">
        <w:rPr>
          <w:rStyle w:val="tpa"/>
          <w:b/>
          <w:color w:val="000000" w:themeColor="text1"/>
        </w:rPr>
        <w:t xml:space="preserve"> Timișoara, pentru a accesa fondurile europene nerambursabile prin </w:t>
      </w:r>
      <w:hyperlink r:id="rId7" w:tgtFrame="_blank" w:history="1">
        <w:r w:rsidRPr="007B0DCC">
          <w:rPr>
            <w:rStyle w:val="tpa"/>
            <w:b/>
            <w:color w:val="000000" w:themeColor="text1"/>
          </w:rPr>
          <w:t>Planul Național de Redresare și Reziliență 2020-2026, Componenta 5 – Valul Renovării, Axa 2 – Schema de granturi pentru eficiență energetică și reziliență în clădiri publice, Operațiunea B.2: Renovarea energetică moderată sau aprofundată a clădirilor publice</w:t>
        </w:r>
      </w:hyperlink>
    </w:p>
    <w:bookmarkEnd w:id="0"/>
    <w:p w14:paraId="23320212" w14:textId="77777777" w:rsidR="007B0DCC" w:rsidRDefault="007B0DCC" w:rsidP="003C3415">
      <w:pPr>
        <w:autoSpaceDE w:val="0"/>
        <w:autoSpaceDN w:val="0"/>
        <w:adjustRightInd w:val="0"/>
        <w:jc w:val="center"/>
        <w:rPr>
          <w:b/>
          <w:bCs/>
          <w:color w:val="000000"/>
        </w:rPr>
      </w:pPr>
    </w:p>
    <w:p w14:paraId="508634EB" w14:textId="77777777" w:rsidR="007B0DCC" w:rsidRPr="00661BA1" w:rsidRDefault="007B0DCC" w:rsidP="003C3415">
      <w:pPr>
        <w:autoSpaceDE w:val="0"/>
        <w:autoSpaceDN w:val="0"/>
        <w:adjustRightInd w:val="0"/>
        <w:jc w:val="center"/>
        <w:rPr>
          <w:b/>
          <w:bCs/>
          <w:color w:val="000000"/>
        </w:rPr>
      </w:pPr>
    </w:p>
    <w:p w14:paraId="47A9070B" w14:textId="77777777" w:rsidR="007B0DCC" w:rsidRPr="00661BA1" w:rsidRDefault="007B0DCC" w:rsidP="007B0DCC">
      <w:pPr>
        <w:autoSpaceDE w:val="0"/>
        <w:autoSpaceDN w:val="0"/>
        <w:adjustRightInd w:val="0"/>
        <w:jc w:val="center"/>
        <w:rPr>
          <w:b/>
          <w:bCs/>
          <w:color w:val="000000"/>
        </w:rPr>
      </w:pPr>
    </w:p>
    <w:p w14:paraId="3A800B83" w14:textId="77777777" w:rsidR="007B0DCC" w:rsidRDefault="007B0DCC" w:rsidP="007B0DCC">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661BA1">
        <w:rPr>
          <w:rFonts w:ascii="Times New Roman" w:hAnsi="Times New Roman"/>
          <w:b/>
          <w:color w:val="000000"/>
          <w:spacing w:val="-5"/>
          <w:sz w:val="24"/>
          <w:szCs w:val="24"/>
          <w:lang w:val="ro-RO"/>
        </w:rPr>
        <w:t>Descrierea situației actuale</w:t>
      </w:r>
    </w:p>
    <w:p w14:paraId="5D466440" w14:textId="77777777" w:rsidR="000C620E" w:rsidRPr="00661BA1" w:rsidRDefault="000C620E" w:rsidP="000C620E">
      <w:pPr>
        <w:pStyle w:val="ListParagraph"/>
        <w:tabs>
          <w:tab w:val="decimal" w:pos="360"/>
          <w:tab w:val="decimal" w:pos="432"/>
        </w:tabs>
        <w:ind w:left="0"/>
        <w:jc w:val="both"/>
        <w:rPr>
          <w:rFonts w:ascii="Times New Roman" w:hAnsi="Times New Roman"/>
          <w:b/>
          <w:color w:val="000000"/>
          <w:spacing w:val="-5"/>
          <w:sz w:val="24"/>
          <w:szCs w:val="24"/>
          <w:lang w:val="ro-RO"/>
        </w:rPr>
      </w:pPr>
    </w:p>
    <w:p w14:paraId="7080C5E9" w14:textId="77777777" w:rsidR="007B0DCC" w:rsidRPr="00661BA1" w:rsidRDefault="007B0DCC" w:rsidP="007B0DCC">
      <w:pPr>
        <w:pStyle w:val="ListParagraph"/>
        <w:tabs>
          <w:tab w:val="decimal" w:pos="360"/>
          <w:tab w:val="decimal" w:pos="432"/>
        </w:tabs>
        <w:ind w:left="0"/>
        <w:jc w:val="both"/>
        <w:rPr>
          <w:rFonts w:ascii="Times New Roman" w:hAnsi="Times New Roman"/>
          <w:bCs/>
          <w:color w:val="000000"/>
          <w:spacing w:val="-5"/>
          <w:sz w:val="24"/>
          <w:szCs w:val="24"/>
          <w:lang w:val="ro-RO"/>
        </w:rPr>
      </w:pPr>
      <w:r w:rsidRPr="00661BA1">
        <w:rPr>
          <w:rFonts w:ascii="Times New Roman" w:hAnsi="Times New Roman"/>
          <w:b/>
          <w:color w:val="000000"/>
          <w:spacing w:val="-5"/>
          <w:sz w:val="24"/>
          <w:szCs w:val="24"/>
          <w:lang w:val="ro-RO"/>
        </w:rPr>
        <w:tab/>
      </w:r>
      <w:r w:rsidRPr="00661BA1">
        <w:rPr>
          <w:rFonts w:ascii="Times New Roman" w:hAnsi="Times New Roman"/>
          <w:b/>
          <w:color w:val="000000"/>
          <w:spacing w:val="-5"/>
          <w:sz w:val="24"/>
          <w:szCs w:val="24"/>
          <w:lang w:val="ro-RO"/>
        </w:rPr>
        <w:tab/>
      </w:r>
      <w:r w:rsidRPr="00661BA1">
        <w:rPr>
          <w:rFonts w:ascii="Times New Roman" w:hAnsi="Times New Roman"/>
          <w:b/>
          <w:color w:val="000000"/>
          <w:spacing w:val="-5"/>
          <w:sz w:val="24"/>
          <w:szCs w:val="24"/>
          <w:lang w:val="ro-RO"/>
        </w:rPr>
        <w:tab/>
      </w:r>
      <w:bookmarkStart w:id="1" w:name="_Hlk124782486"/>
      <w:r w:rsidRPr="00661BA1">
        <w:rPr>
          <w:rFonts w:ascii="Times New Roman" w:hAnsi="Times New Roman"/>
          <w:bCs/>
          <w:color w:val="000000"/>
          <w:spacing w:val="-5"/>
          <w:sz w:val="24"/>
          <w:szCs w:val="24"/>
          <w:lang w:val="ro-RO"/>
        </w:rPr>
        <w:t xml:space="preserve">În data de 10.10.2022 a fost depus spre finanțare proiectul </w:t>
      </w:r>
      <w:r w:rsidRPr="00661BA1">
        <w:rPr>
          <w:rFonts w:ascii="Times New Roman" w:hAnsi="Times New Roman"/>
          <w:sz w:val="24"/>
          <w:szCs w:val="24"/>
          <w:lang w:val="ro-RO"/>
        </w:rPr>
        <w:t>„</w:t>
      </w:r>
      <w:r w:rsidRPr="00661BA1">
        <w:rPr>
          <w:rFonts w:ascii="Times New Roman" w:hAnsi="Times New Roman"/>
          <w:iCs/>
          <w:sz w:val="24"/>
          <w:szCs w:val="24"/>
          <w:lang w:val="ro-RO"/>
        </w:rPr>
        <w:t>Lucrări de reabilitare pentru sprijinirea tranziției către o economie cu emisii scăzute de carbon prin creșterea eficienței energetice și utilizarea energiei din surse regenerabile a complexului de clădiri Clinicile Noi din cadrul Spitalului Clinic Municipal de Urgență Timișoara</w:t>
      </w:r>
      <w:r w:rsidRPr="00661BA1">
        <w:rPr>
          <w:rFonts w:ascii="Times New Roman" w:hAnsi="Times New Roman"/>
          <w:sz w:val="24"/>
          <w:szCs w:val="24"/>
          <w:lang w:val="ro-RO"/>
        </w:rPr>
        <w:t xml:space="preserve">” </w:t>
      </w:r>
      <w:r w:rsidRPr="00661BA1">
        <w:rPr>
          <w:rFonts w:ascii="Times New Roman" w:hAnsi="Times New Roman"/>
          <w:bCs/>
          <w:color w:val="000000"/>
          <w:spacing w:val="-5"/>
          <w:sz w:val="24"/>
          <w:szCs w:val="24"/>
          <w:lang w:val="ro-RO"/>
        </w:rPr>
        <w:t xml:space="preserve">pentru a accesa fondurile europene nerambursabile prin </w:t>
      </w:r>
      <w:bookmarkStart w:id="2" w:name="_Hlk124780479"/>
      <w:r w:rsidRPr="00661BA1">
        <w:rPr>
          <w:rFonts w:ascii="Times New Roman" w:hAnsi="Times New Roman"/>
          <w:bCs/>
          <w:color w:val="000000"/>
          <w:spacing w:val="-5"/>
          <w:sz w:val="24"/>
          <w:szCs w:val="24"/>
          <w:lang w:val="ro-RO"/>
        </w:rPr>
        <w:t>Planul Național de Redresare și Reziliență 2020-2026, Componenta 5 – Valul Renovării, Axa 2 – Schema de granturi pentru eficiență energetică și reziliență în clădiri publice, Operațiunea B.1: Renovarea integrată a clădirilor publice</w:t>
      </w:r>
      <w:bookmarkEnd w:id="2"/>
      <w:r w:rsidRPr="00661BA1">
        <w:rPr>
          <w:rFonts w:ascii="Times New Roman" w:hAnsi="Times New Roman"/>
          <w:bCs/>
          <w:color w:val="000000"/>
          <w:spacing w:val="-5"/>
          <w:sz w:val="24"/>
          <w:szCs w:val="24"/>
          <w:lang w:val="ro-RO"/>
        </w:rPr>
        <w:t>, cod de înregistrare C5-B1-1841 , în baza Auditului energetic și a Expertizei tehnice.</w:t>
      </w:r>
    </w:p>
    <w:bookmarkEnd w:id="1"/>
    <w:p w14:paraId="1735739C" w14:textId="77777777" w:rsidR="001F20BC" w:rsidRDefault="007B0DCC" w:rsidP="007B0DCC">
      <w:pPr>
        <w:pStyle w:val="ListParagraph"/>
        <w:tabs>
          <w:tab w:val="decimal" w:pos="360"/>
          <w:tab w:val="decimal" w:pos="432"/>
        </w:tabs>
        <w:ind w:left="0"/>
        <w:jc w:val="both"/>
        <w:rPr>
          <w:rFonts w:ascii="Times New Roman" w:hAnsi="Times New Roman"/>
          <w:bCs/>
          <w:color w:val="000000"/>
          <w:spacing w:val="-5"/>
          <w:sz w:val="24"/>
          <w:szCs w:val="24"/>
          <w:lang w:val="ro-RO"/>
        </w:rPr>
      </w:pPr>
      <w:r w:rsidRPr="000A4D29">
        <w:rPr>
          <w:rFonts w:ascii="Times New Roman" w:hAnsi="Times New Roman"/>
          <w:bCs/>
          <w:color w:val="000000"/>
          <w:spacing w:val="-5"/>
          <w:sz w:val="16"/>
          <w:szCs w:val="16"/>
          <w:lang w:val="ro-RO"/>
        </w:rPr>
        <w:tab/>
      </w:r>
      <w:r>
        <w:rPr>
          <w:rFonts w:ascii="Times New Roman" w:hAnsi="Times New Roman"/>
          <w:bCs/>
          <w:color w:val="000000"/>
          <w:spacing w:val="-5"/>
          <w:sz w:val="16"/>
          <w:szCs w:val="16"/>
          <w:lang w:val="ro-RO"/>
        </w:rPr>
        <w:tab/>
      </w:r>
      <w:r w:rsidRPr="00661BA1">
        <w:rPr>
          <w:rFonts w:ascii="Times New Roman" w:hAnsi="Times New Roman"/>
          <w:bCs/>
          <w:color w:val="000000"/>
          <w:spacing w:val="-5"/>
          <w:sz w:val="24"/>
          <w:szCs w:val="24"/>
          <w:lang w:val="ro-RO"/>
        </w:rPr>
        <w:tab/>
      </w:r>
      <w:bookmarkStart w:id="3" w:name="_Hlk124782605"/>
      <w:r w:rsidR="00661BA1" w:rsidRPr="00661BA1">
        <w:rPr>
          <w:rFonts w:ascii="Times New Roman" w:hAnsi="Times New Roman"/>
          <w:bCs/>
          <w:color w:val="000000"/>
          <w:spacing w:val="-5"/>
          <w:sz w:val="24"/>
          <w:szCs w:val="24"/>
          <w:lang w:val="ro-RO"/>
        </w:rPr>
        <w:t>Prin HCL nr. 473</w:t>
      </w:r>
      <w:r w:rsidRPr="00661BA1">
        <w:rPr>
          <w:rFonts w:ascii="Times New Roman" w:hAnsi="Times New Roman"/>
          <w:bCs/>
          <w:color w:val="000000"/>
          <w:spacing w:val="-5"/>
          <w:sz w:val="24"/>
          <w:szCs w:val="24"/>
          <w:lang w:val="ro-RO"/>
        </w:rPr>
        <w:t xml:space="preserve">/30.09.2022 a fost aprobată </w:t>
      </w:r>
      <w:r w:rsidR="001F20BC">
        <w:rPr>
          <w:rFonts w:ascii="Times New Roman" w:hAnsi="Times New Roman"/>
          <w:bCs/>
          <w:color w:val="000000"/>
          <w:spacing w:val="-5"/>
          <w:sz w:val="24"/>
          <w:szCs w:val="24"/>
          <w:lang w:val="ro-RO"/>
        </w:rPr>
        <w:t xml:space="preserve">depunerea proiectului și valoarea aferentă lucrărilor de eficientizare energetică a clădirii. </w:t>
      </w:r>
    </w:p>
    <w:p w14:paraId="78A0D3CD" w14:textId="77777777" w:rsidR="007B0DCC" w:rsidRPr="00661BA1" w:rsidRDefault="001F20BC" w:rsidP="007B0DCC">
      <w:pPr>
        <w:pStyle w:val="ListParagraph"/>
        <w:tabs>
          <w:tab w:val="decimal" w:pos="360"/>
          <w:tab w:val="decimal" w:pos="432"/>
        </w:tabs>
        <w:ind w:left="0"/>
        <w:jc w:val="both"/>
        <w:rPr>
          <w:rFonts w:ascii="Times New Roman" w:hAnsi="Times New Roman"/>
          <w:bCs/>
          <w:color w:val="000000"/>
          <w:spacing w:val="-5"/>
          <w:sz w:val="24"/>
          <w:szCs w:val="24"/>
          <w:lang w:val="ro-RO"/>
        </w:rPr>
      </w:pPr>
      <w:r>
        <w:rPr>
          <w:rFonts w:ascii="Times New Roman" w:hAnsi="Times New Roman"/>
          <w:bCs/>
          <w:color w:val="000000"/>
          <w:spacing w:val="-5"/>
          <w:sz w:val="24"/>
          <w:szCs w:val="24"/>
          <w:lang w:val="ro-RO"/>
        </w:rPr>
        <w:tab/>
      </w:r>
      <w:r>
        <w:rPr>
          <w:rFonts w:ascii="Times New Roman" w:hAnsi="Times New Roman"/>
          <w:bCs/>
          <w:color w:val="000000"/>
          <w:spacing w:val="-5"/>
          <w:sz w:val="24"/>
          <w:szCs w:val="24"/>
          <w:lang w:val="ro-RO"/>
        </w:rPr>
        <w:tab/>
        <w:t xml:space="preserve">Prin solicitarea nr </w:t>
      </w:r>
      <w:r w:rsidRPr="00661BA1">
        <w:rPr>
          <w:rFonts w:ascii="Times New Roman" w:hAnsi="Times New Roman"/>
          <w:sz w:val="24"/>
          <w:szCs w:val="24"/>
          <w:lang w:val="ro-RO"/>
        </w:rPr>
        <w:t>CDD2023-15/12.01.2023</w:t>
      </w:r>
      <w:r>
        <w:rPr>
          <w:rFonts w:ascii="Times New Roman" w:hAnsi="Times New Roman"/>
          <w:bCs/>
          <w:color w:val="000000"/>
          <w:spacing w:val="-5"/>
          <w:sz w:val="24"/>
          <w:szCs w:val="24"/>
          <w:lang w:val="ro-RO"/>
        </w:rPr>
        <w:t>, MDLPA în calitate de coordonator de reformă a solicitat completarea valorii aprobate cu costurile aferente achiziției a 4 stații de încărcare vehicule electrice.</w:t>
      </w:r>
    </w:p>
    <w:p w14:paraId="4CEA5F26" w14:textId="77777777" w:rsidR="00D60C45" w:rsidRDefault="00D60C45" w:rsidP="00D60C45">
      <w:pPr>
        <w:autoSpaceDE w:val="0"/>
        <w:autoSpaceDN w:val="0"/>
        <w:adjustRightInd w:val="0"/>
        <w:spacing w:after="120"/>
        <w:jc w:val="both"/>
        <w:rPr>
          <w:lang w:eastAsia="ro-RO"/>
        </w:rPr>
      </w:pPr>
      <w:bookmarkStart w:id="4" w:name="_Hlk124782772"/>
      <w:bookmarkEnd w:id="3"/>
      <w:r>
        <w:t xml:space="preserve">- valoarea stațiilor de încărcare: </w:t>
      </w:r>
      <w:r w:rsidRPr="00C9161C">
        <w:rPr>
          <w:b/>
        </w:rPr>
        <w:t>492.270 lei</w:t>
      </w:r>
      <w:r>
        <w:t xml:space="preserve"> (echivalentul a 100.000,00 euro</w:t>
      </w:r>
      <w:r w:rsidRPr="00D15E0B">
        <w:t xml:space="preserve"> calculat la cursul </w:t>
      </w:r>
      <w:proofErr w:type="spellStart"/>
      <w:r w:rsidRPr="00D15E0B">
        <w:t>Infoeuro</w:t>
      </w:r>
      <w:proofErr w:type="spellEnd"/>
      <w:r w:rsidRPr="00D15E0B">
        <w:t xml:space="preserve"> aferent lunii mai 202</w:t>
      </w:r>
      <w:r>
        <w:t>1</w:t>
      </w:r>
      <w:r w:rsidRPr="00D15E0B">
        <w:t>, 1euro=4,9227 lei</w:t>
      </w:r>
      <w:r>
        <w:t xml:space="preserve">), </w:t>
      </w:r>
      <w:r w:rsidRPr="00F8710E">
        <w:t>rep</w:t>
      </w:r>
      <w:r>
        <w:t>r</w:t>
      </w:r>
      <w:r w:rsidRPr="00F8710E">
        <w:t>ez</w:t>
      </w:r>
      <w:r>
        <w:t>intă</w:t>
      </w:r>
      <w:r w:rsidRPr="00F8710E">
        <w:t xml:space="preserve"> </w:t>
      </w:r>
      <w:r>
        <w:t>alocare suplimentară asigurată în cadrul apelului de proiecte pentru achiziția a 4 de stații de încărcare pentru vehicule electrice.</w:t>
      </w:r>
    </w:p>
    <w:p w14:paraId="5651226C" w14:textId="77777777" w:rsidR="00D60C45" w:rsidRPr="00661BA1" w:rsidRDefault="00D60C45" w:rsidP="00661BA1">
      <w:pPr>
        <w:autoSpaceDE w:val="0"/>
        <w:autoSpaceDN w:val="0"/>
        <w:adjustRightInd w:val="0"/>
        <w:spacing w:after="120"/>
        <w:jc w:val="both"/>
        <w:rPr>
          <w:lang w:eastAsia="ro-RO"/>
        </w:rPr>
      </w:pPr>
    </w:p>
    <w:p w14:paraId="01A27F7A" w14:textId="77777777" w:rsidR="007B0DCC" w:rsidRPr="00661BA1" w:rsidRDefault="007B0DCC" w:rsidP="007B0DCC">
      <w:pPr>
        <w:tabs>
          <w:tab w:val="left" w:pos="426"/>
        </w:tabs>
        <w:autoSpaceDE w:val="0"/>
        <w:autoSpaceDN w:val="0"/>
        <w:adjustRightInd w:val="0"/>
        <w:jc w:val="both"/>
        <w:rPr>
          <w:sz w:val="22"/>
          <w:szCs w:val="22"/>
          <w:lang w:eastAsia="ro-RO"/>
        </w:rPr>
      </w:pPr>
      <w:r w:rsidRPr="00661BA1">
        <w:rPr>
          <w:sz w:val="22"/>
          <w:szCs w:val="22"/>
          <w:lang w:eastAsia="ro-RO"/>
        </w:rPr>
        <w:t xml:space="preserve">  </w:t>
      </w:r>
      <w:r w:rsidRPr="00661BA1">
        <w:rPr>
          <w:sz w:val="22"/>
          <w:szCs w:val="22"/>
          <w:lang w:eastAsia="ro-RO"/>
        </w:rPr>
        <w:tab/>
      </w:r>
      <w:r w:rsidRPr="00661BA1">
        <w:rPr>
          <w:sz w:val="22"/>
          <w:szCs w:val="22"/>
          <w:lang w:eastAsia="ro-RO"/>
        </w:rPr>
        <w:tab/>
      </w:r>
    </w:p>
    <w:bookmarkEnd w:id="4"/>
    <w:p w14:paraId="5201108F" w14:textId="77777777" w:rsidR="007B0DCC" w:rsidRPr="00661BA1" w:rsidRDefault="007B0DCC" w:rsidP="007B0DCC">
      <w:pPr>
        <w:tabs>
          <w:tab w:val="left" w:pos="426"/>
        </w:tabs>
        <w:autoSpaceDE w:val="0"/>
        <w:autoSpaceDN w:val="0"/>
        <w:adjustRightInd w:val="0"/>
        <w:jc w:val="both"/>
        <w:rPr>
          <w:b/>
          <w:spacing w:val="-5"/>
        </w:rPr>
      </w:pPr>
      <w:r w:rsidRPr="00661BA1">
        <w:rPr>
          <w:b/>
          <w:spacing w:val="-5"/>
        </w:rPr>
        <w:t>2. Schimbări preconizate și rezultate așteptate</w:t>
      </w:r>
    </w:p>
    <w:p w14:paraId="0DE5225C" w14:textId="77777777" w:rsidR="007B0DCC" w:rsidRPr="00661BA1" w:rsidRDefault="007B0DCC" w:rsidP="007B0DCC">
      <w:pPr>
        <w:jc w:val="both"/>
      </w:pPr>
    </w:p>
    <w:p w14:paraId="2A63CB49" w14:textId="42DB40DD" w:rsidR="007B0DCC" w:rsidRDefault="007B0DCC" w:rsidP="007B0DCC">
      <w:pPr>
        <w:pStyle w:val="HTMLPreformatted"/>
        <w:shd w:val="clear" w:color="auto" w:fill="FFFFFF"/>
        <w:tabs>
          <w:tab w:val="clear" w:pos="916"/>
          <w:tab w:val="decimal" w:pos="0"/>
          <w:tab w:val="left" w:pos="709"/>
        </w:tabs>
        <w:jc w:val="both"/>
        <w:rPr>
          <w:rFonts w:ascii="Times New Roman" w:hAnsi="Times New Roman"/>
          <w:sz w:val="24"/>
          <w:szCs w:val="24"/>
          <w:lang w:val="ro-RO"/>
        </w:rPr>
      </w:pPr>
      <w:r w:rsidRPr="00661BA1">
        <w:rPr>
          <w:rFonts w:ascii="Times New Roman" w:hAnsi="Times New Roman"/>
          <w:sz w:val="24"/>
          <w:szCs w:val="24"/>
          <w:lang w:val="ro-RO"/>
        </w:rPr>
        <w:tab/>
        <w:t>Ca urmare a solicitării de clarificări înregistrată cu nr.CDD2023-</w:t>
      </w:r>
      <w:r w:rsidR="00245619">
        <w:rPr>
          <w:rFonts w:ascii="Times New Roman" w:hAnsi="Times New Roman"/>
          <w:sz w:val="24"/>
          <w:szCs w:val="24"/>
          <w:lang w:val="ro-RO"/>
        </w:rPr>
        <w:t>21</w:t>
      </w:r>
      <w:r w:rsidRPr="00661BA1">
        <w:rPr>
          <w:rFonts w:ascii="Times New Roman" w:hAnsi="Times New Roman"/>
          <w:sz w:val="24"/>
          <w:szCs w:val="24"/>
          <w:lang w:val="ro-RO"/>
        </w:rPr>
        <w:t>/</w:t>
      </w:r>
      <w:r w:rsidR="00245619">
        <w:rPr>
          <w:rFonts w:ascii="Times New Roman" w:hAnsi="Times New Roman"/>
          <w:sz w:val="24"/>
          <w:szCs w:val="24"/>
          <w:lang w:val="ro-RO"/>
        </w:rPr>
        <w:t>16</w:t>
      </w:r>
      <w:r w:rsidRPr="00661BA1">
        <w:rPr>
          <w:rFonts w:ascii="Times New Roman" w:hAnsi="Times New Roman"/>
          <w:sz w:val="24"/>
          <w:szCs w:val="24"/>
          <w:lang w:val="ro-RO"/>
        </w:rPr>
        <w:t>.01.2023 se impune modificarea HCL nr.473/30.09.2022 privind depunerea și implementarea proiectului „</w:t>
      </w:r>
      <w:r w:rsidRPr="00661BA1">
        <w:rPr>
          <w:rFonts w:ascii="Times New Roman" w:hAnsi="Times New Roman"/>
          <w:iCs/>
          <w:sz w:val="24"/>
          <w:szCs w:val="24"/>
          <w:lang w:val="ro-RO"/>
        </w:rPr>
        <w:t>Lucrări de reabilitare pentru sprijinirea tranziției către o economie cu emisii scăzute de carbon prin creșterea eficienței energetice și utilizarea energiei din surse regenerabile a complexului de clădiri Clinicile Noi din cadrul Spitalului Clinic Municipal de Urgență Timișoara</w:t>
      </w:r>
      <w:r w:rsidRPr="00661BA1">
        <w:rPr>
          <w:rFonts w:ascii="Times New Roman" w:hAnsi="Times New Roman"/>
          <w:sz w:val="24"/>
          <w:szCs w:val="24"/>
          <w:lang w:val="ro-RO"/>
        </w:rPr>
        <w:t xml:space="preserve">” în vederea </w:t>
      </w:r>
      <w:r w:rsidR="001F20BC">
        <w:rPr>
          <w:rFonts w:ascii="Times New Roman" w:hAnsi="Times New Roman"/>
          <w:sz w:val="24"/>
          <w:szCs w:val="24"/>
          <w:lang w:val="ro-RO"/>
        </w:rPr>
        <w:t xml:space="preserve">aprobării </w:t>
      </w:r>
      <w:r w:rsidRPr="00661BA1">
        <w:rPr>
          <w:rFonts w:ascii="Times New Roman" w:hAnsi="Times New Roman"/>
          <w:sz w:val="24"/>
          <w:szCs w:val="24"/>
          <w:lang w:val="ro-RO"/>
        </w:rPr>
        <w:t>valorii totale ale proiectului</w:t>
      </w:r>
      <w:r w:rsidR="001F20BC">
        <w:rPr>
          <w:rFonts w:ascii="Times New Roman" w:hAnsi="Times New Roman"/>
          <w:sz w:val="24"/>
          <w:szCs w:val="24"/>
          <w:lang w:val="ro-RO"/>
        </w:rPr>
        <w:t xml:space="preserve">, defalcată </w:t>
      </w:r>
      <w:r w:rsidRPr="00661BA1">
        <w:rPr>
          <w:rFonts w:ascii="Times New Roman" w:hAnsi="Times New Roman"/>
          <w:sz w:val="24"/>
          <w:szCs w:val="24"/>
          <w:lang w:val="ro-RO"/>
        </w:rPr>
        <w:t>după cum urmează:</w:t>
      </w:r>
    </w:p>
    <w:p w14:paraId="517A7B45" w14:textId="77777777" w:rsidR="001F20BC" w:rsidRPr="00046CC2" w:rsidRDefault="00C22C1E" w:rsidP="00C22C1E">
      <w:pPr>
        <w:autoSpaceDE w:val="0"/>
        <w:autoSpaceDN w:val="0"/>
        <w:adjustRightInd w:val="0"/>
        <w:spacing w:after="120"/>
        <w:ind w:firstLine="720"/>
        <w:jc w:val="both"/>
        <w:rPr>
          <w:bCs/>
          <w:color w:val="000000" w:themeColor="text1"/>
        </w:rPr>
      </w:pPr>
      <w:r>
        <w:rPr>
          <w:bCs/>
          <w:color w:val="000000" w:themeColor="text1"/>
        </w:rPr>
        <w:lastRenderedPageBreak/>
        <w:t>(1).</w:t>
      </w:r>
      <w:r w:rsidR="001F20BC" w:rsidRPr="00046CC2">
        <w:rPr>
          <w:bCs/>
          <w:color w:val="000000" w:themeColor="text1"/>
        </w:rPr>
        <w:t xml:space="preserve">suma de </w:t>
      </w:r>
      <w:r w:rsidR="001F20BC" w:rsidRPr="00046CC2">
        <w:rPr>
          <w:b/>
          <w:color w:val="000000" w:themeColor="text1"/>
        </w:rPr>
        <w:t>19.002.602,60</w:t>
      </w:r>
      <w:r w:rsidR="001F20BC" w:rsidRPr="00046CC2">
        <w:rPr>
          <w:bCs/>
          <w:color w:val="000000" w:themeColor="text1"/>
        </w:rPr>
        <w:t xml:space="preserve"> lei fără TVA (echivalentul a 3.860.199,20 euro </w:t>
      </w:r>
      <w:r w:rsidR="001F20BC" w:rsidRPr="00046CC2">
        <w:t xml:space="preserve">calculat la cursul </w:t>
      </w:r>
      <w:proofErr w:type="spellStart"/>
      <w:r w:rsidR="001F20BC" w:rsidRPr="00046CC2">
        <w:t>Infoeuro</w:t>
      </w:r>
      <w:proofErr w:type="spellEnd"/>
      <w:r w:rsidR="001F20BC" w:rsidRPr="00046CC2">
        <w:t xml:space="preserve"> aferent lunii mai 2021, 1euro=4,9227 lei) </w:t>
      </w:r>
      <w:r w:rsidR="001F20BC" w:rsidRPr="00046CC2">
        <w:rPr>
          <w:bCs/>
          <w:color w:val="000000" w:themeColor="text1"/>
        </w:rPr>
        <w:t xml:space="preserve">reprezintă contravaloarea cheltuielilor de eficientizare energetică care va fi asigurată din fonduri nerambursabile aferente Mecanismului de Redresare și Reziliență: </w:t>
      </w:r>
    </w:p>
    <w:p w14:paraId="62D7F868" w14:textId="48700971" w:rsidR="001F20BC" w:rsidRDefault="001F20BC" w:rsidP="001F20BC">
      <w:pPr>
        <w:autoSpaceDE w:val="0"/>
        <w:autoSpaceDN w:val="0"/>
        <w:adjustRightInd w:val="0"/>
        <w:spacing w:after="120"/>
        <w:jc w:val="both"/>
      </w:pPr>
      <w:r w:rsidRPr="00046CC2">
        <w:t xml:space="preserve">- suma de </w:t>
      </w:r>
      <w:r w:rsidRPr="00046CC2">
        <w:rPr>
          <w:b/>
        </w:rPr>
        <w:t>492.270</w:t>
      </w:r>
      <w:r w:rsidR="005D5BFD">
        <w:rPr>
          <w:b/>
        </w:rPr>
        <w:t>,00</w:t>
      </w:r>
      <w:r w:rsidRPr="00046CC2">
        <w:rPr>
          <w:b/>
        </w:rPr>
        <w:t xml:space="preserve"> lei</w:t>
      </w:r>
      <w:r w:rsidRPr="00046CC2">
        <w:t xml:space="preserve"> (echivalentul a 100.000,00 euro calculat la cursul </w:t>
      </w:r>
      <w:proofErr w:type="spellStart"/>
      <w:r w:rsidRPr="00046CC2">
        <w:t>Infoeuro</w:t>
      </w:r>
      <w:proofErr w:type="spellEnd"/>
      <w:r w:rsidRPr="00046CC2">
        <w:t xml:space="preserve"> aferent lunii mai 2021, 1euro=4,9227 lei), reprezintă alocare suplimentară asigurată în cadrul apelului de proiecte pentru achiziția a 4 de stații de încărcare pentru vehicule electrice.</w:t>
      </w:r>
    </w:p>
    <w:p w14:paraId="12618EAB" w14:textId="77777777" w:rsidR="00C22C1E" w:rsidRPr="00140FAB" w:rsidRDefault="00C22C1E" w:rsidP="00C22C1E">
      <w:pPr>
        <w:autoSpaceDE w:val="0"/>
        <w:autoSpaceDN w:val="0"/>
        <w:adjustRightInd w:val="0"/>
        <w:spacing w:after="120"/>
        <w:ind w:firstLine="720"/>
        <w:jc w:val="both"/>
        <w:rPr>
          <w:bCs/>
          <w:color w:val="000000"/>
        </w:rPr>
      </w:pPr>
      <w:r>
        <w:t>(2).</w:t>
      </w:r>
      <w:r w:rsidRPr="00140FAB">
        <w:t xml:space="preserve">Sumele reprezentând TVA aferent cheltuielilor eligibile se suportă din bugetul de stat, în </w:t>
      </w:r>
      <w:r w:rsidRPr="00140FAB">
        <w:rPr>
          <w:lang w:eastAsia="ro-RO"/>
        </w:rPr>
        <w:t xml:space="preserve">conformitate cu prevederile OUG124/2021, respectiv: </w:t>
      </w:r>
    </w:p>
    <w:p w14:paraId="43AAE447" w14:textId="77777777" w:rsidR="00C22C1E" w:rsidRPr="00140FAB" w:rsidRDefault="00C22C1E" w:rsidP="00C22C1E">
      <w:pPr>
        <w:autoSpaceDE w:val="0"/>
        <w:autoSpaceDN w:val="0"/>
        <w:adjustRightInd w:val="0"/>
        <w:spacing w:after="120"/>
        <w:ind w:firstLine="720"/>
        <w:jc w:val="both"/>
        <w:rPr>
          <w:bCs/>
          <w:color w:val="000000"/>
        </w:rPr>
      </w:pPr>
      <w:r w:rsidRPr="00140FAB">
        <w:t>-</w:t>
      </w:r>
      <w:r w:rsidRPr="00140FAB">
        <w:rPr>
          <w:bCs/>
          <w:color w:val="000000"/>
        </w:rPr>
        <w:t xml:space="preserve"> Suma de </w:t>
      </w:r>
      <w:r w:rsidRPr="00140FAB">
        <w:rPr>
          <w:b/>
          <w:lang w:eastAsia="ro-RO"/>
        </w:rPr>
        <w:t>3.704.025,79 lei</w:t>
      </w:r>
      <w:r w:rsidRPr="00140FAB">
        <w:rPr>
          <w:lang w:eastAsia="ro-RO"/>
        </w:rPr>
        <w:t xml:space="preserve"> reprezintă TVA-</w:t>
      </w:r>
      <w:proofErr w:type="spellStart"/>
      <w:r w:rsidRPr="00140FAB">
        <w:rPr>
          <w:lang w:eastAsia="ro-RO"/>
        </w:rPr>
        <w:t>ul</w:t>
      </w:r>
      <w:proofErr w:type="spellEnd"/>
      <w:r w:rsidRPr="00140FAB">
        <w:rPr>
          <w:lang w:eastAsia="ro-RO"/>
        </w:rPr>
        <w:t xml:space="preserve"> aferent lucrărilor de eficientizare;</w:t>
      </w:r>
    </w:p>
    <w:p w14:paraId="0E044D70" w14:textId="6C55CB94" w:rsidR="00C22C1E" w:rsidRPr="00140FAB" w:rsidRDefault="00C22C1E" w:rsidP="00C22C1E">
      <w:pPr>
        <w:autoSpaceDE w:val="0"/>
        <w:autoSpaceDN w:val="0"/>
        <w:adjustRightInd w:val="0"/>
        <w:spacing w:after="120" w:line="276" w:lineRule="auto"/>
        <w:ind w:firstLine="720"/>
        <w:jc w:val="both"/>
        <w:rPr>
          <w:rFonts w:eastAsiaTheme="minorHAnsi"/>
          <w:bCs/>
          <w:color w:val="000000"/>
          <w:lang w:eastAsia="en-US"/>
        </w:rPr>
      </w:pPr>
      <w:r w:rsidRPr="00140FAB">
        <w:rPr>
          <w:bCs/>
          <w:color w:val="000000"/>
        </w:rPr>
        <w:t xml:space="preserve">- </w:t>
      </w:r>
      <w:r w:rsidRPr="00140FAB">
        <w:t xml:space="preserve">Suma de </w:t>
      </w:r>
      <w:r w:rsidRPr="00140FAB">
        <w:rPr>
          <w:b/>
        </w:rPr>
        <w:t>93.531</w:t>
      </w:r>
      <w:r w:rsidR="005D5BFD">
        <w:rPr>
          <w:b/>
        </w:rPr>
        <w:t>,</w:t>
      </w:r>
      <w:r w:rsidRPr="00140FAB">
        <w:rPr>
          <w:b/>
        </w:rPr>
        <w:t>30</w:t>
      </w:r>
      <w:r w:rsidRPr="00140FAB">
        <w:rPr>
          <w:b/>
          <w:lang w:eastAsia="ro-RO"/>
        </w:rPr>
        <w:t xml:space="preserve"> lei</w:t>
      </w:r>
      <w:r w:rsidRPr="00140FAB">
        <w:rPr>
          <w:lang w:eastAsia="ro-RO"/>
        </w:rPr>
        <w:t xml:space="preserve"> reprezintă TVA-</w:t>
      </w:r>
      <w:proofErr w:type="spellStart"/>
      <w:r w:rsidRPr="00140FAB">
        <w:rPr>
          <w:lang w:eastAsia="ro-RO"/>
        </w:rPr>
        <w:t>ul</w:t>
      </w:r>
      <w:proofErr w:type="spellEnd"/>
      <w:r w:rsidRPr="00140FAB">
        <w:rPr>
          <w:lang w:eastAsia="ro-RO"/>
        </w:rPr>
        <w:t xml:space="preserve"> aferent achiziției unei stații de încărcare vehicule electrice. </w:t>
      </w:r>
    </w:p>
    <w:p w14:paraId="561B8CC4" w14:textId="77777777" w:rsidR="001F20BC" w:rsidRDefault="001F20BC" w:rsidP="00D60C45">
      <w:pPr>
        <w:pStyle w:val="ListParagraph"/>
        <w:tabs>
          <w:tab w:val="decimal" w:pos="360"/>
          <w:tab w:val="decimal" w:pos="432"/>
        </w:tabs>
        <w:ind w:left="0"/>
        <w:jc w:val="both"/>
        <w:rPr>
          <w:rFonts w:ascii="Times New Roman" w:hAnsi="Times New Roman"/>
          <w:b/>
          <w:color w:val="000000"/>
          <w:spacing w:val="-5"/>
          <w:sz w:val="24"/>
          <w:szCs w:val="24"/>
          <w:lang w:val="ro-RO"/>
        </w:rPr>
      </w:pPr>
    </w:p>
    <w:p w14:paraId="79F41530" w14:textId="77777777" w:rsidR="0034492C" w:rsidRPr="00661BA1" w:rsidRDefault="00D60C45" w:rsidP="00D60C45">
      <w:pPr>
        <w:pStyle w:val="ListParagraph"/>
        <w:tabs>
          <w:tab w:val="decimal" w:pos="360"/>
          <w:tab w:val="decimal" w:pos="432"/>
        </w:tabs>
        <w:ind w:left="0"/>
        <w:jc w:val="both"/>
        <w:rPr>
          <w:rFonts w:ascii="Times New Roman" w:hAnsi="Times New Roman"/>
          <w:b/>
          <w:color w:val="000000"/>
          <w:spacing w:val="-5"/>
          <w:sz w:val="24"/>
          <w:szCs w:val="24"/>
          <w:lang w:val="ro-RO"/>
        </w:rPr>
      </w:pPr>
      <w:r>
        <w:rPr>
          <w:rFonts w:ascii="Times New Roman" w:hAnsi="Times New Roman"/>
          <w:b/>
          <w:color w:val="000000"/>
          <w:spacing w:val="-5"/>
          <w:sz w:val="24"/>
          <w:szCs w:val="24"/>
          <w:lang w:val="ro-RO"/>
        </w:rPr>
        <w:t>3.</w:t>
      </w:r>
      <w:r w:rsidR="00064271" w:rsidRPr="00661BA1">
        <w:rPr>
          <w:rFonts w:ascii="Times New Roman" w:hAnsi="Times New Roman"/>
          <w:b/>
          <w:color w:val="000000"/>
          <w:spacing w:val="-5"/>
          <w:sz w:val="24"/>
          <w:szCs w:val="24"/>
          <w:lang w:val="ro-RO"/>
        </w:rPr>
        <w:t>Descrierea situaț</w:t>
      </w:r>
      <w:r w:rsidR="0034492C" w:rsidRPr="00661BA1">
        <w:rPr>
          <w:rFonts w:ascii="Times New Roman" w:hAnsi="Times New Roman"/>
          <w:b/>
          <w:color w:val="000000"/>
          <w:spacing w:val="-5"/>
          <w:sz w:val="24"/>
          <w:szCs w:val="24"/>
          <w:lang w:val="ro-RO"/>
        </w:rPr>
        <w:t>iei actuale</w:t>
      </w:r>
    </w:p>
    <w:p w14:paraId="23DDD869" w14:textId="77777777" w:rsidR="003C3415" w:rsidRDefault="003C3415" w:rsidP="00F55B3D">
      <w:pPr>
        <w:autoSpaceDE w:val="0"/>
        <w:autoSpaceDN w:val="0"/>
        <w:adjustRightInd w:val="0"/>
        <w:jc w:val="both"/>
      </w:pPr>
      <w:r w:rsidRPr="00661BA1">
        <w:rPr>
          <w:lang w:eastAsia="ro-RO"/>
        </w:rPr>
        <w:t xml:space="preserve">În prezent </w:t>
      </w:r>
      <w:r w:rsidR="002440C4" w:rsidRPr="00661BA1">
        <w:rPr>
          <w:lang w:eastAsia="ro-RO"/>
        </w:rPr>
        <w:t xml:space="preserve"> clădirea </w:t>
      </w:r>
      <w:r w:rsidR="00B04026" w:rsidRPr="00661BA1">
        <w:rPr>
          <w:iCs/>
        </w:rPr>
        <w:t>Spitalului Clinic Municipal de Urgență Timișoara</w:t>
      </w:r>
      <w:r w:rsidR="00B04026" w:rsidRPr="00661BA1">
        <w:rPr>
          <w:lang w:eastAsia="ro-RO"/>
        </w:rPr>
        <w:t xml:space="preserve"> </w:t>
      </w:r>
      <w:r w:rsidR="002440C4" w:rsidRPr="00661BA1">
        <w:rPr>
          <w:lang w:eastAsia="ro-RO"/>
        </w:rPr>
        <w:t xml:space="preserve">situată pe </w:t>
      </w:r>
      <w:r w:rsidR="00B04026" w:rsidRPr="00661BA1">
        <w:t>str. Gh</w:t>
      </w:r>
      <w:r w:rsidR="00A25DEB" w:rsidRPr="00661BA1">
        <w:t>e</w:t>
      </w:r>
      <w:r w:rsidR="00B04026" w:rsidRPr="00661BA1">
        <w:t xml:space="preserve">. Dima, nr 5. </w:t>
      </w:r>
      <w:r w:rsidR="002440C4" w:rsidRPr="00661BA1">
        <w:rPr>
          <w:lang w:eastAsia="ro-RO"/>
        </w:rPr>
        <w:t>este</w:t>
      </w:r>
      <w:r w:rsidRPr="00661BA1">
        <w:rPr>
          <w:lang w:eastAsia="ro-RO"/>
        </w:rPr>
        <w:t xml:space="preserve"> mar</w:t>
      </w:r>
      <w:r w:rsidR="002440C4" w:rsidRPr="00661BA1">
        <w:rPr>
          <w:lang w:eastAsia="ro-RO"/>
        </w:rPr>
        <w:t xml:space="preserve">e </w:t>
      </w:r>
      <w:r w:rsidRPr="00661BA1">
        <w:rPr>
          <w:lang w:eastAsia="ro-RO"/>
        </w:rPr>
        <w:t xml:space="preserve">consumatoare de energie ținând seama de activitatea desfășurată în această unitate și de anul construcției </w:t>
      </w:r>
      <w:r w:rsidR="002440C4" w:rsidRPr="00661BA1">
        <w:rPr>
          <w:lang w:eastAsia="ro-RO"/>
        </w:rPr>
        <w:t>acesteia</w:t>
      </w:r>
      <w:r w:rsidRPr="00661BA1">
        <w:rPr>
          <w:lang w:eastAsia="ro-RO"/>
        </w:rPr>
        <w:t>. Pentru a putea realiza creșterea performanțelor energetice a acest</w:t>
      </w:r>
      <w:r w:rsidR="002440C4" w:rsidRPr="00661BA1">
        <w:rPr>
          <w:lang w:eastAsia="ro-RO"/>
        </w:rPr>
        <w:t>ei</w:t>
      </w:r>
      <w:r w:rsidRPr="00661BA1">
        <w:rPr>
          <w:lang w:eastAsia="ro-RO"/>
        </w:rPr>
        <w:t xml:space="preserve"> clădiri publice în concordanță cu prevederile legislației actuale, </w:t>
      </w:r>
      <w:r w:rsidR="003C7E43" w:rsidRPr="00661BA1">
        <w:t>se impun măsuri de reabilitare termică a clădirii.</w:t>
      </w:r>
    </w:p>
    <w:p w14:paraId="10C4054C" w14:textId="77777777" w:rsidR="00300E7C" w:rsidRPr="00D60C45" w:rsidRDefault="00300E7C" w:rsidP="00300E7C">
      <w:pPr>
        <w:autoSpaceDE w:val="0"/>
        <w:autoSpaceDN w:val="0"/>
        <w:adjustRightInd w:val="0"/>
        <w:jc w:val="both"/>
      </w:pPr>
      <w:r w:rsidRPr="00A25DEB">
        <w:rPr>
          <w:bCs/>
        </w:rPr>
        <w:t xml:space="preserve">Pentru realizarea investiției a fost analizată oportunitatea accesării de fonduri europene nerambursabile, fiind identificat ca primă sursă de finanțare apelul de proiecte </w:t>
      </w:r>
      <w:r>
        <w:rPr>
          <w:bCs/>
        </w:rPr>
        <w:t xml:space="preserve">Runda II - </w:t>
      </w:r>
      <w:r w:rsidRPr="00A25DEB">
        <w:rPr>
          <w:bCs/>
        </w:rPr>
        <w:t>Componenta 5 – Valul Renovării – Planul Național Redresare și Reziliență (PNRR 2020-2026).</w:t>
      </w:r>
    </w:p>
    <w:p w14:paraId="4B0BDD38" w14:textId="77777777" w:rsidR="00A106A8" w:rsidRPr="00A25DEB" w:rsidRDefault="002440C4" w:rsidP="00661BA1">
      <w:pPr>
        <w:tabs>
          <w:tab w:val="left" w:pos="426"/>
        </w:tabs>
        <w:autoSpaceDE w:val="0"/>
        <w:autoSpaceDN w:val="0"/>
        <w:adjustRightInd w:val="0"/>
        <w:jc w:val="both"/>
        <w:rPr>
          <w:lang w:eastAsia="ro-RO"/>
        </w:rPr>
      </w:pPr>
      <w:r w:rsidRPr="00661BA1">
        <w:rPr>
          <w:lang w:eastAsia="ro-RO"/>
        </w:rPr>
        <w:t xml:space="preserve">  </w:t>
      </w:r>
      <w:r w:rsidRPr="00661BA1">
        <w:rPr>
          <w:lang w:eastAsia="ro-RO"/>
        </w:rPr>
        <w:tab/>
      </w:r>
    </w:p>
    <w:p w14:paraId="2132986B" w14:textId="77777777" w:rsidR="0034492C" w:rsidRPr="00D60C45" w:rsidRDefault="00D60C45" w:rsidP="00D60C45">
      <w:pPr>
        <w:tabs>
          <w:tab w:val="decimal" w:pos="360"/>
          <w:tab w:val="decimal" w:pos="432"/>
        </w:tabs>
        <w:ind w:right="3024"/>
        <w:jc w:val="both"/>
      </w:pPr>
      <w:r w:rsidRPr="00D60C45">
        <w:rPr>
          <w:b/>
          <w:color w:val="000000"/>
          <w:spacing w:val="15"/>
        </w:rPr>
        <w:t>4.</w:t>
      </w:r>
      <w:r w:rsidR="0034492C" w:rsidRPr="00D60C45">
        <w:rPr>
          <w:b/>
          <w:color w:val="000000"/>
          <w:spacing w:val="15"/>
        </w:rPr>
        <w:t>Alte informa</w:t>
      </w:r>
      <w:r w:rsidR="00A106A8" w:rsidRPr="00D60C45">
        <w:rPr>
          <w:b/>
          <w:color w:val="000000"/>
          <w:spacing w:val="15"/>
        </w:rPr>
        <w:t>ții</w:t>
      </w:r>
      <w:r w:rsidR="00064271" w:rsidRPr="00D60C45">
        <w:t>:</w:t>
      </w:r>
    </w:p>
    <w:p w14:paraId="2D0E0A01" w14:textId="77777777" w:rsidR="00300E7C" w:rsidRPr="00661BA1" w:rsidRDefault="00300E7C" w:rsidP="00300E7C">
      <w:pPr>
        <w:autoSpaceDE w:val="0"/>
        <w:autoSpaceDN w:val="0"/>
        <w:adjustRightInd w:val="0"/>
        <w:jc w:val="both"/>
        <w:rPr>
          <w:lang w:eastAsia="ro-RO"/>
        </w:rPr>
      </w:pPr>
      <w:r>
        <w:t xml:space="preserve">Conform prevederilor ghidului aplicatului și ținând cont de alocarea disponibilă în cadrul apelului de proiecte, Ministerul Dezvoltării, Lucrărilor Publice și Administrației va derula achiziția pentru un  număr de stații de încărcare vehicule electrice, a căror instalare și plată cade în sarcina beneficiarului.  </w:t>
      </w:r>
    </w:p>
    <w:p w14:paraId="0EA286A2" w14:textId="77777777" w:rsidR="00B51530" w:rsidRPr="00A25DEB" w:rsidRDefault="00B51530" w:rsidP="00B51530">
      <w:pPr>
        <w:ind w:firstLine="720"/>
        <w:jc w:val="both"/>
        <w:rPr>
          <w:bCs/>
        </w:rPr>
      </w:pPr>
    </w:p>
    <w:p w14:paraId="0C13A628" w14:textId="77777777" w:rsidR="009D1CAE" w:rsidRPr="00661BA1" w:rsidRDefault="00D60C45" w:rsidP="00661BA1">
      <w:pPr>
        <w:jc w:val="both"/>
        <w:rPr>
          <w:b/>
          <w:color w:val="000000"/>
          <w:spacing w:val="15"/>
        </w:rPr>
      </w:pPr>
      <w:r>
        <w:rPr>
          <w:b/>
          <w:color w:val="000000"/>
          <w:spacing w:val="15"/>
        </w:rPr>
        <w:t>5.</w:t>
      </w:r>
      <w:r w:rsidR="0034492C" w:rsidRPr="00661BA1">
        <w:rPr>
          <w:b/>
          <w:color w:val="000000"/>
          <w:spacing w:val="15"/>
        </w:rPr>
        <w:t>Concluzii</w:t>
      </w:r>
      <w:r w:rsidR="00064271" w:rsidRPr="00661BA1">
        <w:rPr>
          <w:b/>
          <w:color w:val="000000"/>
          <w:spacing w:val="15"/>
        </w:rPr>
        <w:t>:</w:t>
      </w:r>
    </w:p>
    <w:p w14:paraId="68DA13F0" w14:textId="77777777" w:rsidR="003D282E" w:rsidRPr="00D60C45" w:rsidRDefault="00A106A8" w:rsidP="00D60C45">
      <w:pPr>
        <w:autoSpaceDE w:val="0"/>
        <w:autoSpaceDN w:val="0"/>
        <w:adjustRightInd w:val="0"/>
        <w:ind w:firstLine="720"/>
        <w:jc w:val="both"/>
        <w:rPr>
          <w:color w:val="000000" w:themeColor="text1"/>
        </w:rPr>
      </w:pPr>
      <w:r w:rsidRPr="00661BA1">
        <w:rPr>
          <w:bCs/>
          <w:color w:val="000000"/>
        </w:rPr>
        <w:t xml:space="preserve">Având în vedere oportunitatea accesării fondurilor </w:t>
      </w:r>
      <w:r w:rsidR="00B51530" w:rsidRPr="00661BA1">
        <w:rPr>
          <w:bCs/>
          <w:color w:val="000000"/>
        </w:rPr>
        <w:t xml:space="preserve">europene </w:t>
      </w:r>
      <w:r w:rsidRPr="00661BA1">
        <w:rPr>
          <w:bCs/>
          <w:color w:val="000000"/>
        </w:rPr>
        <w:t>nerambursabile disponibile prin</w:t>
      </w:r>
      <w:r w:rsidR="003C3415" w:rsidRPr="00661BA1">
        <w:rPr>
          <w:b/>
          <w:color w:val="000000" w:themeColor="text1"/>
        </w:rPr>
        <w:t xml:space="preserve"> </w:t>
      </w:r>
      <w:hyperlink r:id="rId8" w:tgtFrame="_blank" w:history="1">
        <w:r w:rsidR="00B51530" w:rsidRPr="00661BA1">
          <w:rPr>
            <w:rStyle w:val="Hyperlink"/>
            <w:color w:val="000000" w:themeColor="text1"/>
            <w:u w:val="none"/>
          </w:rPr>
          <w:t>Planul</w:t>
        </w:r>
        <w:r w:rsidR="003C3415" w:rsidRPr="00661BA1">
          <w:rPr>
            <w:rStyle w:val="Hyperlink"/>
            <w:color w:val="000000" w:themeColor="text1"/>
            <w:u w:val="none"/>
          </w:rPr>
          <w:t xml:space="preserve"> Național de Redresare și Reziliență Componenta 5 – Valul Renovării, Axa 2 – Schema de granturi pentru eficiență energetică și reziliență în clădiri publice, </w:t>
        </w:r>
        <w:r w:rsidR="003C3415" w:rsidRPr="00661BA1">
          <w:rPr>
            <w:rStyle w:val="Strong"/>
            <w:color w:val="000000" w:themeColor="text1"/>
          </w:rPr>
          <w:t>Operațiunea B.2: Renovarea energetică moderată sau aprofundată a clădirilor publice</w:t>
        </w:r>
      </w:hyperlink>
      <w:r w:rsidR="003C3415" w:rsidRPr="00661BA1">
        <w:rPr>
          <w:b/>
          <w:color w:val="000000" w:themeColor="text1"/>
        </w:rPr>
        <w:t xml:space="preserve"> </w:t>
      </w:r>
      <w:r w:rsidR="007B0DCC" w:rsidRPr="00661BA1">
        <w:rPr>
          <w:b/>
          <w:bCs/>
          <w:color w:val="000000"/>
        </w:rPr>
        <w:t xml:space="preserve">se propune </w:t>
      </w:r>
      <w:r w:rsidR="007B0DCC" w:rsidRPr="00661BA1">
        <w:rPr>
          <w:b/>
          <w:bCs/>
        </w:rPr>
        <w:t>modificarea HCL nr.473/30.09.2022</w:t>
      </w:r>
      <w:r w:rsidR="00661BA1">
        <w:rPr>
          <w:bCs/>
        </w:rPr>
        <w:t>,</w:t>
      </w:r>
      <w:r w:rsidR="007B0DCC" w:rsidRPr="00661BA1">
        <w:rPr>
          <w:bCs/>
        </w:rPr>
        <w:t xml:space="preserve">privind </w:t>
      </w:r>
      <w:r w:rsidR="00661BA1">
        <w:rPr>
          <w:bCs/>
        </w:rPr>
        <w:t xml:space="preserve">depunerea și </w:t>
      </w:r>
      <w:r w:rsidR="007B0DCC" w:rsidRPr="00661BA1">
        <w:rPr>
          <w:bCs/>
        </w:rPr>
        <w:t xml:space="preserve">implementarea proiectului </w:t>
      </w:r>
      <w:r w:rsidR="003C3415" w:rsidRPr="00661BA1">
        <w:t xml:space="preserve"> </w:t>
      </w:r>
      <w:r w:rsidR="00B51530" w:rsidRPr="00661BA1">
        <w:rPr>
          <w:b/>
        </w:rPr>
        <w:t>„</w:t>
      </w:r>
      <w:r w:rsidR="00EE4B3D" w:rsidRPr="00661BA1">
        <w:rPr>
          <w:iCs/>
        </w:rPr>
        <w:t>Lucrări de reabilitare pentru sprijinirea tranziției către o economie cu emisii scăzute de carbon prin creșterea eficienței energetice și utilizarea energiei din surse regenerabile a complexului de clădiri Clinicile Noi din cadrul Spitalului Clinic Municipal de Urgență Timișoara</w:t>
      </w:r>
      <w:r w:rsidR="00EE4B3D" w:rsidRPr="00661BA1">
        <w:t>”</w:t>
      </w:r>
    </w:p>
    <w:p w14:paraId="113BBC00" w14:textId="77777777" w:rsidR="003D282E" w:rsidRPr="00A25DEB" w:rsidRDefault="003D282E" w:rsidP="00FC1546">
      <w:pPr>
        <w:rPr>
          <w:b/>
          <w:bCs/>
          <w:color w:val="000000"/>
        </w:rPr>
      </w:pPr>
    </w:p>
    <w:p w14:paraId="3BA80F5C" w14:textId="77777777" w:rsidR="00833E30" w:rsidRDefault="00833E30" w:rsidP="003C3415">
      <w:pPr>
        <w:ind w:firstLine="720"/>
        <w:rPr>
          <w:b/>
          <w:bCs/>
          <w:color w:val="000000"/>
        </w:rPr>
      </w:pPr>
    </w:p>
    <w:p w14:paraId="39622193" w14:textId="77777777" w:rsidR="00833E30" w:rsidRDefault="00833E30" w:rsidP="003C3415">
      <w:pPr>
        <w:ind w:firstLine="720"/>
        <w:rPr>
          <w:b/>
          <w:bCs/>
          <w:color w:val="000000"/>
        </w:rPr>
      </w:pPr>
    </w:p>
    <w:p w14:paraId="04AEE67D" w14:textId="77777777" w:rsidR="00833E30" w:rsidRDefault="00833E30" w:rsidP="003C3415">
      <w:pPr>
        <w:ind w:firstLine="720"/>
        <w:rPr>
          <w:b/>
          <w:bCs/>
          <w:color w:val="000000"/>
        </w:rPr>
      </w:pPr>
    </w:p>
    <w:p w14:paraId="44CCF3F8" w14:textId="77777777" w:rsidR="007D1483" w:rsidRPr="00A25DEB" w:rsidRDefault="00FC1546" w:rsidP="003C3415">
      <w:pPr>
        <w:ind w:firstLine="720"/>
        <w:rPr>
          <w:b/>
          <w:spacing w:val="-1"/>
        </w:rPr>
      </w:pPr>
      <w:r w:rsidRPr="00A25DEB">
        <w:rPr>
          <w:b/>
          <w:bCs/>
          <w:color w:val="000000"/>
        </w:rPr>
        <w:t xml:space="preserve">     </w:t>
      </w:r>
      <w:r w:rsidR="00A106A8" w:rsidRPr="00A25DEB">
        <w:rPr>
          <w:b/>
          <w:bCs/>
          <w:color w:val="000000"/>
        </w:rPr>
        <w:t>PRIMAR</w:t>
      </w:r>
      <w:r w:rsidRPr="00A25DEB">
        <w:rPr>
          <w:b/>
          <w:spacing w:val="-1"/>
        </w:rPr>
        <w:t xml:space="preserve"> </w:t>
      </w:r>
      <w:r w:rsidR="003C3415" w:rsidRPr="00A25DEB">
        <w:rPr>
          <w:b/>
          <w:spacing w:val="-1"/>
        </w:rPr>
        <w:tab/>
      </w:r>
      <w:r w:rsidR="003C3415" w:rsidRPr="00A25DEB">
        <w:rPr>
          <w:b/>
          <w:spacing w:val="-1"/>
        </w:rPr>
        <w:tab/>
      </w:r>
      <w:r w:rsidR="003C3415" w:rsidRPr="00A25DEB">
        <w:rPr>
          <w:b/>
          <w:spacing w:val="-1"/>
        </w:rPr>
        <w:tab/>
      </w:r>
      <w:r w:rsidR="003C3415" w:rsidRPr="00A25DEB">
        <w:rPr>
          <w:b/>
          <w:spacing w:val="-1"/>
        </w:rPr>
        <w:tab/>
      </w:r>
      <w:r w:rsidR="003C3415" w:rsidRPr="00A25DEB">
        <w:rPr>
          <w:b/>
          <w:spacing w:val="-1"/>
        </w:rPr>
        <w:tab/>
      </w:r>
      <w:r w:rsidR="003C3415" w:rsidRPr="00A25DEB">
        <w:rPr>
          <w:b/>
          <w:spacing w:val="-1"/>
        </w:rPr>
        <w:tab/>
      </w:r>
      <w:r w:rsidR="003C3415" w:rsidRPr="00A25DEB">
        <w:rPr>
          <w:b/>
          <w:spacing w:val="-1"/>
        </w:rPr>
        <w:tab/>
        <w:t>VICEPRIMAR</w:t>
      </w:r>
    </w:p>
    <w:p w14:paraId="05B85188" w14:textId="77777777" w:rsidR="00B51530" w:rsidRPr="00D60C45" w:rsidRDefault="007D1483" w:rsidP="00D60C45">
      <w:pPr>
        <w:ind w:firstLine="720"/>
        <w:rPr>
          <w:b/>
          <w:spacing w:val="-1"/>
        </w:rPr>
      </w:pPr>
      <w:r w:rsidRPr="00A25DEB">
        <w:rPr>
          <w:b/>
          <w:bCs/>
          <w:color w:val="000000"/>
        </w:rPr>
        <w:t>Dominic FRITZ</w:t>
      </w:r>
      <w:r w:rsidR="00FC1546" w:rsidRPr="00A25DEB">
        <w:rPr>
          <w:b/>
          <w:bCs/>
          <w:color w:val="000000"/>
        </w:rPr>
        <w:tab/>
      </w:r>
      <w:r w:rsidR="00FC1546" w:rsidRPr="00A25DEB">
        <w:rPr>
          <w:b/>
          <w:bCs/>
          <w:color w:val="000000"/>
        </w:rPr>
        <w:tab/>
      </w:r>
      <w:r w:rsidR="00FC1546" w:rsidRPr="00A25DEB">
        <w:rPr>
          <w:b/>
          <w:bCs/>
          <w:color w:val="000000"/>
        </w:rPr>
        <w:tab/>
      </w:r>
      <w:r w:rsidR="00D60C45">
        <w:rPr>
          <w:b/>
          <w:spacing w:val="-1"/>
        </w:rPr>
        <w:t xml:space="preserve"> </w:t>
      </w:r>
      <w:r w:rsidR="00D60C45">
        <w:rPr>
          <w:b/>
          <w:spacing w:val="-1"/>
        </w:rPr>
        <w:tab/>
      </w:r>
      <w:r w:rsidR="00D60C45">
        <w:rPr>
          <w:b/>
          <w:spacing w:val="-1"/>
        </w:rPr>
        <w:tab/>
      </w:r>
      <w:r w:rsidR="00D60C45">
        <w:rPr>
          <w:b/>
          <w:spacing w:val="-1"/>
        </w:rPr>
        <w:tab/>
        <w:t>Ruben LAȚCĂU</w:t>
      </w:r>
    </w:p>
    <w:p w14:paraId="0B1C791E" w14:textId="77777777" w:rsidR="00B51530" w:rsidRPr="00A25DEB" w:rsidRDefault="00B51530" w:rsidP="00FC1546">
      <w:pPr>
        <w:ind w:left="3600" w:firstLine="720"/>
        <w:rPr>
          <w:b/>
          <w:spacing w:val="-1"/>
        </w:rPr>
      </w:pPr>
    </w:p>
    <w:p w14:paraId="5E5F3BE7" w14:textId="77777777" w:rsidR="00B51530" w:rsidRPr="00A25DEB" w:rsidRDefault="00B51530" w:rsidP="00FC1546">
      <w:pPr>
        <w:ind w:left="3600" w:firstLine="720"/>
        <w:rPr>
          <w:b/>
          <w:spacing w:val="-1"/>
        </w:rPr>
      </w:pPr>
    </w:p>
    <w:p w14:paraId="0689FC1E" w14:textId="77777777" w:rsidR="00B51530" w:rsidRPr="00A25DEB" w:rsidRDefault="00B51530" w:rsidP="00FC1546">
      <w:pPr>
        <w:ind w:left="3600" w:firstLine="720"/>
        <w:rPr>
          <w:b/>
          <w:spacing w:val="-1"/>
        </w:rPr>
      </w:pPr>
    </w:p>
    <w:p w14:paraId="7699AD4A" w14:textId="77777777" w:rsidR="001C59EF" w:rsidRPr="00D60C45" w:rsidRDefault="001C59EF" w:rsidP="00D60C45">
      <w:pPr>
        <w:jc w:val="both"/>
        <w:rPr>
          <w:b/>
          <w:sz w:val="20"/>
          <w:szCs w:val="20"/>
        </w:rPr>
      </w:pPr>
      <w:r w:rsidRPr="00A25DEB">
        <w:rPr>
          <w:sz w:val="20"/>
          <w:szCs w:val="20"/>
        </w:rPr>
        <w:t>NOTĂ: Elementele de natură tehnică, de detaliu, se vor regăsi în raportul de specialitate și, dacă se impune, în nota de fundamentare</w:t>
      </w:r>
      <w:r w:rsidR="00D60C45">
        <w:rPr>
          <w:b/>
          <w:sz w:val="20"/>
          <w:szCs w:val="20"/>
        </w:rPr>
        <w:t>.</w:t>
      </w:r>
    </w:p>
    <w:sectPr w:rsidR="001C59EF" w:rsidRPr="00D60C45" w:rsidSect="00F55B3D">
      <w:footerReference w:type="default" r:id="rId9"/>
      <w:pgSz w:w="12240" w:h="15840"/>
      <w:pgMar w:top="993" w:right="720" w:bottom="720" w:left="117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F9CD" w14:textId="77777777" w:rsidR="007B0DCC" w:rsidRDefault="007B0DCC" w:rsidP="00022B0C">
      <w:r>
        <w:separator/>
      </w:r>
    </w:p>
  </w:endnote>
  <w:endnote w:type="continuationSeparator" w:id="0">
    <w:p w14:paraId="3E883AB2" w14:textId="77777777" w:rsidR="007B0DCC" w:rsidRDefault="007B0DCC" w:rsidP="0002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10D4" w14:textId="77777777" w:rsidR="007B0DCC" w:rsidRDefault="007B0DCC" w:rsidP="00A106A8">
    <w:pPr>
      <w:pStyle w:val="Footer"/>
    </w:pPr>
    <w:r>
      <w:rPr>
        <w:sz w:val="22"/>
        <w:szCs w:val="22"/>
      </w:rPr>
      <w:t xml:space="preserve">                                                                                                                                    </w:t>
    </w:r>
    <w:r w:rsidRPr="00B5400E">
      <w:rPr>
        <w:sz w:val="22"/>
        <w:szCs w:val="22"/>
      </w:rPr>
      <w:t>Cod FO53-03,Ver.3</w:t>
    </w:r>
  </w:p>
  <w:p w14:paraId="528A5F92" w14:textId="77777777" w:rsidR="007B0DCC" w:rsidRDefault="007B0DCC" w:rsidP="00A106A8">
    <w:pPr>
      <w:pStyle w:val="Footer"/>
    </w:pPr>
  </w:p>
  <w:p w14:paraId="2181339D" w14:textId="77777777" w:rsidR="007B0DCC" w:rsidRDefault="007B0DCC">
    <w:pPr>
      <w:pStyle w:val="Footer"/>
    </w:pPr>
  </w:p>
  <w:p w14:paraId="74A5E420" w14:textId="77777777" w:rsidR="007B0DCC" w:rsidRDefault="007B0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D80A" w14:textId="77777777" w:rsidR="007B0DCC" w:rsidRDefault="007B0DCC" w:rsidP="00022B0C">
      <w:r>
        <w:separator/>
      </w:r>
    </w:p>
  </w:footnote>
  <w:footnote w:type="continuationSeparator" w:id="0">
    <w:p w14:paraId="3D1744FD" w14:textId="77777777" w:rsidR="007B0DCC" w:rsidRDefault="007B0DCC" w:rsidP="0002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6D2"/>
    <w:multiLevelType w:val="hybridMultilevel"/>
    <w:tmpl w:val="0144F75A"/>
    <w:lvl w:ilvl="0" w:tplc="9CBC659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512BA8"/>
    <w:multiLevelType w:val="hybridMultilevel"/>
    <w:tmpl w:val="248C64D6"/>
    <w:lvl w:ilvl="0" w:tplc="98C8A734">
      <w:start w:val="2"/>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15:restartNumberingAfterBreak="0">
    <w:nsid w:val="5E051E61"/>
    <w:multiLevelType w:val="hybridMultilevel"/>
    <w:tmpl w:val="46CA0D0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3" w15:restartNumberingAfterBreak="0">
    <w:nsid w:val="6F166CAD"/>
    <w:multiLevelType w:val="hybridMultilevel"/>
    <w:tmpl w:val="A10CB060"/>
    <w:lvl w:ilvl="0" w:tplc="D91CC1DE">
      <w:start w:val="1"/>
      <w:numFmt w:val="decimal"/>
      <w:lvlText w:val="%1."/>
      <w:lvlJc w:val="left"/>
      <w:pPr>
        <w:ind w:left="10708" w:hanging="360"/>
      </w:pPr>
      <w:rPr>
        <w:rFonts w:hint="default"/>
        <w:b/>
      </w:rPr>
    </w:lvl>
    <w:lvl w:ilvl="1" w:tplc="04090019" w:tentative="1">
      <w:start w:val="1"/>
      <w:numFmt w:val="lowerLetter"/>
      <w:lvlText w:val="%2."/>
      <w:lvlJc w:val="left"/>
      <w:pPr>
        <w:ind w:left="11428" w:hanging="360"/>
      </w:pPr>
    </w:lvl>
    <w:lvl w:ilvl="2" w:tplc="0409001B" w:tentative="1">
      <w:start w:val="1"/>
      <w:numFmt w:val="lowerRoman"/>
      <w:lvlText w:val="%3."/>
      <w:lvlJc w:val="right"/>
      <w:pPr>
        <w:ind w:left="12148" w:hanging="180"/>
      </w:pPr>
    </w:lvl>
    <w:lvl w:ilvl="3" w:tplc="0409000F" w:tentative="1">
      <w:start w:val="1"/>
      <w:numFmt w:val="decimal"/>
      <w:lvlText w:val="%4."/>
      <w:lvlJc w:val="left"/>
      <w:pPr>
        <w:ind w:left="12868" w:hanging="360"/>
      </w:pPr>
    </w:lvl>
    <w:lvl w:ilvl="4" w:tplc="04090019" w:tentative="1">
      <w:start w:val="1"/>
      <w:numFmt w:val="lowerLetter"/>
      <w:lvlText w:val="%5."/>
      <w:lvlJc w:val="left"/>
      <w:pPr>
        <w:ind w:left="13588" w:hanging="360"/>
      </w:pPr>
    </w:lvl>
    <w:lvl w:ilvl="5" w:tplc="0409001B" w:tentative="1">
      <w:start w:val="1"/>
      <w:numFmt w:val="lowerRoman"/>
      <w:lvlText w:val="%6."/>
      <w:lvlJc w:val="right"/>
      <w:pPr>
        <w:ind w:left="14308" w:hanging="180"/>
      </w:pPr>
    </w:lvl>
    <w:lvl w:ilvl="6" w:tplc="0409000F" w:tentative="1">
      <w:start w:val="1"/>
      <w:numFmt w:val="decimal"/>
      <w:lvlText w:val="%7."/>
      <w:lvlJc w:val="left"/>
      <w:pPr>
        <w:ind w:left="15028" w:hanging="360"/>
      </w:pPr>
    </w:lvl>
    <w:lvl w:ilvl="7" w:tplc="04090019" w:tentative="1">
      <w:start w:val="1"/>
      <w:numFmt w:val="lowerLetter"/>
      <w:lvlText w:val="%8."/>
      <w:lvlJc w:val="left"/>
      <w:pPr>
        <w:ind w:left="15748" w:hanging="360"/>
      </w:pPr>
    </w:lvl>
    <w:lvl w:ilvl="8" w:tplc="0409001B" w:tentative="1">
      <w:start w:val="1"/>
      <w:numFmt w:val="lowerRoman"/>
      <w:lvlText w:val="%9."/>
      <w:lvlJc w:val="right"/>
      <w:pPr>
        <w:ind w:left="16468" w:hanging="180"/>
      </w:pPr>
    </w:lvl>
  </w:abstractNum>
  <w:num w:numId="1" w16cid:durableId="252055705">
    <w:abstractNumId w:val="3"/>
  </w:num>
  <w:num w:numId="2" w16cid:durableId="1887640751">
    <w:abstractNumId w:val="0"/>
  </w:num>
  <w:num w:numId="3" w16cid:durableId="1974210404">
    <w:abstractNumId w:val="2"/>
  </w:num>
  <w:num w:numId="4" w16cid:durableId="800808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92C"/>
    <w:rsid w:val="00000C3C"/>
    <w:rsid w:val="000049B2"/>
    <w:rsid w:val="00011234"/>
    <w:rsid w:val="00022B0C"/>
    <w:rsid w:val="00040D5D"/>
    <w:rsid w:val="00064271"/>
    <w:rsid w:val="00084E72"/>
    <w:rsid w:val="000C620E"/>
    <w:rsid w:val="00102307"/>
    <w:rsid w:val="0012522E"/>
    <w:rsid w:val="0014770D"/>
    <w:rsid w:val="0017304B"/>
    <w:rsid w:val="001908FB"/>
    <w:rsid w:val="001B0D1E"/>
    <w:rsid w:val="001C20D5"/>
    <w:rsid w:val="001C3993"/>
    <w:rsid w:val="001C59EF"/>
    <w:rsid w:val="001D63E8"/>
    <w:rsid w:val="001F20BC"/>
    <w:rsid w:val="00214958"/>
    <w:rsid w:val="00240362"/>
    <w:rsid w:val="002440C4"/>
    <w:rsid w:val="00245619"/>
    <w:rsid w:val="0024601B"/>
    <w:rsid w:val="00246B86"/>
    <w:rsid w:val="002766C2"/>
    <w:rsid w:val="002A130E"/>
    <w:rsid w:val="002C389F"/>
    <w:rsid w:val="002D39D1"/>
    <w:rsid w:val="002E0A4A"/>
    <w:rsid w:val="002F1874"/>
    <w:rsid w:val="00300E7C"/>
    <w:rsid w:val="00311074"/>
    <w:rsid w:val="00314802"/>
    <w:rsid w:val="00333ECE"/>
    <w:rsid w:val="00342ED0"/>
    <w:rsid w:val="0034492C"/>
    <w:rsid w:val="00345837"/>
    <w:rsid w:val="00356BC6"/>
    <w:rsid w:val="00356EE2"/>
    <w:rsid w:val="00364109"/>
    <w:rsid w:val="00387787"/>
    <w:rsid w:val="00395C55"/>
    <w:rsid w:val="00396982"/>
    <w:rsid w:val="00396FF7"/>
    <w:rsid w:val="003A4634"/>
    <w:rsid w:val="003B2AEC"/>
    <w:rsid w:val="003C3415"/>
    <w:rsid w:val="003C47E2"/>
    <w:rsid w:val="003C7E43"/>
    <w:rsid w:val="003D282E"/>
    <w:rsid w:val="003D7C60"/>
    <w:rsid w:val="003E250F"/>
    <w:rsid w:val="003F0E0B"/>
    <w:rsid w:val="00413364"/>
    <w:rsid w:val="00414701"/>
    <w:rsid w:val="00432E71"/>
    <w:rsid w:val="0043321A"/>
    <w:rsid w:val="0046267C"/>
    <w:rsid w:val="004E4C99"/>
    <w:rsid w:val="004F3491"/>
    <w:rsid w:val="005060D4"/>
    <w:rsid w:val="00514DD0"/>
    <w:rsid w:val="00523DEE"/>
    <w:rsid w:val="005444D4"/>
    <w:rsid w:val="00564549"/>
    <w:rsid w:val="00581C8F"/>
    <w:rsid w:val="005866D0"/>
    <w:rsid w:val="00587600"/>
    <w:rsid w:val="00587C30"/>
    <w:rsid w:val="00594E7B"/>
    <w:rsid w:val="00596C29"/>
    <w:rsid w:val="005B2885"/>
    <w:rsid w:val="005D5283"/>
    <w:rsid w:val="005D5BFD"/>
    <w:rsid w:val="005E192D"/>
    <w:rsid w:val="005F3097"/>
    <w:rsid w:val="00603794"/>
    <w:rsid w:val="006323B6"/>
    <w:rsid w:val="0063516B"/>
    <w:rsid w:val="00640578"/>
    <w:rsid w:val="006440BF"/>
    <w:rsid w:val="00661BA1"/>
    <w:rsid w:val="00672C54"/>
    <w:rsid w:val="006907A5"/>
    <w:rsid w:val="006D2156"/>
    <w:rsid w:val="006E150E"/>
    <w:rsid w:val="006F0A80"/>
    <w:rsid w:val="006F42C1"/>
    <w:rsid w:val="00702E3A"/>
    <w:rsid w:val="00707427"/>
    <w:rsid w:val="007223D5"/>
    <w:rsid w:val="00752995"/>
    <w:rsid w:val="0077674C"/>
    <w:rsid w:val="007A47AB"/>
    <w:rsid w:val="007B0DCC"/>
    <w:rsid w:val="007D1483"/>
    <w:rsid w:val="008063F2"/>
    <w:rsid w:val="00824F97"/>
    <w:rsid w:val="00833E30"/>
    <w:rsid w:val="00841AA8"/>
    <w:rsid w:val="00845302"/>
    <w:rsid w:val="00856FBA"/>
    <w:rsid w:val="008A1B8F"/>
    <w:rsid w:val="008B68D5"/>
    <w:rsid w:val="009059E6"/>
    <w:rsid w:val="00914C0F"/>
    <w:rsid w:val="00914DC9"/>
    <w:rsid w:val="00951A1A"/>
    <w:rsid w:val="009707FA"/>
    <w:rsid w:val="00972CBA"/>
    <w:rsid w:val="009755D2"/>
    <w:rsid w:val="009D1CAE"/>
    <w:rsid w:val="009E0453"/>
    <w:rsid w:val="009E6C5E"/>
    <w:rsid w:val="009F0787"/>
    <w:rsid w:val="00A106A8"/>
    <w:rsid w:val="00A25DEB"/>
    <w:rsid w:val="00A31B1C"/>
    <w:rsid w:val="00A33878"/>
    <w:rsid w:val="00A43FEC"/>
    <w:rsid w:val="00A47B5D"/>
    <w:rsid w:val="00A71CF6"/>
    <w:rsid w:val="00A84CFE"/>
    <w:rsid w:val="00A869B4"/>
    <w:rsid w:val="00A9183D"/>
    <w:rsid w:val="00AC18BC"/>
    <w:rsid w:val="00AC65BC"/>
    <w:rsid w:val="00AD58CA"/>
    <w:rsid w:val="00AE07D6"/>
    <w:rsid w:val="00B04026"/>
    <w:rsid w:val="00B079D5"/>
    <w:rsid w:val="00B51530"/>
    <w:rsid w:val="00B76094"/>
    <w:rsid w:val="00BA3470"/>
    <w:rsid w:val="00BB3443"/>
    <w:rsid w:val="00BB6726"/>
    <w:rsid w:val="00BC485C"/>
    <w:rsid w:val="00BC4ED7"/>
    <w:rsid w:val="00BD7081"/>
    <w:rsid w:val="00C209CB"/>
    <w:rsid w:val="00C21939"/>
    <w:rsid w:val="00C22C1E"/>
    <w:rsid w:val="00C2593A"/>
    <w:rsid w:val="00C44C97"/>
    <w:rsid w:val="00C47503"/>
    <w:rsid w:val="00C57D03"/>
    <w:rsid w:val="00C94F9A"/>
    <w:rsid w:val="00C95B82"/>
    <w:rsid w:val="00CC2030"/>
    <w:rsid w:val="00CD7FE8"/>
    <w:rsid w:val="00CE0045"/>
    <w:rsid w:val="00CE56B9"/>
    <w:rsid w:val="00D00667"/>
    <w:rsid w:val="00D02901"/>
    <w:rsid w:val="00D03DCE"/>
    <w:rsid w:val="00D04C36"/>
    <w:rsid w:val="00D2286D"/>
    <w:rsid w:val="00D3033E"/>
    <w:rsid w:val="00D4510D"/>
    <w:rsid w:val="00D5113D"/>
    <w:rsid w:val="00D60C45"/>
    <w:rsid w:val="00D736BD"/>
    <w:rsid w:val="00D901D0"/>
    <w:rsid w:val="00DD70CA"/>
    <w:rsid w:val="00DE314A"/>
    <w:rsid w:val="00DF788F"/>
    <w:rsid w:val="00E05A87"/>
    <w:rsid w:val="00E274CA"/>
    <w:rsid w:val="00E435F0"/>
    <w:rsid w:val="00E44B9D"/>
    <w:rsid w:val="00E550E2"/>
    <w:rsid w:val="00E55783"/>
    <w:rsid w:val="00E560B2"/>
    <w:rsid w:val="00E666E6"/>
    <w:rsid w:val="00E73422"/>
    <w:rsid w:val="00E752D9"/>
    <w:rsid w:val="00E753C1"/>
    <w:rsid w:val="00ED50A0"/>
    <w:rsid w:val="00EE4B3D"/>
    <w:rsid w:val="00F23C72"/>
    <w:rsid w:val="00F55B3D"/>
    <w:rsid w:val="00F5707F"/>
    <w:rsid w:val="00F5765B"/>
    <w:rsid w:val="00F83F8F"/>
    <w:rsid w:val="00FB00A4"/>
    <w:rsid w:val="00FB7ED6"/>
    <w:rsid w:val="00FC1546"/>
    <w:rsid w:val="00FD3A76"/>
    <w:rsid w:val="00FF0135"/>
    <w:rsid w:val="00FF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AC20"/>
  <w15:docId w15:val="{0256637D-8C8C-4FEB-96DE-6CDD2EF3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HTMLPreformatted">
    <w:name w:val="HTML Preformatted"/>
    <w:basedOn w:val="Normal"/>
    <w:link w:val="HTMLPreformattedChar"/>
    <w:uiPriority w:val="99"/>
    <w:unhideWhenUsed/>
    <w:rsid w:val="003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3C3415"/>
    <w:rPr>
      <w:rFonts w:ascii="Courier New" w:eastAsia="Times New Roman" w:hAnsi="Courier New" w:cs="Times New Roman"/>
      <w:sz w:val="20"/>
      <w:szCs w:val="20"/>
    </w:rPr>
  </w:style>
  <w:style w:type="character" w:styleId="Strong">
    <w:name w:val="Strong"/>
    <w:basedOn w:val="DefaultParagraphFont"/>
    <w:uiPriority w:val="22"/>
    <w:qFormat/>
    <w:rsid w:val="003C3415"/>
    <w:rPr>
      <w:b/>
      <w:bCs/>
    </w:rPr>
  </w:style>
  <w:style w:type="character" w:styleId="Hyperlink">
    <w:name w:val="Hyperlink"/>
    <w:basedOn w:val="DefaultParagraphFont"/>
    <w:uiPriority w:val="99"/>
    <w:semiHidden/>
    <w:unhideWhenUsed/>
    <w:rsid w:val="003C3415"/>
    <w:rPr>
      <w:color w:val="0000FF"/>
      <w:u w:val="single"/>
    </w:rPr>
  </w:style>
  <w:style w:type="character" w:customStyle="1" w:styleId="spar">
    <w:name w:val="s_par"/>
    <w:basedOn w:val="DefaultParagraphFont"/>
    <w:rsid w:val="003C3415"/>
  </w:style>
  <w:style w:type="character" w:styleId="CommentReference">
    <w:name w:val="annotation reference"/>
    <w:basedOn w:val="DefaultParagraphFont"/>
    <w:uiPriority w:val="99"/>
    <w:semiHidden/>
    <w:unhideWhenUsed/>
    <w:rsid w:val="001C59EF"/>
    <w:rPr>
      <w:sz w:val="16"/>
      <w:szCs w:val="16"/>
    </w:rPr>
  </w:style>
  <w:style w:type="paragraph" w:styleId="CommentText">
    <w:name w:val="annotation text"/>
    <w:basedOn w:val="Normal"/>
    <w:link w:val="CommentTextChar"/>
    <w:uiPriority w:val="99"/>
    <w:unhideWhenUsed/>
    <w:rsid w:val="001C59EF"/>
    <w:rPr>
      <w:sz w:val="20"/>
      <w:szCs w:val="20"/>
    </w:rPr>
  </w:style>
  <w:style w:type="character" w:customStyle="1" w:styleId="CommentTextChar">
    <w:name w:val="Comment Text Char"/>
    <w:basedOn w:val="DefaultParagraphFont"/>
    <w:link w:val="CommentText"/>
    <w:uiPriority w:val="99"/>
    <w:rsid w:val="001C59EF"/>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uiPriority w:val="99"/>
    <w:semiHidden/>
    <w:unhideWhenUsed/>
    <w:rsid w:val="001C59EF"/>
    <w:rPr>
      <w:b/>
      <w:bCs/>
    </w:rPr>
  </w:style>
  <w:style w:type="character" w:customStyle="1" w:styleId="CommentSubjectChar">
    <w:name w:val="Comment Subject Char"/>
    <w:basedOn w:val="CommentTextChar"/>
    <w:link w:val="CommentSubject"/>
    <w:uiPriority w:val="99"/>
    <w:semiHidden/>
    <w:rsid w:val="001C59EF"/>
    <w:rPr>
      <w:rFonts w:ascii="Times New Roman" w:eastAsia="Times New Roman" w:hAnsi="Times New Roman" w:cs="Times New Roman"/>
      <w:b/>
      <w:bCs/>
      <w:sz w:val="20"/>
      <w:szCs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lpa.ro/uploads/articole/attachments/6241b31ba14d2054546070.pdf" TargetMode="External"/><Relationship Id="rId3" Type="http://schemas.openxmlformats.org/officeDocument/2006/relationships/settings" Target="settings.xml"/><Relationship Id="rId7" Type="http://schemas.openxmlformats.org/officeDocument/2006/relationships/hyperlink" Target="https://mdlpa.ro/uploads/articole/attachments/6241b31ba14d205454607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891</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Adriana DEACONU</cp:lastModifiedBy>
  <cp:revision>18</cp:revision>
  <cp:lastPrinted>2023-01-18T10:37:00Z</cp:lastPrinted>
  <dcterms:created xsi:type="dcterms:W3CDTF">2022-09-20T10:09:00Z</dcterms:created>
  <dcterms:modified xsi:type="dcterms:W3CDTF">2023-01-18T10:37:00Z</dcterms:modified>
</cp:coreProperties>
</file>