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1914" w14:textId="49C11E66" w:rsidR="003F2474" w:rsidRDefault="00F010DE" w:rsidP="00F010DE">
      <w:pPr>
        <w:spacing w:after="0" w:line="240" w:lineRule="auto"/>
        <w:ind w:hanging="2"/>
        <w:jc w:val="right"/>
        <w:rPr>
          <w:rFonts w:ascii="Times New Roman" w:hAnsi="Times New Roman"/>
          <w:color w:val="000000"/>
          <w:sz w:val="24"/>
          <w:szCs w:val="24"/>
        </w:rPr>
      </w:pPr>
      <w:r>
        <w:rPr>
          <w:rFonts w:ascii="Times New Roman" w:hAnsi="Times New Roman"/>
          <w:color w:val="000000"/>
          <w:sz w:val="24"/>
          <w:szCs w:val="24"/>
        </w:rPr>
        <w:t>Anexa4 la HCLMT_________</w:t>
      </w:r>
    </w:p>
    <w:p w14:paraId="5860CC3C" w14:textId="77777777" w:rsidR="003F2474" w:rsidRDefault="003F2474" w:rsidP="003F2474">
      <w:pPr>
        <w:spacing w:after="0" w:line="240" w:lineRule="auto"/>
        <w:ind w:hanging="2"/>
        <w:jc w:val="both"/>
        <w:rPr>
          <w:rFonts w:ascii="Times New Roman" w:hAnsi="Times New Roman"/>
          <w:color w:val="000000"/>
          <w:sz w:val="24"/>
          <w:szCs w:val="24"/>
        </w:rPr>
      </w:pPr>
    </w:p>
    <w:p w14:paraId="14880DF0" w14:textId="77777777" w:rsidR="003F2474" w:rsidRDefault="003F2474" w:rsidP="003F2474">
      <w:pPr>
        <w:tabs>
          <w:tab w:val="left" w:pos="2670"/>
        </w:tabs>
        <w:spacing w:after="0" w:line="240" w:lineRule="auto"/>
        <w:ind w:hanging="2"/>
        <w:jc w:val="center"/>
        <w:rPr>
          <w:rFonts w:ascii="Times New Roman" w:hAnsi="Times New Roman"/>
          <w:sz w:val="24"/>
          <w:szCs w:val="24"/>
        </w:rPr>
      </w:pPr>
      <w:r>
        <w:rPr>
          <w:rFonts w:ascii="Times New Roman" w:hAnsi="Times New Roman"/>
          <w:sz w:val="24"/>
          <w:szCs w:val="24"/>
        </w:rPr>
        <w:t>REGULAMENT</w:t>
      </w:r>
    </w:p>
    <w:p w14:paraId="428B787E" w14:textId="77777777" w:rsidR="003F2474" w:rsidRDefault="003F2474" w:rsidP="003F2474">
      <w:pPr>
        <w:tabs>
          <w:tab w:val="left" w:pos="2670"/>
        </w:tabs>
        <w:spacing w:after="0" w:line="240" w:lineRule="auto"/>
        <w:ind w:hanging="2"/>
        <w:jc w:val="center"/>
        <w:rPr>
          <w:rFonts w:ascii="Times New Roman" w:hAnsi="Times New Roman"/>
          <w:sz w:val="24"/>
          <w:szCs w:val="24"/>
        </w:rPr>
      </w:pPr>
      <w:r>
        <w:rPr>
          <w:rFonts w:ascii="Times New Roman" w:hAnsi="Times New Roman"/>
          <w:sz w:val="24"/>
          <w:szCs w:val="24"/>
        </w:rPr>
        <w:t xml:space="preserve">de organizare şi funcţionare a serviciului social furnizat în comunitate: </w:t>
      </w:r>
    </w:p>
    <w:p w14:paraId="7B9A5E79" w14:textId="77777777" w:rsidR="003F2474" w:rsidRDefault="003F2474" w:rsidP="003F2474">
      <w:pPr>
        <w:tabs>
          <w:tab w:val="left" w:pos="2670"/>
        </w:tabs>
        <w:spacing w:after="0" w:line="240" w:lineRule="auto"/>
        <w:ind w:hanging="2"/>
        <w:jc w:val="center"/>
        <w:rPr>
          <w:rFonts w:ascii="Times New Roman" w:hAnsi="Times New Roman"/>
          <w:sz w:val="24"/>
          <w:szCs w:val="24"/>
        </w:rPr>
      </w:pPr>
      <w:r>
        <w:rPr>
          <w:rFonts w:ascii="Times New Roman" w:hAnsi="Times New Roman"/>
          <w:sz w:val="24"/>
          <w:szCs w:val="24"/>
        </w:rPr>
        <w:t>"Serviciul de asistență comunitară Dorobanți"</w:t>
      </w:r>
    </w:p>
    <w:p w14:paraId="3AC0165D" w14:textId="77777777" w:rsidR="003F2474" w:rsidRDefault="003F2474" w:rsidP="003F2474">
      <w:pPr>
        <w:tabs>
          <w:tab w:val="left" w:pos="2670"/>
        </w:tabs>
        <w:spacing w:after="0" w:line="240" w:lineRule="auto"/>
        <w:ind w:hanging="2"/>
        <w:jc w:val="center"/>
        <w:rPr>
          <w:rFonts w:ascii="Times New Roman" w:hAnsi="Times New Roman"/>
          <w:sz w:val="24"/>
          <w:szCs w:val="24"/>
        </w:rPr>
      </w:pPr>
    </w:p>
    <w:p w14:paraId="7626D303"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ART. 1</w:t>
      </w:r>
    </w:p>
    <w:p w14:paraId="4A7A0324"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Definiţie</w:t>
      </w:r>
    </w:p>
    <w:p w14:paraId="45D74908" w14:textId="77777777" w:rsidR="003F2474" w:rsidRDefault="003F2474" w:rsidP="003F2474">
      <w:pPr>
        <w:spacing w:after="0"/>
        <w:ind w:hanging="2"/>
        <w:jc w:val="both"/>
        <w:rPr>
          <w:rFonts w:ascii="Times New Roman" w:hAnsi="Times New Roman"/>
          <w:color w:val="000000"/>
          <w:sz w:val="24"/>
          <w:szCs w:val="24"/>
          <w:highlight w:val="white"/>
        </w:rPr>
      </w:pPr>
      <w:bookmarkStart w:id="0" w:name="_heading=h.gjdgxs" w:colFirst="0" w:colLast="0"/>
      <w:bookmarkEnd w:id="0"/>
      <w:r>
        <w:rPr>
          <w:rFonts w:ascii="Times New Roman" w:hAnsi="Times New Roman"/>
          <w:b/>
          <w:color w:val="8B0000"/>
          <w:sz w:val="24"/>
          <w:szCs w:val="24"/>
          <w:highlight w:val="white"/>
        </w:rPr>
        <w:t xml:space="preserve"> (1)</w:t>
      </w:r>
      <w:r>
        <w:rPr>
          <w:rFonts w:ascii="Times New Roman" w:hAnsi="Times New Roman"/>
          <w:color w:val="000000"/>
          <w:sz w:val="24"/>
          <w:szCs w:val="24"/>
          <w:highlight w:val="white"/>
        </w:rPr>
        <w:t>Regulamentul de organizare şi funcționare este un document propriu al Serviciului social furnizat în comunitate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 xml:space="preserve">", în vederea asigurării funcționării acestuia, cu respectarea standardelor minime de calitate aplicabile </w:t>
      </w:r>
      <w:r>
        <w:rPr>
          <w:rFonts w:ascii="Times New Roman" w:hAnsi="Times New Roman"/>
          <w:color w:val="000000"/>
          <w:sz w:val="24"/>
          <w:szCs w:val="24"/>
        </w:rPr>
        <w:t xml:space="preserve">și a asigurării accesului persoanelor beneficiare la informații privind condițiile de admitere, serviciile oferite, condițiile de încetare a contractului, drepturi și obligații. </w:t>
      </w:r>
    </w:p>
    <w:p w14:paraId="6F198049" w14:textId="77777777" w:rsidR="003F2474" w:rsidRDefault="003F2474" w:rsidP="003F2474">
      <w:pPr>
        <w:spacing w:after="0"/>
        <w:ind w:hanging="2"/>
        <w:jc w:val="both"/>
        <w:rPr>
          <w:rFonts w:ascii="Times New Roman" w:hAnsi="Times New Roman"/>
          <w:color w:val="000000"/>
          <w:sz w:val="24"/>
          <w:szCs w:val="24"/>
          <w:highlight w:val="white"/>
        </w:rPr>
      </w:pPr>
      <w:r>
        <w:rPr>
          <w:rFonts w:ascii="Times New Roman" w:hAnsi="Times New Roman"/>
          <w:b/>
          <w:color w:val="8B0000"/>
          <w:sz w:val="24"/>
          <w:szCs w:val="24"/>
          <w:highlight w:val="white"/>
        </w:rPr>
        <w:t xml:space="preserve"> (2)</w:t>
      </w:r>
      <w:r>
        <w:rPr>
          <w:rFonts w:ascii="Times New Roman" w:hAnsi="Times New Roman"/>
          <w:color w:val="000000"/>
          <w:sz w:val="24"/>
          <w:szCs w:val="24"/>
          <w:highlight w:val="white"/>
        </w:rPr>
        <w:t>Prevederile prezentului regulament sunt obligatorii atât pentru persoanele beneficiare, cât şi pentru angajaţii centrului şi, după caz, pentru membrii familiei beneficiarilor, reprezentanţii legali/convenţionali, vizitatori.</w:t>
      </w:r>
    </w:p>
    <w:p w14:paraId="405B5C31"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b/>
          <w:color w:val="24689B"/>
          <w:sz w:val="24"/>
          <w:szCs w:val="24"/>
          <w:highlight w:val="white"/>
        </w:rPr>
      </w:pPr>
    </w:p>
    <w:p w14:paraId="0BEC9E65"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ART. 2</w:t>
      </w:r>
    </w:p>
    <w:p w14:paraId="0F852CF6"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Identificarea serviciului social</w:t>
      </w:r>
    </w:p>
    <w:p w14:paraId="031A898D"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Serviciul social furnizat în comunitate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 xml:space="preserve">", cod serviciu social 8899CZ-PN-V înființat și administrat de furnizorul Direcția de Asistență Socială a Municipiului Timișoara, acreditat conform Certificatului de </w:t>
      </w:r>
      <w:r>
        <w:rPr>
          <w:rFonts w:ascii="Times New Roman" w:hAnsi="Times New Roman"/>
          <w:sz w:val="24"/>
          <w:szCs w:val="24"/>
          <w:highlight w:val="white"/>
        </w:rPr>
        <w:t>acreditare seria AF, nr. 003748</w:t>
      </w:r>
      <w:r>
        <w:rPr>
          <w:rFonts w:ascii="Times New Roman" w:hAnsi="Times New Roman"/>
          <w:color w:val="000000"/>
          <w:sz w:val="24"/>
          <w:szCs w:val="24"/>
          <w:highlight w:val="white"/>
        </w:rPr>
        <w:t>, cu sediul pe str. Andrei Șaguna, nr 42, Municipiul Timișoara.</w:t>
      </w:r>
    </w:p>
    <w:p w14:paraId="2C1B91D5" w14:textId="77777777" w:rsidR="003F2474" w:rsidRDefault="003F2474" w:rsidP="003F2474">
      <w:pPr>
        <w:tabs>
          <w:tab w:val="left" w:pos="2670"/>
        </w:tabs>
        <w:spacing w:after="0" w:line="240" w:lineRule="auto"/>
        <w:ind w:hanging="2"/>
        <w:jc w:val="both"/>
        <w:rPr>
          <w:rFonts w:ascii="Times New Roman" w:hAnsi="Times New Roman"/>
          <w:sz w:val="24"/>
          <w:szCs w:val="24"/>
        </w:rPr>
      </w:pPr>
    </w:p>
    <w:p w14:paraId="38B66748"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ART. 3</w:t>
      </w:r>
    </w:p>
    <w:p w14:paraId="48A509E6"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Scopul serviciului social</w:t>
      </w:r>
    </w:p>
    <w:p w14:paraId="7E79A719" w14:textId="77777777" w:rsidR="003F2474" w:rsidRDefault="003F2474" w:rsidP="003F2474">
      <w:pPr>
        <w:tabs>
          <w:tab w:val="left" w:pos="2670"/>
        </w:tabs>
        <w:spacing w:after="0" w:line="240" w:lineRule="auto"/>
        <w:ind w:hanging="2"/>
        <w:jc w:val="both"/>
        <w:rPr>
          <w:rFonts w:ascii="Times New Roman" w:hAnsi="Times New Roman"/>
          <w:sz w:val="24"/>
          <w:szCs w:val="24"/>
          <w:highlight w:val="white"/>
        </w:rPr>
      </w:pPr>
      <w:r>
        <w:rPr>
          <w:rFonts w:ascii="Times New Roman" w:hAnsi="Times New Roman"/>
          <w:color w:val="000000"/>
          <w:sz w:val="24"/>
          <w:szCs w:val="24"/>
          <w:highlight w:val="white"/>
        </w:rPr>
        <w:t>Scopul serviciului social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w:t>
      </w:r>
      <w:r>
        <w:rPr>
          <w:rFonts w:ascii="Times New Roman" w:hAnsi="Times New Roman"/>
          <w:sz w:val="24"/>
          <w:szCs w:val="24"/>
          <w:highlight w:val="white"/>
        </w:rPr>
        <w:t xml:space="preserve">, </w:t>
      </w:r>
      <w:r>
        <w:rPr>
          <w:rFonts w:ascii="Times New Roman" w:hAnsi="Times New Roman"/>
          <w:color w:val="000000"/>
          <w:sz w:val="24"/>
          <w:szCs w:val="24"/>
          <w:highlight w:val="white"/>
        </w:rPr>
        <w:t xml:space="preserve">este de a furniza servicii sociale  de tip asistență comunitară </w:t>
      </w:r>
      <w:r>
        <w:rPr>
          <w:rFonts w:ascii="Times New Roman" w:hAnsi="Times New Roman"/>
          <w:sz w:val="24"/>
          <w:szCs w:val="24"/>
          <w:highlight w:val="white"/>
        </w:rPr>
        <w:t>persoanelor aflate în risc de sărăcie și excluziune socială din municipiul Timișoara, în vederea depăşirii situaţiilor de dificultate, prevenirii şi combaterii riscului de excluziune socială, promovării incluziunii sociale şi creşterii calităţii vieţii.</w:t>
      </w:r>
    </w:p>
    <w:p w14:paraId="1C0C7587"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b/>
          <w:color w:val="000000"/>
          <w:sz w:val="24"/>
          <w:szCs w:val="24"/>
          <w:highlight w:val="white"/>
        </w:rPr>
        <w:t>Principalele activități constau în</w:t>
      </w:r>
      <w:r>
        <w:rPr>
          <w:rFonts w:ascii="Times New Roman" w:hAnsi="Times New Roman"/>
          <w:color w:val="000000"/>
          <w:sz w:val="24"/>
          <w:szCs w:val="24"/>
          <w:highlight w:val="white"/>
        </w:rPr>
        <w:t>:</w:t>
      </w:r>
    </w:p>
    <w:p w14:paraId="250570DF" w14:textId="77777777" w:rsidR="003F2474" w:rsidRDefault="003F2474" w:rsidP="003F2474">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t xml:space="preserve">informare şi consiliere: privesc drepturile sociale, prevenirea şi combaterea unor comportamente care pot conduce la creşterea riscului de excluziune socială (violenţa în familie, traficul de persoane, delincvenţă ş.a., precum şi măsurile de sprijin în vederea facilitării integrării/reintegrării sociale şi inserţiei/reinserţiei familiale a categoriilor de persoane defavorizate;  </w:t>
      </w:r>
    </w:p>
    <w:p w14:paraId="5CC7D0A9" w14:textId="77777777" w:rsidR="003F2474" w:rsidRDefault="003F2474" w:rsidP="003F2474">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t xml:space="preserve">consiliere psihologică; </w:t>
      </w:r>
    </w:p>
    <w:p w14:paraId="789CBF54" w14:textId="77777777" w:rsidR="003F2474" w:rsidRDefault="003F2474" w:rsidP="003F2474">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t>educaţie extracurriculară: educaţie pentru sănătate, educaţie privind prevenirea şi combaterea bolilor transmisibile, educaţie pentru prevenirea şi combaterea consumului de droguri, alcool, tutun, educaţie civică, educaţie pentru prevenirea şi combaterea comportamentelor anti-sociale;</w:t>
      </w:r>
    </w:p>
    <w:p w14:paraId="3064F4D9" w14:textId="77777777" w:rsidR="003F2474" w:rsidRDefault="003F2474" w:rsidP="003F2474">
      <w:pPr>
        <w:numPr>
          <w:ilvl w:val="0"/>
          <w:numId w:val="9"/>
        </w:numPr>
        <w:suppressAutoHyphens/>
        <w:spacing w:after="0" w:line="240" w:lineRule="auto"/>
        <w:jc w:val="both"/>
        <w:textDirection w:val="btLr"/>
        <w:textAlignment w:val="top"/>
        <w:outlineLvl w:val="0"/>
        <w:rPr>
          <w:rFonts w:ascii="Times New Roman" w:hAnsi="Times New Roman"/>
          <w:sz w:val="24"/>
          <w:szCs w:val="24"/>
        </w:rPr>
      </w:pPr>
      <w:r>
        <w:rPr>
          <w:rFonts w:ascii="Times New Roman" w:hAnsi="Times New Roman"/>
          <w:sz w:val="24"/>
          <w:szCs w:val="24"/>
        </w:rPr>
        <w:t>facilitare a accesului pe piaţa muncii: suport pentru obţinerea unui loc de muncă şi menţinerea pe piaţa muncii, facilitarea accesului la servicii de formare şi reconversie profesională, orientare vocaţională;</w:t>
      </w:r>
    </w:p>
    <w:p w14:paraId="2C120213" w14:textId="77777777" w:rsidR="003F2474" w:rsidRDefault="003F2474" w:rsidP="003F2474">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lastRenderedPageBreak/>
        <w:t xml:space="preserve">facilitare a accesului la o locuinţă: colaborare cu serviciile publice de asistenţă socială şi autorităţile administraţiei publice locale, întocmirea şi obţinerea documentelor care evidenţiază situaţia de dificultate a persoanei/familiei, identificare locuinţe sociale şi locuinţe cu chirii accesibile, promovarea responsabilităţii sociale a dezvoltatorilor imobiliari, protecţia drepturilor la o locuinţă, etc.; </w:t>
      </w:r>
    </w:p>
    <w:p w14:paraId="49E65331" w14:textId="77777777" w:rsidR="003F2474" w:rsidRDefault="003F2474" w:rsidP="003F2474">
      <w:pPr>
        <w:numPr>
          <w:ilvl w:val="0"/>
          <w:numId w:val="10"/>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t>promovarea unui stil de viaţă sănătos şi activ: facilitarea accesului la servicii medicale, organizarea acţiunilor şi/sau promovarea participării la activităţi de educaţie fizică sau sportive, organizarea evenimentelor şi/sau facilitarea accesului la activităţi culturale şi artistice, promovarea activităţilor de voluntariat;</w:t>
      </w:r>
    </w:p>
    <w:p w14:paraId="241252CC" w14:textId="77777777" w:rsidR="003F2474" w:rsidRDefault="003F2474" w:rsidP="003F2474">
      <w:pPr>
        <w:numPr>
          <w:ilvl w:val="0"/>
          <w:numId w:val="10"/>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t>asistență pentru procurarea actelor de identitate (certificate de naştere, cărţi de identitate);</w:t>
      </w:r>
    </w:p>
    <w:p w14:paraId="6DFF2756" w14:textId="77777777" w:rsidR="003F2474" w:rsidRDefault="003F2474" w:rsidP="003F2474">
      <w:pPr>
        <w:numPr>
          <w:ilvl w:val="0"/>
          <w:numId w:val="10"/>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rPr>
        <w:t>alte activităţi de promovare a incluziunii sociale a persoanelor defavorizate: conştientizare şi sensibilizare a publicului privind riscul de excluziune socială, respectarea drepturilor sociale şi promovarea măsurilor de asistenţă socială, mediere socială, ş.a.;</w:t>
      </w:r>
    </w:p>
    <w:p w14:paraId="7094F62A" w14:textId="77777777" w:rsidR="003F2474" w:rsidRDefault="003F2474" w:rsidP="003F2474">
      <w:pPr>
        <w:tabs>
          <w:tab w:val="left" w:pos="2670"/>
        </w:tabs>
        <w:spacing w:after="0" w:line="240" w:lineRule="auto"/>
        <w:ind w:hanging="2"/>
        <w:jc w:val="both"/>
        <w:rPr>
          <w:rFonts w:ascii="Times New Roman" w:hAnsi="Times New Roman"/>
          <w:color w:val="00B050"/>
          <w:sz w:val="24"/>
          <w:szCs w:val="24"/>
        </w:rPr>
      </w:pPr>
    </w:p>
    <w:p w14:paraId="1DB4A711"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ART. 4</w:t>
      </w:r>
    </w:p>
    <w:p w14:paraId="3679E9C1"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Cadrul legal de înfiinţare, organizare şi funcţionare</w:t>
      </w:r>
    </w:p>
    <w:p w14:paraId="7E095BE3" w14:textId="77777777" w:rsidR="003F2474" w:rsidRDefault="003F2474" w:rsidP="003F2474">
      <w:pPr>
        <w:numPr>
          <w:ilvl w:val="0"/>
          <w:numId w:val="6"/>
        </w:numPr>
        <w:pBdr>
          <w:top w:val="nil"/>
          <w:left w:val="nil"/>
          <w:bottom w:val="nil"/>
          <w:right w:val="nil"/>
          <w:between w:val="nil"/>
        </w:pBdr>
        <w:suppressAutoHyphens/>
        <w:spacing w:after="0" w:line="240" w:lineRule="auto"/>
        <w:ind w:leftChars="-1" w:left="0" w:right="11" w:hangingChars="1" w:hanging="2"/>
        <w:jc w:val="both"/>
        <w:textDirection w:val="btLr"/>
        <w:textAlignment w:val="top"/>
        <w:outlineLvl w:val="0"/>
        <w:rPr>
          <w:rFonts w:ascii="Times New Roman" w:hAnsi="Times New Roman"/>
          <w:color w:val="000000"/>
          <w:sz w:val="24"/>
          <w:szCs w:val="24"/>
        </w:rPr>
      </w:pPr>
      <w:r>
        <w:rPr>
          <w:rFonts w:ascii="Times New Roman" w:hAnsi="Times New Roman"/>
          <w:color w:val="000000"/>
          <w:sz w:val="24"/>
          <w:szCs w:val="24"/>
          <w:highlight w:val="white"/>
        </w:rPr>
        <w:t>Serviciul social "</w:t>
      </w:r>
      <w:r>
        <w:rPr>
          <w:rFonts w:eastAsia="Calibri" w:cs="Calibri"/>
          <w:b/>
          <w:color w:val="000000"/>
          <w:sz w:val="24"/>
          <w:szCs w:val="24"/>
        </w:rPr>
        <w:t xml:space="preserve">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 funcţionează cu respectarea prevederilor cadrului general de organizare şi funcţionare a serviciilor sociale reglementat prin</w:t>
      </w:r>
      <w:r>
        <w:rPr>
          <w:rFonts w:ascii="Times New Roman" w:hAnsi="Times New Roman"/>
          <w:color w:val="000000"/>
          <w:sz w:val="24"/>
          <w:szCs w:val="24"/>
        </w:rPr>
        <w:t xml:space="preserve"> </w:t>
      </w:r>
      <w:hyperlink r:id="rId7">
        <w:r>
          <w:rPr>
            <w:rFonts w:ascii="Times New Roman" w:hAnsi="Times New Roman"/>
            <w:color w:val="000000"/>
            <w:sz w:val="24"/>
            <w:szCs w:val="24"/>
          </w:rPr>
          <w:t>Legea nr. 292/2011, cu modificările și completările ulterioare</w:t>
        </w:r>
      </w:hyperlink>
      <w:hyperlink r:id="rId8">
        <w:r>
          <w:rPr>
            <w:rFonts w:ascii="Times New Roman" w:hAnsi="Times New Roman"/>
            <w:color w:val="000000"/>
            <w:sz w:val="24"/>
            <w:szCs w:val="24"/>
            <w:highlight w:val="white"/>
          </w:rPr>
          <w:t>, precum şi ale altor  acte normative secundare aplicabile domeniului.</w:t>
        </w:r>
      </w:hyperlink>
      <w:r>
        <w:rPr>
          <w:rFonts w:ascii="Times New Roman" w:hAnsi="Times New Roman"/>
          <w:color w:val="000000"/>
          <w:sz w:val="24"/>
          <w:szCs w:val="24"/>
        </w:rPr>
        <w:t xml:space="preserve"> </w:t>
      </w:r>
    </w:p>
    <w:p w14:paraId="48171E4F" w14:textId="77777777" w:rsidR="003F2474" w:rsidRDefault="003F2474" w:rsidP="003F2474">
      <w:pPr>
        <w:pStyle w:val="Heading2"/>
        <w:shd w:val="clear" w:color="auto" w:fill="FFFFFF"/>
        <w:spacing w:before="0" w:after="0"/>
        <w:ind w:left="0" w:right="193"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i w:val="0"/>
          <w:color w:val="8B0000"/>
          <w:sz w:val="24"/>
          <w:szCs w:val="24"/>
          <w:highlight w:val="white"/>
        </w:rPr>
        <w:t xml:space="preserve">(2) </w:t>
      </w:r>
      <w:r>
        <w:rPr>
          <w:rFonts w:ascii="Times New Roman" w:eastAsia="Times New Roman" w:hAnsi="Times New Roman" w:cs="Times New Roman"/>
          <w:b w:val="0"/>
          <w:i w:val="0"/>
          <w:color w:val="000000"/>
          <w:sz w:val="24"/>
          <w:szCs w:val="24"/>
          <w:highlight w:val="white"/>
        </w:rPr>
        <w:t xml:space="preserve">Standard minim de calitate aplicabil: Ordinul ministrului muncii și justiției sociale nr. 29/2019 </w:t>
      </w:r>
      <w:r>
        <w:rPr>
          <w:rFonts w:ascii="Times New Roman" w:eastAsia="Times New Roman" w:hAnsi="Times New Roman" w:cs="Times New Roman"/>
          <w:b w:val="0"/>
          <w:i w:val="0"/>
          <w:sz w:val="24"/>
          <w:szCs w:val="24"/>
        </w:rPr>
        <w:t>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r>
        <w:rPr>
          <w:rFonts w:ascii="Times New Roman" w:eastAsia="Times New Roman" w:hAnsi="Times New Roman" w:cs="Times New Roman"/>
          <w:b w:val="0"/>
          <w:i w:val="0"/>
          <w:color w:val="000000"/>
          <w:sz w:val="24"/>
          <w:szCs w:val="24"/>
          <w:highlight w:val="white"/>
        </w:rPr>
        <w:t xml:space="preserve">  Anexa nr. 7- </w:t>
      </w:r>
      <w:r>
        <w:rPr>
          <w:rFonts w:ascii="Times New Roman" w:eastAsia="Times New Roman" w:hAnsi="Times New Roman" w:cs="Times New Roman"/>
          <w:b w:val="0"/>
          <w:color w:val="000000"/>
          <w:sz w:val="24"/>
          <w:szCs w:val="24"/>
          <w:highlight w:val="white"/>
        </w:rPr>
        <w:t>Standarde minime de calitate pentru serviciile sociale acordate în comunitate și pentru serviciile acordate în sistem integrat cu alte servicii de interes general acordate persoanelor adulte.</w:t>
      </w:r>
    </w:p>
    <w:p w14:paraId="39F28681" w14:textId="77777777" w:rsidR="003F2474" w:rsidRDefault="003F2474" w:rsidP="003F2474">
      <w:pPr>
        <w:spacing w:after="0"/>
        <w:ind w:right="193" w:hanging="2"/>
        <w:jc w:val="both"/>
        <w:rPr>
          <w:rFonts w:ascii="Times New Roman" w:hAnsi="Times New Roman"/>
          <w:color w:val="000000"/>
          <w:sz w:val="24"/>
          <w:szCs w:val="24"/>
          <w:highlight w:val="white"/>
        </w:rPr>
      </w:pPr>
      <w:r>
        <w:rPr>
          <w:rFonts w:ascii="Times New Roman" w:hAnsi="Times New Roman"/>
          <w:b/>
          <w:color w:val="8B0000"/>
          <w:sz w:val="24"/>
          <w:szCs w:val="24"/>
          <w:highlight w:val="white"/>
        </w:rPr>
        <w:t xml:space="preserve">(3) </w:t>
      </w:r>
      <w:r w:rsidRPr="003302CD">
        <w:rPr>
          <w:rFonts w:ascii="Times New Roman" w:hAnsi="Times New Roman"/>
          <w:bCs/>
          <w:sz w:val="24"/>
          <w:szCs w:val="24"/>
          <w:highlight w:val="white"/>
        </w:rPr>
        <w:t>Prin Hotărârea Consiliului Local a</w:t>
      </w:r>
      <w:r>
        <w:rPr>
          <w:rFonts w:ascii="Times New Roman" w:hAnsi="Times New Roman"/>
          <w:bCs/>
          <w:sz w:val="24"/>
          <w:szCs w:val="24"/>
          <w:highlight w:val="white"/>
        </w:rPr>
        <w:t xml:space="preserve">l Municipiului Timișoara nr. 174/05.05.2022 s-a aprobat derularea proiectului </w:t>
      </w:r>
      <w:r w:rsidRPr="00D51DB2">
        <w:rPr>
          <w:rFonts w:ascii="Times New Roman" w:hAnsi="Times New Roman"/>
          <w:sz w:val="24"/>
          <w:szCs w:val="24"/>
        </w:rPr>
        <w:t xml:space="preserve">„COMunitateTM – Acțiuni pentru integrarea socio-culturală a grupurilor vulnerabile” </w:t>
      </w:r>
      <w:r>
        <w:rPr>
          <w:rFonts w:ascii="Times New Roman" w:hAnsi="Times New Roman"/>
          <w:sz w:val="24"/>
          <w:szCs w:val="24"/>
        </w:rPr>
        <w:t xml:space="preserve">care are ca și obiectiv </w:t>
      </w:r>
      <w:r w:rsidRPr="003302CD">
        <w:rPr>
          <w:rFonts w:ascii="Times New Roman" w:hAnsi="Times New Roman"/>
          <w:sz w:val="24"/>
          <w:szCs w:val="24"/>
        </w:rPr>
        <w:t xml:space="preserve">reducerea numărului de persoane aflate în risc de sărăcie și excluziune socială din comunitatea marginalizată prin </w:t>
      </w:r>
      <w:r w:rsidRPr="003302CD">
        <w:rPr>
          <w:rFonts w:ascii="Times New Roman" w:hAnsi="Times New Roman"/>
          <w:b/>
          <w:bCs/>
          <w:sz w:val="24"/>
          <w:szCs w:val="24"/>
        </w:rPr>
        <w:t>dezvoltarea și furnizarea unui serviciu social de tip asistență comunitară</w:t>
      </w:r>
      <w:r w:rsidRPr="003302CD">
        <w:rPr>
          <w:rFonts w:ascii="Times New Roman" w:hAnsi="Times New Roman"/>
          <w:sz w:val="24"/>
          <w:szCs w:val="24"/>
        </w:rPr>
        <w:t>, facilitarea participării la viața comunității prin activități culturale și acțiuni de combatere a discriminării și desegregării</w:t>
      </w:r>
      <w:r w:rsidRPr="003302CD">
        <w:rPr>
          <w:rFonts w:ascii="Times New Roman" w:hAnsi="Times New Roman"/>
          <w:bCs/>
          <w:sz w:val="24"/>
          <w:szCs w:val="24"/>
        </w:rPr>
        <w:t>.</w:t>
      </w:r>
      <w:r>
        <w:rPr>
          <w:rFonts w:ascii="Times New Roman" w:hAnsi="Times New Roman"/>
          <w:color w:val="000000"/>
          <w:sz w:val="24"/>
          <w:szCs w:val="24"/>
          <w:highlight w:val="white"/>
        </w:rPr>
        <w:t xml:space="preserve"> </w:t>
      </w:r>
    </w:p>
    <w:p w14:paraId="281ED97B"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b/>
          <w:color w:val="24689B"/>
          <w:sz w:val="24"/>
          <w:szCs w:val="24"/>
          <w:highlight w:val="white"/>
        </w:rPr>
      </w:pPr>
    </w:p>
    <w:p w14:paraId="428A1CA0" w14:textId="77777777" w:rsidR="003F2474" w:rsidRDefault="003F2474" w:rsidP="003F2474">
      <w:pPr>
        <w:tabs>
          <w:tab w:val="left" w:pos="2670"/>
        </w:tabs>
        <w:spacing w:after="0" w:line="240" w:lineRule="auto"/>
        <w:ind w:right="191" w:hanging="2"/>
        <w:jc w:val="both"/>
        <w:rPr>
          <w:rFonts w:ascii="Times New Roman" w:hAnsi="Times New Roman"/>
          <w:b/>
          <w:sz w:val="24"/>
          <w:szCs w:val="24"/>
        </w:rPr>
      </w:pPr>
      <w:r>
        <w:rPr>
          <w:rFonts w:ascii="Times New Roman" w:hAnsi="Times New Roman"/>
          <w:b/>
          <w:sz w:val="24"/>
          <w:szCs w:val="24"/>
        </w:rPr>
        <w:t>ART. 5</w:t>
      </w:r>
    </w:p>
    <w:p w14:paraId="4778F0E7" w14:textId="77777777" w:rsidR="003F2474" w:rsidRDefault="003F2474" w:rsidP="003F2474">
      <w:pPr>
        <w:tabs>
          <w:tab w:val="left" w:pos="2670"/>
        </w:tabs>
        <w:spacing w:after="0" w:line="240" w:lineRule="auto"/>
        <w:ind w:right="191" w:hanging="2"/>
        <w:jc w:val="both"/>
        <w:rPr>
          <w:rFonts w:ascii="Times New Roman" w:hAnsi="Times New Roman"/>
          <w:b/>
          <w:sz w:val="24"/>
          <w:szCs w:val="24"/>
        </w:rPr>
      </w:pPr>
      <w:r>
        <w:rPr>
          <w:rFonts w:ascii="Times New Roman" w:hAnsi="Times New Roman"/>
          <w:b/>
          <w:sz w:val="24"/>
          <w:szCs w:val="24"/>
        </w:rPr>
        <w:t>Principiile care stau la baza acordării serviciului social</w:t>
      </w:r>
    </w:p>
    <w:p w14:paraId="05BEB267" w14:textId="77777777" w:rsidR="003F2474" w:rsidRDefault="003F2474" w:rsidP="003F2474">
      <w:pPr>
        <w:spacing w:after="0"/>
        <w:ind w:right="191" w:hanging="2"/>
        <w:jc w:val="both"/>
        <w:rPr>
          <w:rFonts w:ascii="Times New Roman" w:hAnsi="Times New Roman"/>
          <w:color w:val="000000"/>
          <w:sz w:val="24"/>
          <w:szCs w:val="24"/>
          <w:highlight w:val="white"/>
        </w:rPr>
      </w:pPr>
      <w:r>
        <w:rPr>
          <w:rFonts w:ascii="Times New Roman" w:hAnsi="Times New Roman"/>
          <w:b/>
          <w:color w:val="8B0000"/>
          <w:sz w:val="24"/>
          <w:szCs w:val="24"/>
          <w:highlight w:val="white"/>
        </w:rPr>
        <w:t xml:space="preserve"> (1) </w:t>
      </w:r>
      <w:r>
        <w:rPr>
          <w:rFonts w:ascii="Times New Roman" w:hAnsi="Times New Roman"/>
          <w:color w:val="000000"/>
          <w:sz w:val="24"/>
          <w:szCs w:val="24"/>
          <w:highlight w:val="white"/>
        </w:rPr>
        <w:t>Serviciul social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 se organizează şi funcţionează cu respectarea principiilor generale care guvernează sistemul naţional de asistenţă socială, precum şi cu principiile specifice care stau la baza acordării serviciilor sociale prevăzute în standardele minime de calitate aplicabile.</w:t>
      </w:r>
    </w:p>
    <w:p w14:paraId="7FCEBCC8"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 xml:space="preserve"> (2) Principiile specifice care stau la baza prestării serviciului social </w:t>
      </w:r>
      <w:r>
        <w:rPr>
          <w:rFonts w:ascii="Times New Roman" w:hAnsi="Times New Roman"/>
          <w:color w:val="000000"/>
          <w:sz w:val="24"/>
          <w:szCs w:val="24"/>
          <w:highlight w:val="white"/>
        </w:rPr>
        <w:t>"</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w:t>
      </w:r>
      <w:r>
        <w:rPr>
          <w:rFonts w:ascii="Times New Roman" w:hAnsi="Times New Roman"/>
          <w:color w:val="76923C"/>
          <w:sz w:val="24"/>
          <w:szCs w:val="24"/>
        </w:rPr>
        <w:t xml:space="preserve"> </w:t>
      </w:r>
      <w:r>
        <w:rPr>
          <w:rFonts w:ascii="Times New Roman" w:hAnsi="Times New Roman"/>
          <w:sz w:val="24"/>
          <w:szCs w:val="24"/>
        </w:rPr>
        <w:t>sunt următoarele:</w:t>
      </w:r>
    </w:p>
    <w:p w14:paraId="392D3AAB"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lastRenderedPageBreak/>
        <w:t>a) funcţionarea în regim de intervenţie imediată, nefiind necesară încheierea contractului de furnizare de servicii. Acesta va fi încheiat numai în cazul în care se percepe o contribuţie din partea beneficiarului sau în situaţia în care acesta urmează un program de integrare sau reintegrare socială care necesită planificarea activităţilor pe perioadă determinată de timp;</w:t>
      </w:r>
    </w:p>
    <w:p w14:paraId="17308F43"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b) intervenţia integrată;</w:t>
      </w:r>
    </w:p>
    <w:p w14:paraId="3CF4A859"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c) flexibilitatea organizării serviciului în locul unde este necesară intervenţia;</w:t>
      </w:r>
    </w:p>
    <w:p w14:paraId="10EB4237"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d) posibilitatea prestării serviciilor fără evaluarea nevoilor persoanei, în funcţie de tipul de intervenţie, fiind suficientă înregistrarea persoanelor în registrul de evidenţă sau în liste de prezenţă;</w:t>
      </w:r>
    </w:p>
    <w:p w14:paraId="2C57F054"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e) promovarea unei imagini pozitive în comunitate a categoriilor de persoane vulnerabile sau aflate în situaţii de dificultate;</w:t>
      </w:r>
    </w:p>
    <w:p w14:paraId="44AB90C5"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f) promovarea comportamentului civic şi asumarea responsabilităţii sociale de către toţi actorii sociali, în vederea prevenirii situaţiilor de risc;</w:t>
      </w:r>
    </w:p>
    <w:p w14:paraId="04DDAFA2"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g) respectarea şi promovarea cu prioritate a interesului persoanei beneficiare;</w:t>
      </w:r>
    </w:p>
    <w:p w14:paraId="47A79A11"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h)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03CE4B35"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i) încurajarea iniţiativelor individuale ale persoanelor beneficiare şi a implicării active a acestora în soluţionarea situaţiilor de dificultate;</w:t>
      </w:r>
    </w:p>
    <w:p w14:paraId="1C27D93E"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j) asigurarea unei intervenţii profesioniste, prin echipe pluridisciplinare, şi asigurarea confidenţialităţii şi a eticii profesionale;</w:t>
      </w:r>
    </w:p>
    <w:p w14:paraId="3FC5E0B6"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k) primordialitatea responsabilităţii persoanei, familiei cu privire la dezvoltarea propriilor capacităţi de integrare socială şi implicarea activă în soluţionarea situaţiilor de dificultate cu care se pot confrunta la un moment dat;</w:t>
      </w:r>
    </w:p>
    <w:p w14:paraId="254A8102"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l) promovarea relaţiilor de colaborare cu serviciul public de asistenţă socială, precum şi cu toţi actorii sociali.</w:t>
      </w:r>
    </w:p>
    <w:p w14:paraId="3643E9DE" w14:textId="77777777" w:rsidR="003F2474" w:rsidRDefault="003F2474" w:rsidP="003F2474">
      <w:pPr>
        <w:tabs>
          <w:tab w:val="left" w:pos="2670"/>
        </w:tabs>
        <w:spacing w:after="0" w:line="240" w:lineRule="auto"/>
        <w:ind w:hanging="2"/>
        <w:jc w:val="both"/>
        <w:rPr>
          <w:rFonts w:ascii="Times New Roman" w:hAnsi="Times New Roman"/>
          <w:sz w:val="24"/>
          <w:szCs w:val="24"/>
        </w:rPr>
      </w:pPr>
    </w:p>
    <w:p w14:paraId="666FAFB4"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ART. 6</w:t>
      </w:r>
    </w:p>
    <w:p w14:paraId="65B48639"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Beneficiarii serviciilor sociale</w:t>
      </w:r>
    </w:p>
    <w:p w14:paraId="598E1FE2" w14:textId="77777777" w:rsidR="003F2474" w:rsidRDefault="003F2474" w:rsidP="003F2474">
      <w:pPr>
        <w:numPr>
          <w:ilvl w:val="0"/>
          <w:numId w:val="4"/>
        </w:numPr>
        <w:pBdr>
          <w:top w:val="nil"/>
          <w:left w:val="nil"/>
          <w:bottom w:val="nil"/>
          <w:right w:val="nil"/>
          <w:between w:val="nil"/>
        </w:pBdr>
        <w:suppressAutoHyphens/>
        <w:spacing w:after="0"/>
        <w:ind w:leftChars="-1" w:left="0" w:hangingChars="1" w:hanging="2"/>
        <w:jc w:val="both"/>
        <w:textDirection w:val="btLr"/>
        <w:textAlignment w:val="top"/>
        <w:outlineLvl w:val="0"/>
        <w:rPr>
          <w:rFonts w:ascii="Times New Roman" w:hAnsi="Times New Roman"/>
          <w:color w:val="000000"/>
          <w:sz w:val="24"/>
          <w:szCs w:val="24"/>
          <w:highlight w:val="white"/>
        </w:rPr>
      </w:pPr>
      <w:r>
        <w:rPr>
          <w:rFonts w:ascii="Times New Roman" w:hAnsi="Times New Roman"/>
          <w:color w:val="000000"/>
          <w:sz w:val="24"/>
          <w:szCs w:val="24"/>
          <w:highlight w:val="white"/>
        </w:rPr>
        <w:t>Beneficiarii serviciilor sociale acordate în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 sunt:</w:t>
      </w:r>
    </w:p>
    <w:p w14:paraId="3C69FF83" w14:textId="77777777" w:rsidR="003F2474" w:rsidRDefault="003F2474" w:rsidP="003F2474">
      <w:pPr>
        <w:numPr>
          <w:ilvl w:val="0"/>
          <w:numId w:val="11"/>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Pr>
          <w:rFonts w:ascii="Times New Roman" w:hAnsi="Times New Roman"/>
          <w:color w:val="000000"/>
          <w:sz w:val="24"/>
          <w:szCs w:val="24"/>
          <w:highlight w:val="white"/>
        </w:rPr>
        <w:t>persoanele aflate în risc de sărăcie sau excluziune socială cu domiciliul, reședința sau care locuiesc în Municipiul Timișoara;</w:t>
      </w:r>
    </w:p>
    <w:p w14:paraId="497C1955" w14:textId="77777777" w:rsidR="003F2474" w:rsidRDefault="003F2474" w:rsidP="003F2474">
      <w:pPr>
        <w:numPr>
          <w:ilvl w:val="0"/>
          <w:numId w:val="11"/>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Pr>
          <w:rFonts w:ascii="Times New Roman" w:hAnsi="Times New Roman"/>
          <w:color w:val="000000"/>
          <w:sz w:val="24"/>
          <w:szCs w:val="24"/>
          <w:highlight w:val="white"/>
        </w:rPr>
        <w:t>Centrul va deservi un număr mediu de 10 beneficiari/zi.</w:t>
      </w:r>
    </w:p>
    <w:p w14:paraId="38E4BC6D" w14:textId="77777777" w:rsidR="003F2474" w:rsidRDefault="003F2474" w:rsidP="003F2474">
      <w:pPr>
        <w:spacing w:after="0"/>
        <w:ind w:hanging="2"/>
        <w:jc w:val="both"/>
        <w:rPr>
          <w:rFonts w:ascii="Times New Roman" w:hAnsi="Times New Roman"/>
          <w:sz w:val="24"/>
          <w:szCs w:val="24"/>
          <w:highlight w:val="white"/>
        </w:rPr>
      </w:pPr>
      <w:r>
        <w:rPr>
          <w:rFonts w:ascii="Times New Roman" w:hAnsi="Times New Roman"/>
          <w:b/>
          <w:sz w:val="24"/>
          <w:szCs w:val="24"/>
          <w:highlight w:val="white"/>
        </w:rPr>
        <w:t xml:space="preserve">(2) </w:t>
      </w:r>
      <w:r>
        <w:rPr>
          <w:rFonts w:ascii="Times New Roman" w:hAnsi="Times New Roman"/>
          <w:sz w:val="24"/>
          <w:szCs w:val="24"/>
          <w:highlight w:val="white"/>
        </w:rPr>
        <w:t>Condiţiile de acces/admitere în centru sunt următoarele:</w:t>
      </w:r>
    </w:p>
    <w:p w14:paraId="3A1D86AD" w14:textId="77777777" w:rsidR="003F2474" w:rsidRDefault="003F2474" w:rsidP="003F2474">
      <w:pPr>
        <w:spacing w:after="0"/>
        <w:ind w:hanging="2"/>
        <w:jc w:val="both"/>
        <w:rPr>
          <w:rFonts w:ascii="Times New Roman" w:hAnsi="Times New Roman"/>
          <w:sz w:val="24"/>
          <w:szCs w:val="24"/>
          <w:highlight w:val="white"/>
        </w:rPr>
      </w:pPr>
      <w:r>
        <w:rPr>
          <w:rFonts w:ascii="Times New Roman" w:hAnsi="Times New Roman"/>
          <w:b/>
          <w:sz w:val="24"/>
          <w:szCs w:val="24"/>
          <w:highlight w:val="white"/>
        </w:rPr>
        <w:t xml:space="preserve">a) </w:t>
      </w:r>
      <w:r>
        <w:rPr>
          <w:rFonts w:ascii="Times New Roman" w:hAnsi="Times New Roman"/>
          <w:b/>
          <w:sz w:val="24"/>
          <w:szCs w:val="24"/>
          <w:highlight w:val="white"/>
          <w:u w:val="single"/>
        </w:rPr>
        <w:t>acte necesare</w:t>
      </w:r>
      <w:r>
        <w:rPr>
          <w:rFonts w:ascii="Times New Roman" w:hAnsi="Times New Roman"/>
          <w:sz w:val="24"/>
          <w:szCs w:val="24"/>
          <w:highlight w:val="white"/>
        </w:rPr>
        <w:t>:</w:t>
      </w:r>
    </w:p>
    <w:p w14:paraId="19C475F7" w14:textId="77777777" w:rsidR="003F2474" w:rsidRPr="00664797" w:rsidRDefault="003F2474" w:rsidP="003F2474">
      <w:pPr>
        <w:pStyle w:val="ListParagraph"/>
        <w:numPr>
          <w:ilvl w:val="0"/>
          <w:numId w:val="12"/>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Carte de identitate și/sau certificat de naștere;</w:t>
      </w:r>
    </w:p>
    <w:p w14:paraId="20EE336A" w14:textId="77777777" w:rsidR="003F2474" w:rsidRPr="00664797" w:rsidRDefault="003F2474" w:rsidP="003F2474">
      <w:pPr>
        <w:pStyle w:val="ListParagraph"/>
        <w:numPr>
          <w:ilvl w:val="0"/>
          <w:numId w:val="12"/>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 xml:space="preserve">Declarație privind domiciliul, în cazul persoanelor care nu au domiciliul sau reședința în municipiul Timișoara, dar locuiesc în fapt pe raza municipiului Timișoara; </w:t>
      </w:r>
    </w:p>
    <w:p w14:paraId="6D372333" w14:textId="77777777" w:rsidR="003F2474" w:rsidRPr="00664797" w:rsidRDefault="003F2474" w:rsidP="003F2474">
      <w:pPr>
        <w:pStyle w:val="ListParagraph"/>
        <w:numPr>
          <w:ilvl w:val="0"/>
          <w:numId w:val="12"/>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Declarație privind situația de vulnerabilitate;</w:t>
      </w:r>
    </w:p>
    <w:p w14:paraId="774E567B" w14:textId="77777777" w:rsidR="003F2474" w:rsidRPr="00664797" w:rsidRDefault="003F2474" w:rsidP="003F2474">
      <w:pPr>
        <w:pStyle w:val="ListParagraph"/>
        <w:numPr>
          <w:ilvl w:val="0"/>
          <w:numId w:val="12"/>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 xml:space="preserve">Acord de prelucrare a datelor cu caracter personal, acord de utilizare a imaginii foto/video; </w:t>
      </w:r>
    </w:p>
    <w:p w14:paraId="1358AFBC" w14:textId="77777777" w:rsidR="003F2474" w:rsidRPr="00664797" w:rsidRDefault="003F2474" w:rsidP="003F2474">
      <w:pPr>
        <w:pStyle w:val="ListParagraph"/>
        <w:numPr>
          <w:ilvl w:val="0"/>
          <w:numId w:val="12"/>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În cazul beneficiarilor care solicită sprijin pentru întocmirea actelor de identitate, se vor acorda servicii de asistență comunitară în baza unei declarații privind datele de identitate sau a unei copii după acte de identitate existente (chiar dacă acestea nu sunt valabile la momentul solicitării sprijinului) sau nu pot fi prezentate în original.</w:t>
      </w:r>
    </w:p>
    <w:p w14:paraId="4C5A8D4C" w14:textId="77777777" w:rsidR="003F2474" w:rsidRDefault="003F2474" w:rsidP="003F2474">
      <w:pPr>
        <w:numPr>
          <w:ilvl w:val="0"/>
          <w:numId w:val="5"/>
        </w:numPr>
        <w:pBdr>
          <w:top w:val="nil"/>
          <w:left w:val="nil"/>
          <w:bottom w:val="nil"/>
          <w:right w:val="nil"/>
          <w:between w:val="nil"/>
        </w:pBdr>
        <w:suppressAutoHyphens/>
        <w:spacing w:after="0"/>
        <w:ind w:leftChars="-1" w:left="0" w:hangingChars="1" w:hanging="2"/>
        <w:jc w:val="both"/>
        <w:textDirection w:val="btLr"/>
        <w:textAlignment w:val="top"/>
        <w:outlineLvl w:val="0"/>
        <w:rPr>
          <w:rFonts w:ascii="Times New Roman" w:hAnsi="Times New Roman"/>
          <w:color w:val="000000"/>
          <w:sz w:val="24"/>
          <w:szCs w:val="24"/>
          <w:highlight w:val="white"/>
          <w:u w:val="single"/>
        </w:rPr>
      </w:pPr>
      <w:r>
        <w:rPr>
          <w:rFonts w:ascii="Times New Roman" w:hAnsi="Times New Roman"/>
          <w:b/>
          <w:color w:val="000000"/>
          <w:sz w:val="24"/>
          <w:szCs w:val="24"/>
          <w:highlight w:val="white"/>
          <w:u w:val="single"/>
        </w:rPr>
        <w:lastRenderedPageBreak/>
        <w:t>criterii de eligibilitate</w:t>
      </w:r>
    </w:p>
    <w:p w14:paraId="48EB79D2" w14:textId="77777777" w:rsidR="003F2474" w:rsidRDefault="003F2474" w:rsidP="003F2474">
      <w:pPr>
        <w:spacing w:after="0"/>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Pentru a beneficia de servicii în cadrul centrului persoanele vor trebui să îndeplinească cumulativ următoarele criterii:</w:t>
      </w:r>
    </w:p>
    <w:p w14:paraId="0CAD45A2" w14:textId="77777777" w:rsidR="003F2474" w:rsidRPr="00664797" w:rsidRDefault="003F2474" w:rsidP="003F2474">
      <w:pPr>
        <w:pStyle w:val="ListParagraph"/>
        <w:numPr>
          <w:ilvl w:val="0"/>
          <w:numId w:val="13"/>
        </w:numP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să aibă domiciliul/reședința sau să locuiască în Municipiul Timișoara;</w:t>
      </w:r>
    </w:p>
    <w:p w14:paraId="6E55113E" w14:textId="77777777" w:rsidR="003F2474" w:rsidRPr="00664797" w:rsidRDefault="003F2474" w:rsidP="003F2474">
      <w:pPr>
        <w:pStyle w:val="ListParagraph"/>
        <w:numPr>
          <w:ilvl w:val="0"/>
          <w:numId w:val="13"/>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664797">
        <w:rPr>
          <w:rFonts w:ascii="Times New Roman" w:hAnsi="Times New Roman"/>
          <w:color w:val="000000"/>
          <w:sz w:val="24"/>
          <w:szCs w:val="24"/>
          <w:highlight w:val="white"/>
        </w:rPr>
        <w:t>să fie în risc de sărăcie sau excluziune socială</w:t>
      </w:r>
    </w:p>
    <w:p w14:paraId="50837CF8" w14:textId="77777777" w:rsidR="003F2474" w:rsidRDefault="003F2474" w:rsidP="003F2474">
      <w:pPr>
        <w:spacing w:after="0"/>
        <w:ind w:hanging="2"/>
        <w:jc w:val="both"/>
        <w:rPr>
          <w:rFonts w:ascii="Times New Roman" w:hAnsi="Times New Roman"/>
          <w:color w:val="000000"/>
          <w:sz w:val="24"/>
          <w:szCs w:val="24"/>
          <w:highlight w:val="white"/>
        </w:rPr>
      </w:pPr>
      <w:r>
        <w:rPr>
          <w:rFonts w:ascii="Times New Roman" w:hAnsi="Times New Roman"/>
          <w:b/>
          <w:color w:val="000000"/>
          <w:sz w:val="24"/>
          <w:szCs w:val="24"/>
          <w:highlight w:val="white"/>
        </w:rPr>
        <w:t xml:space="preserve">c) </w:t>
      </w:r>
      <w:r>
        <w:rPr>
          <w:rFonts w:ascii="Times New Roman" w:hAnsi="Times New Roman"/>
          <w:b/>
          <w:color w:val="000000"/>
          <w:sz w:val="24"/>
          <w:szCs w:val="24"/>
          <w:highlight w:val="white"/>
          <w:u w:val="single"/>
        </w:rPr>
        <w:t>cine ia decizia de admitere/respingere</w:t>
      </w:r>
    </w:p>
    <w:p w14:paraId="5F5E2343"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sz w:val="24"/>
          <w:szCs w:val="24"/>
          <w:highlight w:val="white"/>
        </w:rPr>
      </w:pPr>
      <w:r>
        <w:rPr>
          <w:rFonts w:ascii="Times New Roman" w:hAnsi="Times New Roman"/>
          <w:sz w:val="24"/>
          <w:szCs w:val="24"/>
          <w:highlight w:val="white"/>
        </w:rPr>
        <w:t>Decizia de admitere/respingere în cadrul serviciului social se ia la propunerea asistentului social cu avizul coordonatorului activității.</w:t>
      </w:r>
    </w:p>
    <w:p w14:paraId="397BB421" w14:textId="77777777" w:rsidR="003F2474" w:rsidRDefault="003F2474" w:rsidP="003F2474">
      <w:pPr>
        <w:spacing w:after="0"/>
        <w:ind w:hanging="2"/>
        <w:jc w:val="both"/>
        <w:rPr>
          <w:rFonts w:ascii="Times New Roman" w:hAnsi="Times New Roman"/>
          <w:color w:val="000000"/>
          <w:sz w:val="24"/>
          <w:szCs w:val="24"/>
          <w:highlight w:val="white"/>
        </w:rPr>
      </w:pPr>
      <w:r>
        <w:rPr>
          <w:rFonts w:ascii="Times New Roman" w:hAnsi="Times New Roman"/>
          <w:b/>
          <w:color w:val="000000"/>
          <w:sz w:val="24"/>
          <w:szCs w:val="24"/>
          <w:highlight w:val="white"/>
        </w:rPr>
        <w:t xml:space="preserve">d) </w:t>
      </w:r>
      <w:r>
        <w:rPr>
          <w:rFonts w:ascii="Times New Roman" w:hAnsi="Times New Roman"/>
          <w:b/>
          <w:color w:val="000000"/>
          <w:sz w:val="24"/>
          <w:szCs w:val="24"/>
          <w:highlight w:val="white"/>
          <w:u w:val="single"/>
        </w:rPr>
        <w:t>modalitatea de încheiere a contractului de furnizare servicii și modelul acestuia</w:t>
      </w:r>
    </w:p>
    <w:p w14:paraId="59BA3A51"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 xml:space="preserve">Contractul de  acordare a serviciilor sociale în </w:t>
      </w:r>
      <w:r>
        <w:rPr>
          <w:rFonts w:ascii="Times New Roman" w:hAnsi="Times New Roman"/>
          <w:color w:val="000000"/>
          <w:sz w:val="24"/>
          <w:szCs w:val="24"/>
          <w:highlight w:val="white"/>
        </w:rPr>
        <w:t>"</w:t>
      </w:r>
      <w:r>
        <w:rPr>
          <w:b/>
          <w:color w:val="000000"/>
          <w:sz w:val="24"/>
          <w:szCs w:val="24"/>
        </w:rPr>
        <w:t xml:space="preserve"> </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w:t>
      </w:r>
      <w:r>
        <w:rPr>
          <w:rFonts w:ascii="Times New Roman" w:hAnsi="Times New Roman"/>
          <w:color w:val="000000"/>
          <w:sz w:val="24"/>
          <w:szCs w:val="24"/>
        </w:rPr>
        <w:t xml:space="preserve"> este încheiat între beneficiar şi Direcţia de Asistenţă Socială a Municipiului Timişoara reprezentată prin directorul general,  pe o perioadă de un an, cu posibilitatea de prelungire prin act adiţional.  </w:t>
      </w:r>
    </w:p>
    <w:p w14:paraId="585C1795"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 xml:space="preserve">Modelul contractului este  reglementat de Ordinul MMSSF 73/2005 </w:t>
      </w:r>
      <w:r>
        <w:rPr>
          <w:rFonts w:ascii="Times New Roman" w:hAnsi="Times New Roman"/>
          <w:color w:val="000000"/>
          <w:sz w:val="24"/>
          <w:szCs w:val="24"/>
          <w:highlight w:val="white"/>
        </w:rPr>
        <w:t>privind aprobarea modelului Contractului pentru acordarea de servicii sociale, încheiat de furnizorii de servicii sociale, acreditaţi conform legii, cu beneficiarii de servicii sociale.</w:t>
      </w:r>
    </w:p>
    <w:p w14:paraId="60018705" w14:textId="77777777" w:rsidR="003F2474" w:rsidRDefault="003F2474" w:rsidP="003F2474">
      <w:pPr>
        <w:spacing w:after="0"/>
        <w:ind w:hanging="2"/>
        <w:jc w:val="both"/>
        <w:rPr>
          <w:rFonts w:ascii="Times New Roman" w:hAnsi="Times New Roman"/>
          <w:sz w:val="24"/>
          <w:szCs w:val="24"/>
          <w:highlight w:val="white"/>
        </w:rPr>
      </w:pPr>
      <w:r>
        <w:rPr>
          <w:rFonts w:ascii="Times New Roman" w:hAnsi="Times New Roman"/>
          <w:b/>
          <w:color w:val="000000"/>
          <w:sz w:val="24"/>
          <w:szCs w:val="24"/>
          <w:highlight w:val="white"/>
        </w:rPr>
        <w:t xml:space="preserve">e) </w:t>
      </w:r>
      <w:r>
        <w:rPr>
          <w:rFonts w:ascii="Times New Roman" w:hAnsi="Times New Roman"/>
          <w:b/>
          <w:color w:val="000000"/>
          <w:sz w:val="24"/>
          <w:szCs w:val="24"/>
          <w:highlight w:val="white"/>
          <w:u w:val="single"/>
        </w:rPr>
        <w:t>modalitatea de stabilire a contribuției beneficiarului</w:t>
      </w:r>
    </w:p>
    <w:p w14:paraId="35A5A721"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 xml:space="preserve">Serviciile sociale oferite de către </w:t>
      </w:r>
      <w:r>
        <w:rPr>
          <w:rFonts w:ascii="Times New Roman" w:hAnsi="Times New Roman"/>
          <w:color w:val="000000"/>
          <w:sz w:val="24"/>
          <w:szCs w:val="24"/>
          <w:highlight w:val="white"/>
        </w:rPr>
        <w:t>"</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w:t>
      </w:r>
      <w:r>
        <w:rPr>
          <w:rFonts w:ascii="Times New Roman" w:hAnsi="Times New Roman"/>
          <w:color w:val="000000"/>
          <w:sz w:val="24"/>
          <w:szCs w:val="24"/>
        </w:rPr>
        <w:t xml:space="preserve"> se acordă gratuit, fără plata vreunei contribuții din partea beneficiarilor sau reprezentanților legali, costurile serviciilor fiind suportate din fonduri europene și/sau de la bugetul local.</w:t>
      </w:r>
    </w:p>
    <w:p w14:paraId="2F096E70" w14:textId="77777777" w:rsidR="003F2474" w:rsidRDefault="003F2474" w:rsidP="003F2474">
      <w:pPr>
        <w:numPr>
          <w:ilvl w:val="0"/>
          <w:numId w:val="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Times New Roman" w:hAnsi="Times New Roman"/>
          <w:color w:val="000000"/>
          <w:sz w:val="24"/>
          <w:szCs w:val="24"/>
          <w:highlight w:val="white"/>
        </w:rPr>
      </w:pPr>
      <w:r>
        <w:rPr>
          <w:rFonts w:ascii="Times New Roman" w:hAnsi="Times New Roman"/>
          <w:color w:val="000000"/>
          <w:sz w:val="24"/>
          <w:szCs w:val="24"/>
          <w:highlight w:val="white"/>
        </w:rPr>
        <w:t>Condiţii de încetare a serviciilor</w:t>
      </w:r>
    </w:p>
    <w:p w14:paraId="17DE832D"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Condițiile de încetare a serviciilor se regăsesc în Contractul de furnizare servicii sociale încheiat cu beneficiarii la secțiunea ”Încetarea contractului” precum și în Procedura proprie privind încetarea acordării serviciilor.</w:t>
      </w:r>
    </w:p>
    <w:p w14:paraId="4E5B0992"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highlight w:val="white"/>
        </w:rPr>
        <w:t>Principalele situaţii în care centrul suspendă/încetează acordarea serviciilor către beneficiar pe o anumită perioadă de timp pot fi:</w:t>
      </w:r>
    </w:p>
    <w:p w14:paraId="158B1709"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încetarea frecventării activităților din cadrul servicului comunitar de către beneficiar, prin proprie voinţă;</w:t>
      </w:r>
    </w:p>
    <w:p w14:paraId="13FF6474"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internarea în spital, în baza recomandărilor medicale (suspendare);</w:t>
      </w:r>
    </w:p>
    <w:p w14:paraId="47BD61C0"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transferul la o instituţie specializată, în scopul asistării cu servicii de cazare. Serviciul stabileşte, împreună cu beneficiarul şi furnizorul de servicii sociale, modul de soluţionare a transferului la alt centru (suspendare);</w:t>
      </w:r>
    </w:p>
    <w:p w14:paraId="475BD1A6"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forţa majoră (cataclisme naturale, incendii, apariţia unui focar de infecţie, sistarea licenţei de funcţionare a centrului etc.).</w:t>
      </w:r>
    </w:p>
    <w:p w14:paraId="2886B169"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decesul beneficiarului (încetare);</w:t>
      </w:r>
    </w:p>
    <w:p w14:paraId="5250D665"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 xml:space="preserve">comportamentul inadecvat al beneficiarului care face incompatibilă furnizarea serviciilor în condiţii de securitate pentru acesta, pentru ceilalţi beneficiari sau pentru personal (suspendare/încetare). În cazul unui comportament inadecvat al beneficiarului înainte de decizia suspendării/încetării acordării serviciilor se iau următoarele măsuri: contactarea poliţiei, întâlnire a echipei multidisciplinare. </w:t>
      </w:r>
    </w:p>
    <w:p w14:paraId="023DC4F3" w14:textId="77777777" w:rsidR="003F2474" w:rsidRPr="00FD0E99" w:rsidRDefault="003F2474" w:rsidP="003F2474">
      <w:pPr>
        <w:pStyle w:val="ListParagraph"/>
        <w:numPr>
          <w:ilvl w:val="0"/>
          <w:numId w:val="8"/>
        </w:numPr>
        <w:pBdr>
          <w:top w:val="nil"/>
          <w:left w:val="nil"/>
          <w:bottom w:val="nil"/>
          <w:right w:val="nil"/>
          <w:between w:val="nil"/>
        </w:pBdr>
        <w:suppressAutoHyphens/>
        <w:spacing w:after="0"/>
        <w:jc w:val="both"/>
        <w:textDirection w:val="btLr"/>
        <w:textAlignment w:val="top"/>
        <w:outlineLvl w:val="0"/>
        <w:rPr>
          <w:rFonts w:ascii="Times New Roman" w:hAnsi="Times New Roman"/>
          <w:color w:val="000000"/>
          <w:sz w:val="24"/>
          <w:szCs w:val="24"/>
          <w:highlight w:val="white"/>
        </w:rPr>
      </w:pPr>
      <w:r w:rsidRPr="00FD0E99">
        <w:rPr>
          <w:rFonts w:ascii="Times New Roman" w:hAnsi="Times New Roman"/>
          <w:color w:val="000000"/>
          <w:sz w:val="24"/>
          <w:szCs w:val="24"/>
          <w:highlight w:val="white"/>
        </w:rPr>
        <w:t>nerespectarea clauzelor contractuale de către beneficiar.</w:t>
      </w:r>
    </w:p>
    <w:p w14:paraId="16B9531B"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Suspendarea sau încetarea acordării serviciilor se stabilește împreună cu beneficiarul.</w:t>
      </w:r>
    </w:p>
    <w:p w14:paraId="5EB5E875"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lastRenderedPageBreak/>
        <w:t xml:space="preserve"> (4) Persoanele beneficiare de servicii sociale furnizate de </w:t>
      </w:r>
      <w:r>
        <w:rPr>
          <w:rFonts w:ascii="Times New Roman" w:hAnsi="Times New Roman"/>
          <w:color w:val="000000"/>
          <w:sz w:val="24"/>
          <w:szCs w:val="24"/>
          <w:highlight w:val="white"/>
        </w:rPr>
        <w:t>"</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w:t>
      </w:r>
      <w:r>
        <w:rPr>
          <w:rFonts w:ascii="Times New Roman" w:hAnsi="Times New Roman"/>
          <w:sz w:val="24"/>
          <w:szCs w:val="24"/>
        </w:rPr>
        <w:t xml:space="preserve"> au următoarele drepturi:</w:t>
      </w:r>
    </w:p>
    <w:p w14:paraId="03A3C373" w14:textId="77777777" w:rsidR="003F2474" w:rsidRPr="00F025FA" w:rsidRDefault="003F2474" w:rsidP="003F2474">
      <w:pPr>
        <w:pStyle w:val="ListParagraph"/>
        <w:numPr>
          <w:ilvl w:val="0"/>
          <w:numId w:val="7"/>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F025FA">
        <w:rPr>
          <w:rFonts w:ascii="Times New Roman" w:hAnsi="Times New Roman"/>
          <w:color w:val="000000"/>
          <w:sz w:val="24"/>
          <w:szCs w:val="24"/>
        </w:rPr>
        <w:t>să li se respecte drepturile şi libertăţile fundamentale, fără discriminare pe bază de rasă, sex, religie, opinie sau orice altă circumstanţă personală ori socială;</w:t>
      </w:r>
    </w:p>
    <w:p w14:paraId="3C8DB851" w14:textId="77777777" w:rsidR="003F2474" w:rsidRPr="00F025FA" w:rsidRDefault="003F2474" w:rsidP="003F2474">
      <w:pPr>
        <w:pStyle w:val="ListParagraph"/>
        <w:numPr>
          <w:ilvl w:val="0"/>
          <w:numId w:val="7"/>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F025FA">
        <w:rPr>
          <w:rFonts w:ascii="Times New Roman" w:hAnsi="Times New Roman"/>
          <w:color w:val="000000"/>
          <w:sz w:val="24"/>
          <w:szCs w:val="24"/>
        </w:rPr>
        <w:t>să participe la procesul de luare a deciziilor în furnizarea serviciilor sociale, respectiv la luarea deciziilor privind intervenţia socială care li se aplică, după caz;</w:t>
      </w:r>
    </w:p>
    <w:p w14:paraId="23E4D557" w14:textId="77777777" w:rsidR="003F2474" w:rsidRPr="00F025FA" w:rsidRDefault="003F2474" w:rsidP="003F2474">
      <w:pPr>
        <w:pStyle w:val="ListParagraph"/>
        <w:numPr>
          <w:ilvl w:val="0"/>
          <w:numId w:val="7"/>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F025FA">
        <w:rPr>
          <w:rFonts w:ascii="Times New Roman" w:hAnsi="Times New Roman"/>
          <w:color w:val="000000"/>
          <w:sz w:val="24"/>
          <w:szCs w:val="24"/>
        </w:rPr>
        <w:t>să li se asigure păstrarea confidenţialităţii asupra informaţiilor furnizate şi primite;</w:t>
      </w:r>
    </w:p>
    <w:p w14:paraId="1CD94340" w14:textId="77777777" w:rsidR="003F2474" w:rsidRPr="00F025FA" w:rsidRDefault="003F2474" w:rsidP="003F2474">
      <w:pPr>
        <w:pStyle w:val="ListParagraph"/>
        <w:numPr>
          <w:ilvl w:val="0"/>
          <w:numId w:val="7"/>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F025FA">
        <w:rPr>
          <w:rFonts w:ascii="Times New Roman" w:hAnsi="Times New Roman"/>
          <w:color w:val="000000"/>
          <w:sz w:val="24"/>
          <w:szCs w:val="24"/>
        </w:rPr>
        <w:t>să li se asigure continuitatea/transferul/recomandarea serviciilor sociale furnizate, atât timp cât se menţin condiţiile care au generat situaţia de dificultate;</w:t>
      </w:r>
    </w:p>
    <w:p w14:paraId="55F59D27" w14:textId="77777777" w:rsidR="003F2474" w:rsidRPr="00F025FA" w:rsidRDefault="003F2474" w:rsidP="003F2474">
      <w:pPr>
        <w:pStyle w:val="ListParagraph"/>
        <w:numPr>
          <w:ilvl w:val="0"/>
          <w:numId w:val="7"/>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F025FA">
        <w:rPr>
          <w:rFonts w:ascii="Times New Roman" w:hAnsi="Times New Roman"/>
          <w:color w:val="000000"/>
          <w:sz w:val="24"/>
          <w:szCs w:val="24"/>
        </w:rPr>
        <w:t>să fie protejaţi de lege atât ei, cât şi bunurile lor, atunci când nu au capacitate de exerciţiu;</w:t>
      </w:r>
    </w:p>
    <w:p w14:paraId="4A9AD621" w14:textId="77777777" w:rsidR="003F2474" w:rsidRPr="00F025FA" w:rsidRDefault="003F2474" w:rsidP="003F2474">
      <w:pPr>
        <w:pStyle w:val="ListParagraph"/>
        <w:numPr>
          <w:ilvl w:val="0"/>
          <w:numId w:val="7"/>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F025FA">
        <w:rPr>
          <w:rFonts w:ascii="Times New Roman" w:hAnsi="Times New Roman"/>
          <w:color w:val="000000"/>
          <w:sz w:val="24"/>
          <w:szCs w:val="24"/>
        </w:rPr>
        <w:t>să fie informaţi asupra situaţiilor de risc, precum şi asupra drepturilor sociale.</w:t>
      </w:r>
    </w:p>
    <w:p w14:paraId="31159E95" w14:textId="77777777" w:rsidR="003F2474" w:rsidRDefault="003F2474" w:rsidP="003F2474">
      <w:pPr>
        <w:tabs>
          <w:tab w:val="left" w:pos="2670"/>
        </w:tabs>
        <w:spacing w:after="0" w:line="240" w:lineRule="auto"/>
        <w:ind w:hanging="2"/>
        <w:jc w:val="both"/>
        <w:rPr>
          <w:rFonts w:ascii="Times New Roman" w:hAnsi="Times New Roman"/>
          <w:sz w:val="24"/>
          <w:szCs w:val="24"/>
        </w:rPr>
      </w:pPr>
    </w:p>
    <w:p w14:paraId="257197DE"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ART. 7</w:t>
      </w:r>
    </w:p>
    <w:p w14:paraId="11DBDC0B" w14:textId="77777777" w:rsidR="003F2474" w:rsidRDefault="003F2474" w:rsidP="003F2474">
      <w:pPr>
        <w:tabs>
          <w:tab w:val="left" w:pos="2670"/>
        </w:tabs>
        <w:spacing w:after="0" w:line="240" w:lineRule="auto"/>
        <w:ind w:hanging="2"/>
        <w:jc w:val="both"/>
        <w:rPr>
          <w:rFonts w:ascii="Times New Roman" w:hAnsi="Times New Roman"/>
          <w:b/>
          <w:sz w:val="24"/>
          <w:szCs w:val="24"/>
        </w:rPr>
      </w:pPr>
      <w:r>
        <w:rPr>
          <w:rFonts w:ascii="Times New Roman" w:hAnsi="Times New Roman"/>
          <w:b/>
          <w:sz w:val="24"/>
          <w:szCs w:val="24"/>
        </w:rPr>
        <w:t>Activităţi şi funcţii</w:t>
      </w:r>
    </w:p>
    <w:p w14:paraId="3A9554E8"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 xml:space="preserve">Principalele funcţii ale serviciului social </w:t>
      </w:r>
      <w:r>
        <w:rPr>
          <w:rFonts w:ascii="Times New Roman" w:hAnsi="Times New Roman"/>
          <w:color w:val="000000"/>
          <w:sz w:val="24"/>
          <w:szCs w:val="24"/>
          <w:highlight w:val="white"/>
        </w:rPr>
        <w:t>"</w:t>
      </w:r>
      <w:r>
        <w:rPr>
          <w:rFonts w:ascii="Times New Roman" w:hAnsi="Times New Roman"/>
          <w:color w:val="000000"/>
          <w:sz w:val="24"/>
          <w:szCs w:val="24"/>
        </w:rPr>
        <w:t>Serviciul de asistență comunitară Dorobanți</w:t>
      </w:r>
      <w:r>
        <w:rPr>
          <w:rFonts w:ascii="Times New Roman" w:hAnsi="Times New Roman"/>
          <w:color w:val="000000"/>
          <w:sz w:val="24"/>
          <w:szCs w:val="24"/>
          <w:highlight w:val="white"/>
        </w:rPr>
        <w:t>"</w:t>
      </w:r>
      <w:r>
        <w:rPr>
          <w:rFonts w:ascii="Times New Roman" w:hAnsi="Times New Roman"/>
          <w:sz w:val="24"/>
          <w:szCs w:val="24"/>
        </w:rPr>
        <w:t xml:space="preserve"> sunt următoarele:</w:t>
      </w:r>
    </w:p>
    <w:p w14:paraId="0DE729FE"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a) de furnizare a serviciilor sociale în comunitate, prin asigurarea următoarele activităţi:</w:t>
      </w:r>
    </w:p>
    <w:p w14:paraId="7842A35A"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1. evaluarea iniţială;</w:t>
      </w:r>
    </w:p>
    <w:p w14:paraId="2F81A8BC"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2. elaborarea planului de intervenţie;</w:t>
      </w:r>
    </w:p>
    <w:p w14:paraId="1C3303A6"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3. participarea la activitățile menționate în planul de intervenţie;</w:t>
      </w:r>
    </w:p>
    <w:p w14:paraId="6C1FB87D"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4. monitorizarea acordării serviciilor sociale în comunitate;</w:t>
      </w:r>
    </w:p>
    <w:p w14:paraId="17F594AA"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b) de valorificare a potenţialului membrilor comunităţii în vederea prevenirii situaţiilor de neglijare, abuz, abandon, violenţă, excluziune socială etc., prin asigurarea următoarelor activităţi:</w:t>
      </w:r>
    </w:p>
    <w:p w14:paraId="4354FDF9"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1. activităţi de sensibilizare şi informare a populaţiei;</w:t>
      </w:r>
    </w:p>
    <w:p w14:paraId="2EA0067C"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2. promovarea participării sociale prin implicare activă și voluntariat a membrilor comunității;</w:t>
      </w:r>
    </w:p>
    <w:p w14:paraId="4C259265"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3. campanii de informare și conștientizare în domeniul combaterii discriminării;</w:t>
      </w:r>
    </w:p>
    <w:p w14:paraId="586E143E"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c) de informare 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120B696A"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1. Derularea de campanii de prevenție și informare în comunitate, țintind atât publicul larg cât și grupuri expuse riscului de sărăcie si excluziune socială;</w:t>
      </w:r>
    </w:p>
    <w:p w14:paraId="5AD7C7A5"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2. Încheierea de convenții de colaborare și de parteneriate cu organizații publice și private de la nivel local/național ;</w:t>
      </w:r>
    </w:p>
    <w:p w14:paraId="2312F15D"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3. Organizarea de sesiuni regulate de informare a beneficiarilor;</w:t>
      </w:r>
    </w:p>
    <w:p w14:paraId="28C25042"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4. Elaborarea de rapoarte de activitate anuale;</w:t>
      </w:r>
    </w:p>
    <w:p w14:paraId="418DB4CA" w14:textId="77777777" w:rsidR="003F2474" w:rsidRDefault="003F2474" w:rsidP="003F2474">
      <w:pPr>
        <w:tabs>
          <w:tab w:val="left" w:pos="2670"/>
        </w:tabs>
        <w:spacing w:after="0" w:line="240" w:lineRule="auto"/>
        <w:ind w:hanging="2"/>
        <w:jc w:val="both"/>
        <w:rPr>
          <w:rFonts w:ascii="Times New Roman" w:hAnsi="Times New Roman"/>
          <w:sz w:val="24"/>
          <w:szCs w:val="24"/>
        </w:rPr>
      </w:pPr>
      <w:r>
        <w:rPr>
          <w:rFonts w:ascii="Times New Roman" w:hAnsi="Times New Roman"/>
          <w:sz w:val="24"/>
          <w:szCs w:val="24"/>
        </w:rPr>
        <w:t>d) de asigurare a calităţii serviciilor sociale prin realizarea următoarelor activităţi:</w:t>
      </w:r>
    </w:p>
    <w:p w14:paraId="745D87CA"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elaborarea instrumentelor standardizate utilizate în procesul de acordare a serviciilor;</w:t>
      </w:r>
    </w:p>
    <w:p w14:paraId="432F4B7D"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realizarea de evaluări periodice a serviciilor prestate;</w:t>
      </w:r>
    </w:p>
    <w:p w14:paraId="086FE509"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 xml:space="preserve">facilitarea participării beneficarilor și a angajaților la stabilirea obiectivelor și priorităților de dezvoltare în vederea creșterii calității serviciilor; </w:t>
      </w:r>
    </w:p>
    <w:p w14:paraId="47B24FF4"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 xml:space="preserve">respectarea drepturilor beneficiarilor și încurajarea lor să-și exprime opinia cu privire la aspectele care țin de activitatea centrului; </w:t>
      </w:r>
    </w:p>
    <w:p w14:paraId="1EB21AA2"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 xml:space="preserve">desfășurarea activității ținând cont de prevederile etice în interacțiunile cu beneficiarii; </w:t>
      </w:r>
    </w:p>
    <w:p w14:paraId="31B48E45"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lastRenderedPageBreak/>
        <w:t>întreprinderea de acțiuni privind identificarea, semnalarea și soluționarea cazurilor de abuz și neglijare;</w:t>
      </w:r>
    </w:p>
    <w:p w14:paraId="76C2C99A"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 xml:space="preserve">consemnarea incidentelor deosebite care afectează beneficiarii, personalul sau activitatea; </w:t>
      </w:r>
    </w:p>
    <w:p w14:paraId="29BCFF4D"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întreprinderea de măsuri în vederea asigurării instruirii periodice și formării profesionale a angajaților;</w:t>
      </w:r>
    </w:p>
    <w:p w14:paraId="529AE53E" w14:textId="77777777" w:rsidR="003F2474" w:rsidRPr="00815474" w:rsidRDefault="003F2474" w:rsidP="003F2474">
      <w:pPr>
        <w:pStyle w:val="ListParagraph"/>
        <w:numPr>
          <w:ilvl w:val="0"/>
          <w:numId w:val="14"/>
        </w:numPr>
        <w:pBdr>
          <w:top w:val="nil"/>
          <w:left w:val="nil"/>
          <w:bottom w:val="nil"/>
          <w:right w:val="nil"/>
          <w:between w:val="nil"/>
        </w:pBdr>
        <w:tabs>
          <w:tab w:val="left" w:pos="2670"/>
        </w:tabs>
        <w:suppressAutoHyphens/>
        <w:spacing w:after="0" w:line="240" w:lineRule="auto"/>
        <w:jc w:val="both"/>
        <w:textDirection w:val="btLr"/>
        <w:textAlignment w:val="top"/>
        <w:outlineLvl w:val="0"/>
        <w:rPr>
          <w:rFonts w:ascii="Times New Roman" w:hAnsi="Times New Roman"/>
          <w:color w:val="000000"/>
          <w:sz w:val="24"/>
          <w:szCs w:val="24"/>
        </w:rPr>
      </w:pPr>
      <w:r w:rsidRPr="00815474">
        <w:rPr>
          <w:rFonts w:ascii="Times New Roman" w:hAnsi="Times New Roman"/>
          <w:color w:val="000000"/>
          <w:sz w:val="24"/>
          <w:szCs w:val="24"/>
        </w:rPr>
        <w:t>asigurarea de spatii igienico sanitare suficiente și accesibile pentru benficiari și personal</w:t>
      </w:r>
    </w:p>
    <w:p w14:paraId="1B59652D" w14:textId="77777777" w:rsidR="003F2474" w:rsidRDefault="003F2474" w:rsidP="003F2474">
      <w:pPr>
        <w:spacing w:after="0" w:line="248" w:lineRule="auto"/>
        <w:ind w:right="581" w:hanging="2"/>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sz w:val="24"/>
          <w:szCs w:val="24"/>
        </w:rPr>
        <w:t>e) de administrare a resurselor financiare, materiale şi umane ale centrului prin realizarea</w:t>
      </w:r>
      <w:r>
        <w:rPr>
          <w:rFonts w:ascii="Times New Roman" w:hAnsi="Times New Roman"/>
          <w:color w:val="000000"/>
          <w:sz w:val="24"/>
          <w:szCs w:val="24"/>
        </w:rPr>
        <w:t xml:space="preserve"> </w:t>
      </w:r>
      <w:r>
        <w:rPr>
          <w:rFonts w:ascii="Times New Roman" w:hAnsi="Times New Roman"/>
          <w:sz w:val="24"/>
          <w:szCs w:val="24"/>
        </w:rPr>
        <w:t>următoarelor activităţi:</w:t>
      </w:r>
    </w:p>
    <w:p w14:paraId="4F8B272B" w14:textId="77777777" w:rsidR="003F2474" w:rsidRDefault="003F2474" w:rsidP="003F2474">
      <w:pPr>
        <w:spacing w:after="29" w:line="248" w:lineRule="auto"/>
        <w:ind w:right="581" w:hanging="2"/>
        <w:jc w:val="both"/>
        <w:rPr>
          <w:rFonts w:ascii="Times New Roman" w:hAnsi="Times New Roman"/>
          <w:color w:val="000000"/>
          <w:sz w:val="24"/>
          <w:szCs w:val="24"/>
        </w:rPr>
      </w:pPr>
      <w:r>
        <w:rPr>
          <w:rFonts w:ascii="Times New Roman" w:hAnsi="Times New Roman"/>
          <w:color w:val="000000"/>
          <w:sz w:val="24"/>
          <w:szCs w:val="24"/>
        </w:rPr>
        <w:t xml:space="preserve">1. întocmirea propunerilor pentru Planul Anual de Achizitii al furnizorului de servicii sociale; </w:t>
      </w:r>
    </w:p>
    <w:p w14:paraId="286A82D3" w14:textId="77777777" w:rsidR="003F2474" w:rsidRDefault="003F2474" w:rsidP="003F2474">
      <w:pPr>
        <w:spacing w:after="29" w:line="248" w:lineRule="auto"/>
        <w:ind w:right="581" w:hanging="2"/>
        <w:jc w:val="both"/>
        <w:rPr>
          <w:rFonts w:ascii="Times New Roman" w:hAnsi="Times New Roman"/>
          <w:color w:val="000000"/>
          <w:sz w:val="24"/>
          <w:szCs w:val="24"/>
        </w:rPr>
      </w:pPr>
      <w:r>
        <w:rPr>
          <w:rFonts w:ascii="Times New Roman" w:hAnsi="Times New Roman"/>
          <w:color w:val="000000"/>
          <w:sz w:val="24"/>
          <w:szCs w:val="24"/>
        </w:rPr>
        <w:t xml:space="preserve">2. întocmirea de propuneri pentru </w:t>
      </w:r>
      <w:r>
        <w:rPr>
          <w:rFonts w:ascii="Times New Roman" w:hAnsi="Times New Roman"/>
          <w:sz w:val="24"/>
          <w:szCs w:val="24"/>
        </w:rPr>
        <w:t>investiții</w:t>
      </w:r>
      <w:r>
        <w:rPr>
          <w:rFonts w:ascii="Times New Roman" w:hAnsi="Times New Roman"/>
          <w:color w:val="000000"/>
          <w:sz w:val="24"/>
          <w:szCs w:val="24"/>
        </w:rPr>
        <w:t xml:space="preserve">;  </w:t>
      </w:r>
    </w:p>
    <w:p w14:paraId="1929A934" w14:textId="77777777" w:rsidR="003F2474" w:rsidRDefault="003F2474" w:rsidP="003F2474">
      <w:pPr>
        <w:spacing w:after="29" w:line="248" w:lineRule="auto"/>
        <w:ind w:right="581" w:hanging="2"/>
        <w:jc w:val="both"/>
        <w:rPr>
          <w:rFonts w:ascii="Times New Roman" w:hAnsi="Times New Roman"/>
          <w:color w:val="000000"/>
          <w:sz w:val="24"/>
          <w:szCs w:val="24"/>
        </w:rPr>
      </w:pPr>
      <w:r>
        <w:rPr>
          <w:rFonts w:ascii="Times New Roman" w:hAnsi="Times New Roman"/>
          <w:color w:val="000000"/>
          <w:sz w:val="24"/>
          <w:szCs w:val="24"/>
        </w:rPr>
        <w:t xml:space="preserve">3. întocmirea de referate de necesitate; </w:t>
      </w:r>
    </w:p>
    <w:p w14:paraId="6E4CED7B" w14:textId="77777777" w:rsidR="003F2474" w:rsidRDefault="003F2474" w:rsidP="003F2474">
      <w:pPr>
        <w:spacing w:after="29" w:line="248" w:lineRule="auto"/>
        <w:ind w:right="581" w:hanging="2"/>
        <w:jc w:val="both"/>
        <w:rPr>
          <w:rFonts w:ascii="Times New Roman" w:hAnsi="Times New Roman"/>
          <w:color w:val="000000"/>
          <w:sz w:val="24"/>
          <w:szCs w:val="24"/>
        </w:rPr>
      </w:pPr>
      <w:r>
        <w:rPr>
          <w:rFonts w:ascii="Times New Roman" w:hAnsi="Times New Roman"/>
          <w:color w:val="000000"/>
          <w:sz w:val="24"/>
          <w:szCs w:val="24"/>
        </w:rPr>
        <w:t xml:space="preserve">4. întocmirea de propuneri privind Planul de formare/perfectionare profesională a personalului; </w:t>
      </w:r>
    </w:p>
    <w:p w14:paraId="183F6D5D" w14:textId="77777777" w:rsidR="003F2474" w:rsidRDefault="003F2474" w:rsidP="003F2474">
      <w:pPr>
        <w:spacing w:after="29" w:line="248" w:lineRule="auto"/>
        <w:ind w:right="581" w:hanging="2"/>
        <w:jc w:val="both"/>
        <w:rPr>
          <w:rFonts w:ascii="Times New Roman" w:hAnsi="Times New Roman"/>
          <w:color w:val="000000"/>
          <w:sz w:val="24"/>
          <w:szCs w:val="24"/>
        </w:rPr>
      </w:pPr>
      <w:r>
        <w:rPr>
          <w:rFonts w:ascii="Times New Roman" w:hAnsi="Times New Roman"/>
          <w:color w:val="000000"/>
          <w:sz w:val="24"/>
          <w:szCs w:val="24"/>
        </w:rPr>
        <w:t xml:space="preserve">5. întocmirea de propuneri/referate privind ocuparea posturilor; </w:t>
      </w:r>
    </w:p>
    <w:p w14:paraId="54534EFE" w14:textId="77777777" w:rsidR="003F2474" w:rsidRDefault="003F2474" w:rsidP="003F2474">
      <w:pPr>
        <w:tabs>
          <w:tab w:val="left" w:pos="2670"/>
        </w:tabs>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 xml:space="preserve">6 .evaluarea anuală a angajatilor;                                                 </w:t>
      </w:r>
    </w:p>
    <w:p w14:paraId="1B0A47AF" w14:textId="77777777" w:rsidR="003F2474" w:rsidRDefault="003F2474" w:rsidP="003F2474">
      <w:pPr>
        <w:tabs>
          <w:tab w:val="left" w:pos="2670"/>
        </w:tabs>
        <w:spacing w:after="0" w:line="240" w:lineRule="auto"/>
        <w:ind w:hanging="2"/>
        <w:jc w:val="both"/>
        <w:rPr>
          <w:rFonts w:ascii="Times New Roman" w:hAnsi="Times New Roman"/>
          <w:color w:val="000000"/>
          <w:sz w:val="24"/>
          <w:szCs w:val="24"/>
        </w:rPr>
      </w:pPr>
    </w:p>
    <w:p w14:paraId="746CBD24"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ART. 8</w:t>
      </w:r>
    </w:p>
    <w:p w14:paraId="0AA1139B" w14:textId="77777777" w:rsidR="003F2474" w:rsidRDefault="003F2474" w:rsidP="003F2474">
      <w:pPr>
        <w:pBdr>
          <w:top w:val="nil"/>
          <w:left w:val="nil"/>
          <w:bottom w:val="nil"/>
          <w:right w:val="nil"/>
          <w:between w:val="nil"/>
        </w:pBdr>
        <w:spacing w:after="0" w:line="240" w:lineRule="auto"/>
        <w:ind w:hanging="2"/>
        <w:jc w:val="both"/>
        <w:rPr>
          <w:rFonts w:ascii="Times New Roman" w:hAnsi="Times New Roman"/>
          <w:b/>
          <w:color w:val="000000"/>
          <w:sz w:val="24"/>
          <w:szCs w:val="24"/>
          <w:highlight w:val="white"/>
        </w:rPr>
      </w:pPr>
      <w:r>
        <w:rPr>
          <w:rFonts w:ascii="Times New Roman" w:hAnsi="Times New Roman"/>
          <w:b/>
          <w:color w:val="000000"/>
          <w:sz w:val="24"/>
          <w:szCs w:val="24"/>
          <w:highlight w:val="white"/>
        </w:rPr>
        <w:t>Structura organizatorică, numărul de posturi şi categoriile de personal</w:t>
      </w:r>
    </w:p>
    <w:p w14:paraId="6079C8CB" w14:textId="77777777" w:rsidR="003F2474" w:rsidRDefault="003F2474" w:rsidP="003F2474">
      <w:pPr>
        <w:spacing w:after="0"/>
        <w:ind w:hanging="2"/>
        <w:jc w:val="both"/>
        <w:rPr>
          <w:rFonts w:ascii="Times New Roman" w:hAnsi="Times New Roman"/>
          <w:sz w:val="24"/>
          <w:szCs w:val="24"/>
          <w:highlight w:val="white"/>
        </w:rPr>
      </w:pPr>
      <w:r>
        <w:rPr>
          <w:rFonts w:ascii="Times New Roman" w:hAnsi="Times New Roman"/>
          <w:b/>
          <w:sz w:val="24"/>
          <w:szCs w:val="24"/>
          <w:highlight w:val="white"/>
        </w:rPr>
        <w:t xml:space="preserve">(1) </w:t>
      </w:r>
      <w:r>
        <w:rPr>
          <w:rFonts w:ascii="Times New Roman" w:hAnsi="Times New Roman"/>
          <w:sz w:val="24"/>
          <w:szCs w:val="24"/>
          <w:highlight w:val="white"/>
        </w:rPr>
        <w:t>Serviciul social "</w:t>
      </w:r>
      <w:r>
        <w:rPr>
          <w:rFonts w:ascii="Times New Roman" w:hAnsi="Times New Roman"/>
          <w:sz w:val="24"/>
          <w:szCs w:val="24"/>
        </w:rPr>
        <w:t>Serviciul de asistență comunitară Dorobanți</w:t>
      </w:r>
      <w:r>
        <w:rPr>
          <w:rFonts w:ascii="Times New Roman" w:hAnsi="Times New Roman"/>
          <w:sz w:val="24"/>
          <w:szCs w:val="24"/>
          <w:highlight w:val="white"/>
        </w:rPr>
        <w:t>", funcţionează cu următoarea structură de personal:</w:t>
      </w:r>
    </w:p>
    <w:p w14:paraId="3B190962" w14:textId="77777777" w:rsidR="003F2474" w:rsidRDefault="003F2474" w:rsidP="003F2474">
      <w:pPr>
        <w:tabs>
          <w:tab w:val="left" w:pos="2670"/>
        </w:tabs>
        <w:spacing w:after="0" w:line="240" w:lineRule="auto"/>
        <w:ind w:hanging="2"/>
        <w:rPr>
          <w:rFonts w:ascii="Times New Roman" w:hAnsi="Times New Roman"/>
          <w:sz w:val="24"/>
          <w:szCs w:val="24"/>
        </w:rPr>
      </w:pPr>
      <w:r>
        <w:rPr>
          <w:rFonts w:ascii="Times New Roman" w:hAnsi="Times New Roman"/>
          <w:sz w:val="24"/>
          <w:szCs w:val="24"/>
        </w:rPr>
        <w:t>a) personal de conducere: 1 asistent social cu atribuții de coordonare</w:t>
      </w:r>
    </w:p>
    <w:p w14:paraId="4A89D52F" w14:textId="77777777" w:rsidR="003F2474" w:rsidRDefault="003F2474" w:rsidP="003F2474">
      <w:pPr>
        <w:tabs>
          <w:tab w:val="left" w:pos="2670"/>
        </w:tabs>
        <w:spacing w:after="0" w:line="240" w:lineRule="auto"/>
        <w:ind w:hanging="2"/>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highlight w:val="white"/>
        </w:rPr>
        <w:t xml:space="preserve">personal de specialitate de îngrijire şi asistenţă; personal de specialitate şi auxiliar: </w:t>
      </w:r>
      <w:r>
        <w:rPr>
          <w:rFonts w:ascii="Times New Roman" w:hAnsi="Times New Roman"/>
          <w:b/>
          <w:sz w:val="24"/>
          <w:szCs w:val="24"/>
        </w:rPr>
        <w:t>4</w:t>
      </w:r>
    </w:p>
    <w:p w14:paraId="24C44B16" w14:textId="77777777" w:rsidR="003F2474" w:rsidRDefault="003F2474" w:rsidP="003F2474">
      <w:pPr>
        <w:tabs>
          <w:tab w:val="left" w:pos="2670"/>
        </w:tabs>
        <w:spacing w:after="0" w:line="240" w:lineRule="auto"/>
        <w:ind w:hanging="2"/>
        <w:rPr>
          <w:rFonts w:ascii="Times New Roman" w:hAnsi="Times New Roman"/>
          <w:sz w:val="24"/>
          <w:szCs w:val="24"/>
        </w:rPr>
      </w:pPr>
      <w:r>
        <w:rPr>
          <w:rFonts w:ascii="Times New Roman" w:hAnsi="Times New Roman"/>
          <w:sz w:val="24"/>
          <w:szCs w:val="24"/>
        </w:rPr>
        <w:t>c) personal cu funcţii administrative, gospodărire, întreţinere-reparaţii, deservire, după caz: 0</w:t>
      </w:r>
    </w:p>
    <w:p w14:paraId="19814AC2" w14:textId="77777777" w:rsidR="003F2474" w:rsidRDefault="003F2474" w:rsidP="003F2474">
      <w:pPr>
        <w:tabs>
          <w:tab w:val="left" w:pos="2670"/>
        </w:tabs>
        <w:spacing w:after="0" w:line="240" w:lineRule="auto"/>
        <w:ind w:hanging="2"/>
        <w:rPr>
          <w:rFonts w:ascii="Times New Roman" w:hAnsi="Times New Roman"/>
          <w:sz w:val="24"/>
          <w:szCs w:val="24"/>
        </w:rPr>
      </w:pPr>
      <w:r>
        <w:rPr>
          <w:rFonts w:ascii="Times New Roman" w:hAnsi="Times New Roman"/>
          <w:sz w:val="24"/>
          <w:szCs w:val="24"/>
        </w:rPr>
        <w:t>d) voluntari: 2</w:t>
      </w:r>
    </w:p>
    <w:p w14:paraId="101DBE0F" w14:textId="77777777" w:rsidR="003F2474" w:rsidRDefault="003F2474" w:rsidP="003F2474">
      <w:pPr>
        <w:spacing w:after="0"/>
        <w:ind w:hanging="2"/>
        <w:jc w:val="both"/>
        <w:rPr>
          <w:rFonts w:ascii="Times New Roman" w:hAnsi="Times New Roman"/>
          <w:sz w:val="24"/>
          <w:szCs w:val="24"/>
          <w:highlight w:val="white"/>
        </w:rPr>
      </w:pPr>
      <w:r>
        <w:rPr>
          <w:rFonts w:ascii="Times New Roman" w:hAnsi="Times New Roman"/>
          <w:b/>
          <w:sz w:val="24"/>
          <w:szCs w:val="24"/>
          <w:highlight w:val="white"/>
        </w:rPr>
        <w:t xml:space="preserve"> (2) </w:t>
      </w:r>
      <w:r>
        <w:rPr>
          <w:rFonts w:ascii="Times New Roman" w:hAnsi="Times New Roman"/>
          <w:sz w:val="24"/>
          <w:szCs w:val="24"/>
          <w:highlight w:val="white"/>
        </w:rPr>
        <w:t xml:space="preserve">Raportul angajat/beneficiar variază în funcție de tipul de activități iar aceste activități vor fi realizate cu respectarea standardelor minime de calitate.  </w:t>
      </w:r>
    </w:p>
    <w:p w14:paraId="60110729"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084C9534"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ART. 9</w:t>
      </w:r>
    </w:p>
    <w:p w14:paraId="7D048F2E"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Personalul de conducere</w:t>
      </w:r>
    </w:p>
    <w:p w14:paraId="32F5C6C1"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(1) Personal cu atribuțíi de conducere: 1 asistent social cu atribuții de coordonator </w:t>
      </w:r>
    </w:p>
    <w:p w14:paraId="19D6BB73"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(2) Atribuţiile personalului de conducere sunt:</w:t>
      </w:r>
    </w:p>
    <w:p w14:paraId="5DE1DC61"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3CD0588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b) elaborează rapoartele generale privind activitatea serviciului social, stadiul implementării obiectivelor şi întocmeşte informări pe care le prezintă furnizorului de servicii sociale;</w:t>
      </w:r>
    </w:p>
    <w:p w14:paraId="1FE0B3A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c) propune participarea personalului de specialitate la programele de instruire şi perfecţionare;</w:t>
      </w:r>
    </w:p>
    <w:p w14:paraId="0A5885CE"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colaborează cu alte centre/alţi furnizori de servicii sociale şi/sau alte structuri ale societăţii civile la acţiuni care vizează ameliorarea asistenţei sociale a grupurilor vulnerabile;</w:t>
      </w:r>
    </w:p>
    <w:p w14:paraId="0111E08B"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e)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25DFEA8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f) organizează activitatea personalului şi asigură respectarea timpului de lucru şi a regulamentului de organizare şi funcţionare;</w:t>
      </w:r>
    </w:p>
    <w:p w14:paraId="1A34C8BC"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lastRenderedPageBreak/>
        <w:t>g) întocmeşte proiectul bugetului propriu al serviciului;</w:t>
      </w:r>
    </w:p>
    <w:p w14:paraId="7605A029"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h) asigură încheierea cu beneficiarii a contractelor de furnizare a serviciilor sociale, după caz;</w:t>
      </w:r>
    </w:p>
    <w:p w14:paraId="50DE2E81"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i) alte atribuţii prevăzute în standardul minim de calitate aplicabil.</w:t>
      </w:r>
    </w:p>
    <w:p w14:paraId="76AAF8C8" w14:textId="77777777" w:rsidR="003F2474" w:rsidRDefault="003F2474" w:rsidP="003F2474">
      <w:pPr>
        <w:spacing w:after="0"/>
        <w:ind w:hanging="2"/>
        <w:jc w:val="both"/>
        <w:rPr>
          <w:rFonts w:ascii="Times New Roman" w:hAnsi="Times New Roman"/>
          <w:sz w:val="24"/>
          <w:szCs w:val="24"/>
          <w:highlight w:val="white"/>
        </w:rPr>
      </w:pPr>
      <w:r>
        <w:rPr>
          <w:rFonts w:ascii="Times New Roman" w:hAnsi="Times New Roman"/>
          <w:sz w:val="24"/>
          <w:szCs w:val="24"/>
          <w:highlight w:val="white"/>
        </w:rPr>
        <w:t xml:space="preserve">Atribuțiile specifice sunt: </w:t>
      </w:r>
    </w:p>
    <w:p w14:paraId="1816FC68" w14:textId="61706FEA"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întocmește procedurile necesare furnizării serviciului social,</w:t>
      </w:r>
    </w:p>
    <w:p w14:paraId="44DDDD0D" w14:textId="627E5582"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 xml:space="preserve">întocmește metodologiile necesare desfășurării activității; </w:t>
      </w:r>
    </w:p>
    <w:p w14:paraId="0E760934" w14:textId="42CB1569"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coordonează și supervizează procesul de informarea beneficiarilor, a publicului larg, precum şi a specialiştilor despre activităţile desfăşurate şi serviciile oferite în cadrul centrului;</w:t>
      </w:r>
    </w:p>
    <w:p w14:paraId="614BBC52" w14:textId="22DB4326"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 xml:space="preserve">aprobă colaborări cu autorităţile administraţiei publice centrale şi locale pentru realizarea de campanii de informare şi promovare a serviciilor oferite; </w:t>
      </w:r>
    </w:p>
    <w:p w14:paraId="31848AFA" w14:textId="7EBAAF2B"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 xml:space="preserve">avizează propunerea de admitere/respingere a admiterii în centru a beneficiarului </w:t>
      </w:r>
    </w:p>
    <w:p w14:paraId="44D475F5" w14:textId="35BDF85B"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verifică contractul de furnizare servicii care se încheie între furnizorul de servicii sociale şi beneficiar</w:t>
      </w:r>
    </w:p>
    <w:p w14:paraId="25BE0961" w14:textId="093AF914"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se asigură că pentru fiecare beneficiar este întocmit un dosar personal asigurând păstrarea datelor personale şi informaţiilor cuprinse în acesta, în regim de confidenţialitate, cu respectarea prevederilor legale în domeniul reglementării protecţiei datelor cu caracter personal</w:t>
      </w:r>
    </w:p>
    <w:p w14:paraId="067A8BC2" w14:textId="062FBEFF"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se asigură de arhivarea dosarelor personale ale beneficiarilor</w:t>
      </w:r>
    </w:p>
    <w:p w14:paraId="265049D3" w14:textId="3279202B"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aprobă decizia de încetare/suspendare a serviciilor</w:t>
      </w:r>
    </w:p>
    <w:p w14:paraId="712CEDE7" w14:textId="3D3BBA78"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coordonează procesul de întocmire a planului de intervenție al beneficiarului</w:t>
      </w:r>
    </w:p>
    <w:p w14:paraId="63AFB758" w14:textId="48556A87"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coordonează procesul de monitorizarea situaţiei beneficiarului şi a aplicării planului de intervenție</w:t>
      </w:r>
    </w:p>
    <w:p w14:paraId="671991B2" w14:textId="0F22E1C2" w:rsidR="003F2474" w:rsidRPr="003F2474" w:rsidRDefault="003F2474" w:rsidP="003F2474">
      <w:pPr>
        <w:pStyle w:val="ListParagraph"/>
        <w:numPr>
          <w:ilvl w:val="0"/>
          <w:numId w:val="15"/>
        </w:numPr>
        <w:pBdr>
          <w:top w:val="nil"/>
          <w:left w:val="nil"/>
          <w:bottom w:val="nil"/>
          <w:right w:val="nil"/>
          <w:between w:val="nil"/>
        </w:pBdr>
        <w:spacing w:after="0"/>
        <w:jc w:val="both"/>
        <w:rPr>
          <w:rFonts w:ascii="Times New Roman" w:hAnsi="Times New Roman"/>
          <w:sz w:val="24"/>
          <w:szCs w:val="24"/>
          <w:highlight w:val="white"/>
        </w:rPr>
      </w:pPr>
      <w:r w:rsidRPr="003F2474">
        <w:rPr>
          <w:rFonts w:ascii="Times New Roman" w:hAnsi="Times New Roman"/>
          <w:sz w:val="24"/>
          <w:szCs w:val="24"/>
          <w:highlight w:val="white"/>
        </w:rPr>
        <w:t>supervizează serviciile acordate de specialiștii centrului</w:t>
      </w:r>
    </w:p>
    <w:p w14:paraId="5AF734A0" w14:textId="77777777" w:rsidR="003F2474" w:rsidRDefault="003F2474" w:rsidP="003F2474">
      <w:pPr>
        <w:tabs>
          <w:tab w:val="left" w:pos="2670"/>
        </w:tabs>
        <w:spacing w:after="0" w:line="240" w:lineRule="auto"/>
        <w:ind w:right="11" w:hanging="2"/>
        <w:jc w:val="both"/>
        <w:rPr>
          <w:rFonts w:ascii="Times New Roman" w:hAnsi="Times New Roman"/>
          <w:color w:val="FF0000"/>
          <w:sz w:val="24"/>
          <w:szCs w:val="24"/>
        </w:rPr>
      </w:pPr>
    </w:p>
    <w:p w14:paraId="58AACB98"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ART. 10</w:t>
      </w:r>
    </w:p>
    <w:p w14:paraId="2B516E85"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Personalul specialitate şi auxiliar</w:t>
      </w:r>
    </w:p>
    <w:p w14:paraId="6E09B829"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(1) Personalul de specialitate:</w:t>
      </w:r>
    </w:p>
    <w:p w14:paraId="05EAE08E"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a) asistent social, studii superioare: - </w:t>
      </w:r>
      <w:r>
        <w:rPr>
          <w:rFonts w:ascii="Times New Roman" w:hAnsi="Times New Roman"/>
          <w:b/>
          <w:sz w:val="24"/>
          <w:szCs w:val="24"/>
        </w:rPr>
        <w:t>1</w:t>
      </w:r>
    </w:p>
    <w:p w14:paraId="1EB54B2E"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b) inspector de specialitate gr. II, studii superioare (facilitator comunitar): -</w:t>
      </w:r>
      <w:r>
        <w:rPr>
          <w:rFonts w:ascii="Times New Roman" w:hAnsi="Times New Roman"/>
          <w:b/>
          <w:sz w:val="24"/>
          <w:szCs w:val="24"/>
        </w:rPr>
        <w:t>1</w:t>
      </w:r>
    </w:p>
    <w:p w14:paraId="2C11E1E7"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c) asistent medical, studii postliceeale: - </w:t>
      </w:r>
      <w:r>
        <w:rPr>
          <w:rFonts w:ascii="Times New Roman" w:hAnsi="Times New Roman"/>
          <w:b/>
          <w:sz w:val="24"/>
          <w:szCs w:val="24"/>
        </w:rPr>
        <w:t xml:space="preserve">1 </w:t>
      </w:r>
    </w:p>
    <w:p w14:paraId="45142B9E"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psiholog, studii superioare:</w:t>
      </w:r>
      <w:r>
        <w:rPr>
          <w:rFonts w:ascii="Times New Roman" w:hAnsi="Times New Roman"/>
          <w:color w:val="000000"/>
          <w:sz w:val="24"/>
          <w:szCs w:val="24"/>
          <w:highlight w:val="white"/>
        </w:rPr>
        <w:t xml:space="preserve"> -</w:t>
      </w:r>
      <w:r>
        <w:rPr>
          <w:rFonts w:ascii="Times New Roman" w:hAnsi="Times New Roman"/>
          <w:b/>
          <w:color w:val="000000"/>
          <w:sz w:val="24"/>
          <w:szCs w:val="24"/>
          <w:highlight w:val="white"/>
        </w:rPr>
        <w:t>1</w:t>
      </w:r>
    </w:p>
    <w:p w14:paraId="31DA17ED"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 (2) Atribuţii ale personalului de specialitate:</w:t>
      </w:r>
    </w:p>
    <w:p w14:paraId="16D4BC89"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1. Asistent social</w:t>
      </w:r>
    </w:p>
    <w:p w14:paraId="7A519AA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14:paraId="27A6CC11"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b) colaborează cu specialişti din alte centre în vederea soluţionării cazurilor, identificării de resurse;</w:t>
      </w:r>
    </w:p>
    <w:p w14:paraId="44EF6218"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c) monitorizează respectarea standardelor minime de calitate;</w:t>
      </w:r>
    </w:p>
    <w:p w14:paraId="2E931C38"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întocmeşte rapoarte periodice cu privire la activitatea derulată;</w:t>
      </w:r>
    </w:p>
    <w:p w14:paraId="5CAE6097"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e) întocmește documentele necesare conform standardelor de calitate aplicabile;</w:t>
      </w:r>
    </w:p>
    <w:p w14:paraId="28BC6F4D"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f) asigură consilierea socială a beneficiarilor pornind de la problemele specifice identificate, pentru a facilita depășirea acestora;</w:t>
      </w:r>
    </w:p>
    <w:p w14:paraId="6006ACC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g) sprijină și acompaniază beneficiarii în vederea accesării resurselor și facilităților din comunitate </w:t>
      </w:r>
    </w:p>
    <w:p w14:paraId="7B1EEC90"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2. Asistent medical</w:t>
      </w:r>
    </w:p>
    <w:p w14:paraId="6C6638D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14:paraId="289F5292"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lastRenderedPageBreak/>
        <w:t>b) colaborează cu specialişti din alte centre în vederea soluţionării cazurilor, identificării de resurse;</w:t>
      </w:r>
    </w:p>
    <w:p w14:paraId="032F6304"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c) monitorizează respectarea standardelor minime de calitate;</w:t>
      </w:r>
    </w:p>
    <w:p w14:paraId="4BF637DD"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întocmeşte rapoarte periodice cu privire la activitatea derulată;</w:t>
      </w:r>
    </w:p>
    <w:p w14:paraId="3FCA07F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e) identifică persoanele neînscrise pe listele medicilor de familie</w:t>
      </w:r>
    </w:p>
    <w:p w14:paraId="44A01759"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f) semnalează medicului de familie persoanele vulnerabile din punct de vedere medical și social care necesită acces la servicii medicale;</w:t>
      </w:r>
    </w:p>
    <w:p w14:paraId="4CAC86E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g) facilitează accesul persoanelor care traiesc în sărăcie sau excluziune socială la serviciile medicale necesare;</w:t>
      </w:r>
    </w:p>
    <w:p w14:paraId="11C01008"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h) furnizează servicii medicale de profilaxie primară, secundară, terțiară persoanelor care trăiesc în sărăcie sau excluziune socială în limita competențelor;</w:t>
      </w:r>
    </w:p>
    <w:p w14:paraId="1033BAA8"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i) concepe programe de educație pentru sănătate, constând în informari, în vederea educării/conștientizării membrilor comunităților în legătură cu menținerea unui stil de viață sănătos;</w:t>
      </w:r>
    </w:p>
    <w:p w14:paraId="2B8C77E7"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j) identifică, evaluează și monitorizează riscurile de sănătate publică din comunitate;</w:t>
      </w:r>
    </w:p>
    <w:p w14:paraId="46E0AD9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3. Inspector de specialitate gr. II (facilitator comunitar)</w:t>
      </w:r>
    </w:p>
    <w:p w14:paraId="34703713"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14:paraId="4FFD96BD"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b) colaborează cu specialişti din alte centre în vederea soluţionării cazurilor, identificării de resurse;</w:t>
      </w:r>
    </w:p>
    <w:p w14:paraId="4E8CAB6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întocmeşte rapoarte periodice cu privire la activitatea derulată;</w:t>
      </w:r>
    </w:p>
    <w:p w14:paraId="059840A0"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e) se implică în identificarea de voluntari și resurse din comunitate și acordă asistență/suport beneficiarilor pentru a accesa și valorifica aceste resurse;</w:t>
      </w:r>
    </w:p>
    <w:p w14:paraId="3CF3E210"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se implică în organizarea de activități comune cu membri ai comunității și persoane vulnearabile;</w:t>
      </w:r>
    </w:p>
    <w:p w14:paraId="73345288"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e) organizează sesiuni de consultare cu membri ai comunității și cu persoane vulnerabile în viderea identificării celor mai bune metode de a răspunde nevoilor comunității.</w:t>
      </w:r>
    </w:p>
    <w:p w14:paraId="394F19A0" w14:textId="77777777" w:rsidR="003F2474" w:rsidRDefault="003F2474" w:rsidP="003F2474">
      <w:pPr>
        <w:spacing w:after="0"/>
        <w:ind w:hanging="2"/>
        <w:jc w:val="both"/>
        <w:rPr>
          <w:rFonts w:ascii="Times New Roman" w:hAnsi="Times New Roman"/>
          <w:color w:val="000000"/>
          <w:sz w:val="24"/>
          <w:szCs w:val="24"/>
          <w:highlight w:val="white"/>
        </w:rPr>
      </w:pPr>
      <w:r>
        <w:rPr>
          <w:rFonts w:ascii="Times New Roman" w:hAnsi="Times New Roman"/>
          <w:sz w:val="24"/>
          <w:szCs w:val="24"/>
        </w:rPr>
        <w:t>4.</w:t>
      </w:r>
      <w:r>
        <w:rPr>
          <w:rFonts w:ascii="Times New Roman" w:hAnsi="Times New Roman"/>
          <w:color w:val="000000"/>
          <w:sz w:val="24"/>
          <w:szCs w:val="24"/>
          <w:highlight w:val="white"/>
        </w:rPr>
        <w:t xml:space="preserve"> Psiholog</w:t>
      </w:r>
    </w:p>
    <w:p w14:paraId="2A96F07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14:paraId="7B939077"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b) colaborează cu specialişti din alte centre în vederea soluţionării cazurilor, identificării de resurse;</w:t>
      </w:r>
    </w:p>
    <w:p w14:paraId="671A2EDF"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c) monitorizează respectarea standardelor minime de calitate;</w:t>
      </w:r>
    </w:p>
    <w:p w14:paraId="728514C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întocmeşte rapoarte periodice cu privire la activitatea derulată;</w:t>
      </w:r>
    </w:p>
    <w:p w14:paraId="767AE21E"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e) alte atribuţii prevăzute în standardul minim de calitate aplicabil.</w:t>
      </w:r>
    </w:p>
    <w:p w14:paraId="63419235" w14:textId="77777777" w:rsidR="003F2474" w:rsidRDefault="003F2474" w:rsidP="003F2474">
      <w:pPr>
        <w:pBdr>
          <w:top w:val="nil"/>
          <w:left w:val="nil"/>
          <w:bottom w:val="nil"/>
          <w:right w:val="nil"/>
          <w:between w:val="nil"/>
        </w:pBdr>
        <w:spacing w:after="0"/>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f) contribuie la evaluarea/reevaluarea nevoilor individuale ale beneficiarilor și a situațiilor în care se află aceștia</w:t>
      </w:r>
    </w:p>
    <w:p w14:paraId="6592D817" w14:textId="77777777" w:rsidR="003F2474" w:rsidRDefault="003F2474" w:rsidP="003F2474">
      <w:pPr>
        <w:pBdr>
          <w:top w:val="nil"/>
          <w:left w:val="nil"/>
          <w:bottom w:val="nil"/>
          <w:right w:val="nil"/>
          <w:between w:val="nil"/>
        </w:pBdr>
        <w:spacing w:after="0"/>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g) participă la întocmirea și revizuirea planului de intervenție al beneficiarului</w:t>
      </w:r>
    </w:p>
    <w:p w14:paraId="4D78C638" w14:textId="77777777" w:rsidR="003F2474" w:rsidRDefault="003F2474" w:rsidP="003F2474">
      <w:pPr>
        <w:pBdr>
          <w:top w:val="nil"/>
          <w:left w:val="nil"/>
          <w:bottom w:val="nil"/>
          <w:right w:val="nil"/>
          <w:between w:val="nil"/>
        </w:pBdr>
        <w:spacing w:after="0"/>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h) participă la monitorizarea situaţiei beneficiarului şi a aplicării planului de intervenţie</w:t>
      </w:r>
    </w:p>
    <w:p w14:paraId="2D592058" w14:textId="77777777" w:rsidR="003F2474" w:rsidRDefault="003F2474" w:rsidP="003F2474">
      <w:pPr>
        <w:pBdr>
          <w:top w:val="nil"/>
          <w:left w:val="nil"/>
          <w:bottom w:val="nil"/>
          <w:right w:val="nil"/>
          <w:between w:val="nil"/>
        </w:pBdr>
        <w:spacing w:after="0"/>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i) concepe și aplică programe de consiliere psihologică, individuale și de grup, organizează grupuri de suport</w:t>
      </w:r>
    </w:p>
    <w:p w14:paraId="4F3AAD2E" w14:textId="77777777" w:rsidR="003F2474" w:rsidRDefault="003F2474" w:rsidP="003F2474">
      <w:pPr>
        <w:pBdr>
          <w:top w:val="nil"/>
          <w:left w:val="nil"/>
          <w:bottom w:val="nil"/>
          <w:right w:val="nil"/>
          <w:between w:val="nil"/>
        </w:pBdr>
        <w:spacing w:after="0"/>
        <w:ind w:hanging="2"/>
        <w:jc w:val="both"/>
        <w:rPr>
          <w:rFonts w:ascii="Times New Roman" w:hAnsi="Times New Roman"/>
          <w:color w:val="000000"/>
          <w:sz w:val="24"/>
          <w:szCs w:val="24"/>
          <w:highlight w:val="white"/>
        </w:rPr>
      </w:pPr>
      <w:r>
        <w:rPr>
          <w:rFonts w:ascii="Times New Roman" w:hAnsi="Times New Roman"/>
          <w:color w:val="000000"/>
          <w:sz w:val="24"/>
          <w:szCs w:val="24"/>
          <w:highlight w:val="white"/>
        </w:rPr>
        <w:t>j) concepe și aplică programe de consiliere de lungă durată individuale sau de grup</w:t>
      </w:r>
    </w:p>
    <w:p w14:paraId="1912960E" w14:textId="77777777" w:rsidR="003F2474" w:rsidRDefault="003F2474" w:rsidP="003F2474">
      <w:pPr>
        <w:tabs>
          <w:tab w:val="left" w:pos="2670"/>
        </w:tabs>
        <w:spacing w:after="0" w:line="240" w:lineRule="auto"/>
        <w:ind w:right="11" w:hanging="2"/>
        <w:jc w:val="both"/>
        <w:rPr>
          <w:rFonts w:ascii="Times New Roman" w:hAnsi="Times New Roman"/>
          <w:color w:val="00B050"/>
          <w:sz w:val="24"/>
          <w:szCs w:val="24"/>
        </w:rPr>
      </w:pPr>
    </w:p>
    <w:p w14:paraId="7913507A"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ART. 11</w:t>
      </w:r>
    </w:p>
    <w:p w14:paraId="75035DC4" w14:textId="77777777" w:rsidR="003F2474" w:rsidRDefault="003F2474" w:rsidP="003F2474">
      <w:pPr>
        <w:tabs>
          <w:tab w:val="left" w:pos="2670"/>
        </w:tabs>
        <w:spacing w:after="0" w:line="240" w:lineRule="auto"/>
        <w:ind w:right="11" w:hanging="2"/>
        <w:jc w:val="both"/>
        <w:rPr>
          <w:rFonts w:ascii="Times New Roman" w:hAnsi="Times New Roman"/>
          <w:b/>
          <w:sz w:val="24"/>
          <w:szCs w:val="24"/>
        </w:rPr>
      </w:pPr>
      <w:r>
        <w:rPr>
          <w:rFonts w:ascii="Times New Roman" w:hAnsi="Times New Roman"/>
          <w:b/>
          <w:sz w:val="24"/>
          <w:szCs w:val="24"/>
        </w:rPr>
        <w:t>Finanţarea serviciului</w:t>
      </w:r>
    </w:p>
    <w:p w14:paraId="1D311560" w14:textId="77777777" w:rsidR="003F2474" w:rsidRDefault="003F2474" w:rsidP="003F2474">
      <w:pPr>
        <w:spacing w:after="0"/>
        <w:ind w:hanging="2"/>
        <w:jc w:val="both"/>
        <w:rPr>
          <w:rFonts w:ascii="Times New Roman" w:hAnsi="Times New Roman"/>
          <w:color w:val="000000"/>
          <w:sz w:val="24"/>
          <w:szCs w:val="24"/>
          <w:highlight w:val="white"/>
        </w:rPr>
      </w:pPr>
      <w:r>
        <w:rPr>
          <w:rFonts w:ascii="Times New Roman" w:hAnsi="Times New Roman"/>
          <w:sz w:val="24"/>
          <w:szCs w:val="24"/>
        </w:rPr>
        <w:t xml:space="preserve">(1) </w:t>
      </w:r>
      <w:r>
        <w:rPr>
          <w:rFonts w:ascii="Times New Roman" w:hAnsi="Times New Roman"/>
          <w:color w:val="000000"/>
          <w:sz w:val="24"/>
          <w:szCs w:val="24"/>
          <w:highlight w:val="white"/>
        </w:rPr>
        <w:t>În estimarea bugetului de venituri şi cheltuieli, centrul are în vedere asigurarea resurselor necesare acordării serviciilor sociale cel puţin la nivelul standardelor minime de calitate aplicabile.</w:t>
      </w:r>
    </w:p>
    <w:p w14:paraId="7F0DD060"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(2) Finanţarea cheltuielilor serviciului se asigură, în condiţiile legii, din următoarele surse:</w:t>
      </w:r>
    </w:p>
    <w:p w14:paraId="4FFFDE2C"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a) bugetul local al Municipiului Timișoara; </w:t>
      </w:r>
    </w:p>
    <w:p w14:paraId="25FB1C0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lastRenderedPageBreak/>
        <w:t>c) bugetul de stat;</w:t>
      </w:r>
    </w:p>
    <w:p w14:paraId="2D6EC415"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b) donaţii, sponsorizări sau alte contribuţii din partea persoanelor fizice ori juridice din ţară şi din străinătate;</w:t>
      </w:r>
    </w:p>
    <w:p w14:paraId="0D65326C"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 xml:space="preserve">c) fonduri externe rambursabile şi nerambursabile – pe perioada derulării proiectului </w:t>
      </w:r>
      <w:r w:rsidRPr="002213D0">
        <w:rPr>
          <w:rFonts w:ascii="Times New Roman" w:hAnsi="Times New Roman"/>
          <w:sz w:val="24"/>
          <w:szCs w:val="24"/>
        </w:rPr>
        <w:t>„COMunitateTM – Acțiuni pentru integrarea socio-culturală a grupurilor vulnerabile”</w:t>
      </w:r>
      <w:r>
        <w:rPr>
          <w:rFonts w:ascii="Times New Roman" w:hAnsi="Times New Roman"/>
          <w:sz w:val="24"/>
          <w:szCs w:val="24"/>
        </w:rPr>
        <w:t>;</w:t>
      </w:r>
    </w:p>
    <w:p w14:paraId="7E4C1613"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r>
        <w:rPr>
          <w:rFonts w:ascii="Times New Roman" w:hAnsi="Times New Roman"/>
          <w:sz w:val="24"/>
          <w:szCs w:val="24"/>
        </w:rPr>
        <w:t>d) alte surse de finanţare, în conformitate cu legislaţia în vigoare.</w:t>
      </w:r>
    </w:p>
    <w:p w14:paraId="47F7C3A0"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07189A2F"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55DFB45F"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02177C4E"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5A085D01" w14:textId="4D84F9FC" w:rsidR="003F2474" w:rsidRDefault="003F2474" w:rsidP="003F2474">
      <w:pPr>
        <w:pBdr>
          <w:top w:val="nil"/>
          <w:left w:val="nil"/>
          <w:bottom w:val="nil"/>
          <w:right w:val="nil"/>
          <w:between w:val="nil"/>
        </w:pBdr>
        <w:spacing w:after="0" w:line="240" w:lineRule="auto"/>
        <w:ind w:hanging="2"/>
        <w:rPr>
          <w:rFonts w:ascii="Times New Roman" w:hAnsi="Times New Roman"/>
          <w:color w:val="000000"/>
          <w:sz w:val="24"/>
          <w:szCs w:val="24"/>
        </w:rPr>
      </w:pPr>
      <w:r>
        <w:rPr>
          <w:rFonts w:ascii="Times New Roman" w:hAnsi="Times New Roman"/>
          <w:color w:val="000000"/>
          <w:sz w:val="24"/>
          <w:szCs w:val="24"/>
        </w:rPr>
        <w:t>Director general</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Manager proiect</w:t>
      </w:r>
    </w:p>
    <w:p w14:paraId="0DE4D0B3" w14:textId="77777777" w:rsidR="003F2474" w:rsidRDefault="003F2474" w:rsidP="003F2474">
      <w:pPr>
        <w:pBdr>
          <w:top w:val="nil"/>
          <w:left w:val="nil"/>
          <w:bottom w:val="nil"/>
          <w:right w:val="nil"/>
          <w:between w:val="nil"/>
        </w:pBdr>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Esztero Emese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Angela Ciupa-Rad</w:t>
      </w:r>
    </w:p>
    <w:p w14:paraId="1E272BA3" w14:textId="77777777" w:rsidR="003F2474" w:rsidRDefault="003F2474" w:rsidP="003F2474">
      <w:pPr>
        <w:pBdr>
          <w:top w:val="nil"/>
          <w:left w:val="nil"/>
          <w:bottom w:val="nil"/>
          <w:right w:val="nil"/>
          <w:between w:val="nil"/>
        </w:pBdr>
        <w:spacing w:after="0" w:line="240" w:lineRule="auto"/>
        <w:ind w:hanging="2"/>
        <w:rPr>
          <w:rFonts w:ascii="Times New Roman" w:hAnsi="Times New Roman"/>
          <w:color w:val="000000"/>
          <w:sz w:val="24"/>
          <w:szCs w:val="24"/>
        </w:rPr>
      </w:pPr>
    </w:p>
    <w:p w14:paraId="5FC1C010" w14:textId="77777777" w:rsidR="003F2474" w:rsidRDefault="003F2474" w:rsidP="003F2474">
      <w:pPr>
        <w:pBdr>
          <w:top w:val="nil"/>
          <w:left w:val="nil"/>
          <w:bottom w:val="nil"/>
          <w:right w:val="nil"/>
          <w:between w:val="nil"/>
        </w:pBdr>
        <w:spacing w:after="0" w:line="240" w:lineRule="auto"/>
        <w:ind w:hanging="2"/>
        <w:rPr>
          <w:rFonts w:ascii="Times New Roman" w:hAnsi="Times New Roman"/>
          <w:color w:val="000000"/>
          <w:sz w:val="24"/>
          <w:szCs w:val="24"/>
        </w:rPr>
      </w:pPr>
    </w:p>
    <w:p w14:paraId="26F21A54" w14:textId="77777777" w:rsidR="003F2474" w:rsidRDefault="003F2474" w:rsidP="003F2474">
      <w:pPr>
        <w:pBdr>
          <w:top w:val="nil"/>
          <w:left w:val="nil"/>
          <w:bottom w:val="nil"/>
          <w:right w:val="nil"/>
          <w:between w:val="nil"/>
        </w:pBdr>
        <w:spacing w:after="0" w:line="240" w:lineRule="auto"/>
        <w:ind w:hanging="2"/>
        <w:rPr>
          <w:rFonts w:ascii="Times New Roman" w:hAnsi="Times New Roman"/>
          <w:color w:val="000000"/>
          <w:sz w:val="24"/>
          <w:szCs w:val="24"/>
        </w:rPr>
      </w:pPr>
    </w:p>
    <w:p w14:paraId="30E8CD4D" w14:textId="0831F08B" w:rsidR="003F2474" w:rsidRDefault="003F2474" w:rsidP="003F2474">
      <w:pPr>
        <w:pBdr>
          <w:top w:val="nil"/>
          <w:left w:val="nil"/>
          <w:bottom w:val="nil"/>
          <w:right w:val="nil"/>
          <w:between w:val="nil"/>
        </w:pBdr>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Avizat juridic,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Întocmit, </w:t>
      </w:r>
    </w:p>
    <w:p w14:paraId="6E18D312" w14:textId="6A3A2F1E" w:rsidR="003F2474" w:rsidRDefault="003F2474" w:rsidP="003F247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40"/>
        </w:tabs>
        <w:spacing w:after="0" w:line="240" w:lineRule="auto"/>
        <w:ind w:hanging="2"/>
        <w:rPr>
          <w:rFonts w:ascii="Times New Roman" w:hAnsi="Times New Roman"/>
          <w:color w:val="000000"/>
          <w:sz w:val="24"/>
          <w:szCs w:val="24"/>
        </w:rPr>
      </w:pPr>
      <w:r>
        <w:rPr>
          <w:rFonts w:ascii="Times New Roman" w:hAnsi="Times New Roman"/>
          <w:color w:val="000000"/>
          <w:sz w:val="24"/>
          <w:szCs w:val="24"/>
        </w:rPr>
        <w:t>Andrei Ursoiu</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Șef centru</w:t>
      </w:r>
    </w:p>
    <w:p w14:paraId="49663A0C" w14:textId="74FACE12" w:rsidR="003F2474" w:rsidRDefault="003F2474" w:rsidP="003F2474">
      <w:pPr>
        <w:pBdr>
          <w:top w:val="nil"/>
          <w:left w:val="nil"/>
          <w:bottom w:val="nil"/>
          <w:right w:val="nil"/>
          <w:between w:val="nil"/>
        </w:pBdr>
        <w:tabs>
          <w:tab w:val="left" w:pos="7080"/>
        </w:tabs>
        <w:spacing w:after="0" w:line="240" w:lineRule="auto"/>
        <w:ind w:hanging="2"/>
        <w:rPr>
          <w:rFonts w:ascii="Times New Roman" w:hAnsi="Times New Roman"/>
          <w:color w:val="000000"/>
          <w:sz w:val="24"/>
          <w:szCs w:val="24"/>
        </w:rPr>
      </w:pPr>
      <w:r>
        <w:rPr>
          <w:rFonts w:ascii="Times New Roman" w:hAnsi="Times New Roman"/>
          <w:color w:val="000000"/>
          <w:sz w:val="24"/>
          <w:szCs w:val="24"/>
        </w:rPr>
        <w:tab/>
        <w:t xml:space="preserve">                                                                                                                                          Vîlceanu Emilia</w:t>
      </w:r>
    </w:p>
    <w:p w14:paraId="71CDB666"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7BDB514D" w14:textId="77777777" w:rsidR="003F2474" w:rsidRDefault="003F2474" w:rsidP="003F2474">
      <w:pPr>
        <w:tabs>
          <w:tab w:val="left" w:pos="2670"/>
        </w:tabs>
        <w:spacing w:after="0" w:line="240" w:lineRule="auto"/>
        <w:ind w:right="11" w:hanging="2"/>
        <w:jc w:val="both"/>
        <w:rPr>
          <w:rFonts w:ascii="Times New Roman" w:hAnsi="Times New Roman"/>
          <w:sz w:val="24"/>
          <w:szCs w:val="24"/>
        </w:rPr>
      </w:pPr>
    </w:p>
    <w:p w14:paraId="03FA905B" w14:textId="7F07F817" w:rsidR="00B7595E" w:rsidRDefault="00B7595E" w:rsidP="00B3596D">
      <w:pPr>
        <w:spacing w:after="240" w:line="240" w:lineRule="auto"/>
        <w:ind w:firstLine="708"/>
        <w:rPr>
          <w:rFonts w:ascii="Times New Roman" w:hAnsi="Times New Roman"/>
          <w:sz w:val="24"/>
          <w:szCs w:val="24"/>
        </w:rPr>
      </w:pPr>
    </w:p>
    <w:p w14:paraId="6FC595B8" w14:textId="77777777" w:rsidR="00F554C2" w:rsidRPr="00B3596D" w:rsidRDefault="00F554C2" w:rsidP="00B3596D">
      <w:pPr>
        <w:spacing w:after="240" w:line="240" w:lineRule="auto"/>
        <w:ind w:firstLine="708"/>
        <w:rPr>
          <w:rFonts w:ascii="Times New Roman" w:eastAsia="Calibri" w:hAnsi="Times New Roman"/>
          <w:color w:val="000000"/>
          <w:sz w:val="24"/>
          <w:szCs w:val="24"/>
          <w:shd w:val="clear" w:color="auto" w:fill="FFFFFF"/>
          <w:lang w:val="nl-BE"/>
        </w:rPr>
      </w:pPr>
    </w:p>
    <w:sectPr w:rsidR="00F554C2" w:rsidRPr="00B3596D" w:rsidSect="00450A04">
      <w:headerReference w:type="even" r:id="rId9"/>
      <w:headerReference w:type="default" r:id="rId10"/>
      <w:footerReference w:type="even" r:id="rId11"/>
      <w:footerReference w:type="default" r:id="rId12"/>
      <w:headerReference w:type="first" r:id="rId13"/>
      <w:footerReference w:type="first" r:id="rId14"/>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586E" w14:textId="77777777" w:rsidR="00461673" w:rsidRDefault="00461673">
      <w:pPr>
        <w:spacing w:after="0" w:line="240" w:lineRule="auto"/>
      </w:pPr>
      <w:r>
        <w:separator/>
      </w:r>
    </w:p>
  </w:endnote>
  <w:endnote w:type="continuationSeparator" w:id="0">
    <w:p w14:paraId="13B1C139" w14:textId="77777777" w:rsidR="00461673" w:rsidRDefault="0046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1AAA" w14:textId="77777777" w:rsidR="00B7595E" w:rsidRDefault="00B7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6D39" w14:textId="77D16990" w:rsidR="00450A04" w:rsidRDefault="00C9129F" w:rsidP="00450A04">
    <w:pPr>
      <w:pStyle w:val="NoSpacing"/>
      <w:ind w:left="-142"/>
      <w:jc w:val="center"/>
      <w:rPr>
        <w:rFonts w:ascii="Times New Roman" w:hAnsi="Times New Roman"/>
      </w:rPr>
    </w:pPr>
    <w:r>
      <w:rPr>
        <w:noProof/>
      </w:rPr>
      <mc:AlternateContent>
        <mc:Choice Requires="wps">
          <w:drawing>
            <wp:anchor distT="0" distB="0" distL="114300" distR="114300" simplePos="0" relativeHeight="251656704" behindDoc="1" locked="0" layoutInCell="1" allowOverlap="1" wp14:anchorId="728EA8ED" wp14:editId="7112C30B">
              <wp:simplePos x="0" y="0"/>
              <wp:positionH relativeFrom="column">
                <wp:posOffset>-219710</wp:posOffset>
              </wp:positionH>
              <wp:positionV relativeFrom="paragraph">
                <wp:posOffset>114935</wp:posOffset>
              </wp:positionV>
              <wp:extent cx="7084695" cy="809625"/>
              <wp:effectExtent l="0" t="0" r="20955" b="2857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9BD78"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">
              <v:path arrowok="t"/>
            </v:roundrect>
          </w:pict>
        </mc:Fallback>
      </mc:AlternateContent>
    </w:r>
  </w:p>
  <w:p w14:paraId="729FFF7E" w14:textId="77777777"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14:paraId="7F19722A" w14:textId="77777777"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14:anchorId="65F37FEF" wp14:editId="497FED22">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14:paraId="0E3DBCF5" w14:textId="77777777" w:rsidR="00D7101A" w:rsidRPr="00D22B6E" w:rsidRDefault="00D7101A" w:rsidP="00450A04">
    <w:pPr>
      <w:pStyle w:val="NoSpacing"/>
      <w:ind w:left="-14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1EE1" w14:textId="77777777" w:rsidR="00B7595E" w:rsidRDefault="00B7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1CDA" w14:textId="77777777" w:rsidR="00461673" w:rsidRDefault="00461673">
      <w:pPr>
        <w:spacing w:after="0" w:line="240" w:lineRule="auto"/>
      </w:pPr>
      <w:r>
        <w:separator/>
      </w:r>
    </w:p>
  </w:footnote>
  <w:footnote w:type="continuationSeparator" w:id="0">
    <w:p w14:paraId="58B6F98C" w14:textId="77777777" w:rsidR="00461673" w:rsidRDefault="0046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7CEF" w14:textId="77777777" w:rsidR="00B7595E" w:rsidRDefault="00B75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76E1" w14:textId="1F2CFF62"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14:anchorId="0B75754B" wp14:editId="34216A28">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C9129F">
      <w:rPr>
        <w:noProof/>
      </w:rPr>
      <mc:AlternateContent>
        <mc:Choice Requires="wps">
          <w:drawing>
            <wp:anchor distT="0" distB="0" distL="114300" distR="114300" simplePos="0" relativeHeight="251655680" behindDoc="1" locked="0" layoutInCell="1" allowOverlap="1" wp14:anchorId="00F244F2" wp14:editId="6C9159C0">
              <wp:simplePos x="0" y="0"/>
              <wp:positionH relativeFrom="column">
                <wp:posOffset>-219710</wp:posOffset>
              </wp:positionH>
              <wp:positionV relativeFrom="paragraph">
                <wp:posOffset>-73660</wp:posOffset>
              </wp:positionV>
              <wp:extent cx="7084695" cy="1339850"/>
              <wp:effectExtent l="0" t="0" r="2095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C3F0EF"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">
              <v:path arrowok="t"/>
            </v:roundrect>
          </w:pict>
        </mc:Fallback>
      </mc:AlternateContent>
    </w:r>
  </w:p>
  <w:p w14:paraId="238075B9" w14:textId="77777777"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14:anchorId="694BA52B" wp14:editId="160C57BD">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14:paraId="123107D6" w14:textId="77777777" w:rsidR="00450A04" w:rsidRDefault="00450A04" w:rsidP="00450A04">
    <w:pPr>
      <w:pStyle w:val="NoSpacing"/>
      <w:jc w:val="center"/>
      <w:rPr>
        <w:rFonts w:ascii="Times New Roman" w:hAnsi="Times New Roman"/>
        <w:b/>
      </w:rPr>
    </w:pPr>
  </w:p>
  <w:p w14:paraId="7E06571C" w14:textId="77777777"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14:paraId="5448BA1E" w14:textId="2B112D0F" w:rsidR="00450A04" w:rsidRPr="00B76858" w:rsidRDefault="00B7595E" w:rsidP="00DA7DC3">
    <w:pPr>
      <w:pStyle w:val="NoSpacing"/>
      <w:tabs>
        <w:tab w:val="left" w:pos="363"/>
        <w:tab w:val="left" w:pos="1816"/>
        <w:tab w:val="center" w:pos="5174"/>
      </w:tabs>
      <w:rPr>
        <w:rFonts w:ascii="Times New Roman" w:hAnsi="Times New Roman"/>
        <w:b/>
        <w:i/>
      </w:rPr>
    </w:pPr>
    <w:r>
      <w:rPr>
        <w:rFonts w:ascii="Times New Roman" w:hAnsi="Times New Roman"/>
        <w:b/>
      </w:rPr>
      <w:tab/>
    </w:r>
    <w:r w:rsidR="00DA7DC3">
      <w:rPr>
        <w:rFonts w:ascii="Times New Roman" w:hAnsi="Times New Roman"/>
        <w:b/>
      </w:rPr>
      <w:tab/>
    </w:r>
    <w:r>
      <w:rPr>
        <w:rFonts w:ascii="Times New Roman" w:hAnsi="Times New Roman"/>
        <w:b/>
      </w:rPr>
      <w:tab/>
    </w:r>
    <w:r w:rsidR="00450A04" w:rsidRPr="00B76858">
      <w:rPr>
        <w:rFonts w:ascii="Times New Roman" w:hAnsi="Times New Roman"/>
        <w:b/>
      </w:rPr>
      <w:tab/>
    </w:r>
  </w:p>
  <w:p w14:paraId="0518EEF0" w14:textId="51EEE84E" w:rsidR="00450A04" w:rsidRDefault="00450A04" w:rsidP="00DA7DC3">
    <w:pPr>
      <w:pStyle w:val="NoSpacing"/>
      <w:tabs>
        <w:tab w:val="left" w:pos="589"/>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sidR="00DA7DC3">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14:paraId="28931F17" w14:textId="77777777" w:rsidR="00450A04" w:rsidRDefault="00450A04" w:rsidP="00450A04">
    <w:pPr>
      <w:pStyle w:val="NoSpacing"/>
      <w:jc w:val="center"/>
      <w:rPr>
        <w:rFonts w:ascii="Times New Roman" w:hAnsi="Times New Roman"/>
        <w:i/>
        <w:sz w:val="24"/>
        <w:szCs w:val="24"/>
        <w:vertAlign w:val="superscript"/>
      </w:rPr>
    </w:pPr>
  </w:p>
  <w:p w14:paraId="2F1C8E26" w14:textId="77777777"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6175" w14:textId="77777777" w:rsidR="00B7595E" w:rsidRDefault="00B7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51B"/>
    <w:multiLevelType w:val="hybridMultilevel"/>
    <w:tmpl w:val="164EF7C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3442AC"/>
    <w:multiLevelType w:val="hybridMultilevel"/>
    <w:tmpl w:val="EC10D3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158F50A1"/>
    <w:multiLevelType w:val="multilevel"/>
    <w:tmpl w:val="ED02F6E4"/>
    <w:lvl w:ilvl="0">
      <w:start w:val="3"/>
      <w:numFmt w:val="decimal"/>
      <w:lvlText w:val="(%1)"/>
      <w:lvlJc w:val="left"/>
      <w:pPr>
        <w:ind w:left="358" w:hanging="360"/>
      </w:pPr>
      <w:rPr>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28AB59FE"/>
    <w:multiLevelType w:val="multilevel"/>
    <w:tmpl w:val="200CEBFC"/>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2C8F2072"/>
    <w:multiLevelType w:val="hybridMultilevel"/>
    <w:tmpl w:val="C0668706"/>
    <w:lvl w:ilvl="0" w:tplc="9D80DA6C">
      <w:numFmt w:val="bullet"/>
      <w:lvlText w:val="-"/>
      <w:lvlJc w:val="left"/>
      <w:pPr>
        <w:ind w:left="718" w:hanging="360"/>
      </w:pPr>
      <w:rPr>
        <w:rFonts w:ascii="Arial" w:eastAsia="Times New Roman" w:hAnsi="Arial" w:cs="Aria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390707C5"/>
    <w:multiLevelType w:val="multilevel"/>
    <w:tmpl w:val="A8683C42"/>
    <w:lvl w:ilvl="0">
      <w:start w:val="1"/>
      <w:numFmt w:val="decimal"/>
      <w:lvlText w:val="(%1)"/>
      <w:lvlJc w:val="left"/>
      <w:pPr>
        <w:ind w:left="358" w:hanging="360"/>
      </w:pPr>
      <w:rPr>
        <w:rFonts w:ascii="Times New Roman" w:eastAsia="Times New Roman" w:hAnsi="Times New Roman" w:cs="Times New Roman"/>
        <w:b/>
        <w:color w:val="8B0000"/>
        <w:u w:val="none"/>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3FDA47E6"/>
    <w:multiLevelType w:val="hybridMultilevel"/>
    <w:tmpl w:val="2B4EB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F7DD1"/>
    <w:multiLevelType w:val="multilevel"/>
    <w:tmpl w:val="24C4FB7C"/>
    <w:lvl w:ilvl="0">
      <w:start w:val="1"/>
      <w:numFmt w:val="decimal"/>
      <w:lvlText w:val="(%1)"/>
      <w:lvlJc w:val="left"/>
      <w:pPr>
        <w:ind w:left="358" w:hanging="360"/>
      </w:pPr>
      <w:rPr>
        <w:b/>
        <w:color w:val="8B000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59EF7DBC"/>
    <w:multiLevelType w:val="multilevel"/>
    <w:tmpl w:val="4882FC2A"/>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5A776167"/>
    <w:multiLevelType w:val="hybridMultilevel"/>
    <w:tmpl w:val="5FE4433E"/>
    <w:lvl w:ilvl="0" w:tplc="75FE0314">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15:restartNumberingAfterBreak="0">
    <w:nsid w:val="5F0A4A3D"/>
    <w:multiLevelType w:val="multilevel"/>
    <w:tmpl w:val="99141414"/>
    <w:lvl w:ilvl="0">
      <w:start w:val="1"/>
      <w:numFmt w:val="lowerLetter"/>
      <w:lvlText w:val="%1)"/>
      <w:lvlJc w:val="left"/>
      <w:pPr>
        <w:ind w:left="358" w:hanging="360"/>
      </w:pPr>
    </w:lvl>
    <w:lvl w:ilvl="1">
      <w:start w:val="1"/>
      <w:numFmt w:val="decimal"/>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1"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52ABC"/>
    <w:multiLevelType w:val="multilevel"/>
    <w:tmpl w:val="4882FC2A"/>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 w15:restartNumberingAfterBreak="0">
    <w:nsid w:val="71801690"/>
    <w:multiLevelType w:val="multilevel"/>
    <w:tmpl w:val="F4E80C3A"/>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77AB3C20"/>
    <w:multiLevelType w:val="hybridMultilevel"/>
    <w:tmpl w:val="AD8206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FB22AFA"/>
    <w:multiLevelType w:val="multilevel"/>
    <w:tmpl w:val="27C2BF7A"/>
    <w:lvl w:ilvl="0">
      <w:start w:val="1"/>
      <w:numFmt w:val="lowerLetter"/>
      <w:lvlText w:val="%1)"/>
      <w:lvlJc w:val="left"/>
      <w:pPr>
        <w:ind w:left="358" w:hanging="360"/>
      </w:pPr>
    </w:lvl>
    <w:lvl w:ilvl="1">
      <w:start w:val="1"/>
      <w:numFmt w:val="decimal"/>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16cid:durableId="1455634541">
    <w:abstractNumId w:val="11"/>
  </w:num>
  <w:num w:numId="2" w16cid:durableId="349795675">
    <w:abstractNumId w:val="14"/>
  </w:num>
  <w:num w:numId="3" w16cid:durableId="2000040088">
    <w:abstractNumId w:val="2"/>
  </w:num>
  <w:num w:numId="4" w16cid:durableId="1531871041">
    <w:abstractNumId w:val="7"/>
  </w:num>
  <w:num w:numId="5" w16cid:durableId="586958980">
    <w:abstractNumId w:val="10"/>
  </w:num>
  <w:num w:numId="6" w16cid:durableId="1960136852">
    <w:abstractNumId w:val="5"/>
  </w:num>
  <w:num w:numId="7" w16cid:durableId="175114509">
    <w:abstractNumId w:val="0"/>
  </w:num>
  <w:num w:numId="8" w16cid:durableId="416555019">
    <w:abstractNumId w:val="1"/>
  </w:num>
  <w:num w:numId="9" w16cid:durableId="1578439496">
    <w:abstractNumId w:val="13"/>
  </w:num>
  <w:num w:numId="10" w16cid:durableId="1496802998">
    <w:abstractNumId w:val="3"/>
  </w:num>
  <w:num w:numId="11" w16cid:durableId="30615501">
    <w:abstractNumId w:val="15"/>
  </w:num>
  <w:num w:numId="12" w16cid:durableId="455028449">
    <w:abstractNumId w:val="8"/>
  </w:num>
  <w:num w:numId="13" w16cid:durableId="1878615899">
    <w:abstractNumId w:val="12"/>
  </w:num>
  <w:num w:numId="14" w16cid:durableId="1891107417">
    <w:abstractNumId w:val="6"/>
  </w:num>
  <w:num w:numId="15" w16cid:durableId="344406420">
    <w:abstractNumId w:val="4"/>
  </w:num>
  <w:num w:numId="16" w16cid:durableId="15666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40"/>
    <w:rsid w:val="000130B1"/>
    <w:rsid w:val="00041B6D"/>
    <w:rsid w:val="00065BD9"/>
    <w:rsid w:val="0008491E"/>
    <w:rsid w:val="000A684B"/>
    <w:rsid w:val="000D6E8E"/>
    <w:rsid w:val="001710B7"/>
    <w:rsid w:val="00174D28"/>
    <w:rsid w:val="00187F82"/>
    <w:rsid w:val="001B03B3"/>
    <w:rsid w:val="002002FC"/>
    <w:rsid w:val="002C6071"/>
    <w:rsid w:val="002F0D61"/>
    <w:rsid w:val="0030448D"/>
    <w:rsid w:val="00343FF9"/>
    <w:rsid w:val="003F2474"/>
    <w:rsid w:val="004349BB"/>
    <w:rsid w:val="00450A04"/>
    <w:rsid w:val="00461673"/>
    <w:rsid w:val="004626EB"/>
    <w:rsid w:val="00545C0D"/>
    <w:rsid w:val="005C43F3"/>
    <w:rsid w:val="00605DD6"/>
    <w:rsid w:val="006416BD"/>
    <w:rsid w:val="00664A55"/>
    <w:rsid w:val="006A6384"/>
    <w:rsid w:val="006E36DE"/>
    <w:rsid w:val="006F5529"/>
    <w:rsid w:val="00827222"/>
    <w:rsid w:val="0085648B"/>
    <w:rsid w:val="008B061B"/>
    <w:rsid w:val="009A3118"/>
    <w:rsid w:val="009A5B8A"/>
    <w:rsid w:val="009E1E76"/>
    <w:rsid w:val="00A33FE6"/>
    <w:rsid w:val="00A7683E"/>
    <w:rsid w:val="00AD5E40"/>
    <w:rsid w:val="00AF7665"/>
    <w:rsid w:val="00B33A46"/>
    <w:rsid w:val="00B3596D"/>
    <w:rsid w:val="00B7595E"/>
    <w:rsid w:val="00BD6C4E"/>
    <w:rsid w:val="00C11E7E"/>
    <w:rsid w:val="00C835EA"/>
    <w:rsid w:val="00C9129F"/>
    <w:rsid w:val="00CA7B46"/>
    <w:rsid w:val="00CC0287"/>
    <w:rsid w:val="00CC3C47"/>
    <w:rsid w:val="00CE21F7"/>
    <w:rsid w:val="00CF7751"/>
    <w:rsid w:val="00D7101A"/>
    <w:rsid w:val="00DA4558"/>
    <w:rsid w:val="00DA7DC3"/>
    <w:rsid w:val="00E22B52"/>
    <w:rsid w:val="00E437A6"/>
    <w:rsid w:val="00EE6751"/>
    <w:rsid w:val="00EF3040"/>
    <w:rsid w:val="00F010DE"/>
    <w:rsid w:val="00F554C2"/>
    <w:rsid w:val="00F6746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436F"/>
  <w15:docId w15:val="{A3B2B975-E22B-490C-BA08-52668238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40"/>
    <w:pPr>
      <w:spacing w:after="200" w:line="276" w:lineRule="auto"/>
    </w:pPr>
    <w:rPr>
      <w:rFonts w:eastAsia="Times New Roman"/>
      <w:sz w:val="22"/>
      <w:szCs w:val="22"/>
      <w:lang w:val="ro-RO" w:eastAsia="ro-RO"/>
    </w:rPr>
  </w:style>
  <w:style w:type="paragraph" w:styleId="Heading2">
    <w:name w:val="heading 2"/>
    <w:basedOn w:val="Normal"/>
    <w:next w:val="Normal"/>
    <w:link w:val="Heading2Char"/>
    <w:uiPriority w:val="9"/>
    <w:unhideWhenUsed/>
    <w:qFormat/>
    <w:rsid w:val="003F2474"/>
    <w:pPr>
      <w:keepNext/>
      <w:suppressAutoHyphens/>
      <w:spacing w:before="240" w:after="60"/>
      <w:ind w:leftChars="-1" w:left="-1" w:hangingChars="1" w:hanging="1"/>
      <w:textDirection w:val="btLr"/>
      <w:textAlignment w:val="top"/>
      <w:outlineLvl w:val="1"/>
    </w:pPr>
    <w:rPr>
      <w:rFonts w:ascii="Calibri Light" w:eastAsia="Calibri" w:hAnsi="Calibri Light" w:cs="Calibri"/>
      <w:b/>
      <w:bCs/>
      <w:i/>
      <w:iCs/>
      <w:position w:val="-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827222"/>
    <w:pPr>
      <w:ind w:left="720"/>
      <w:contextualSpacing/>
    </w:pPr>
  </w:style>
  <w:style w:type="character" w:customStyle="1" w:styleId="Heading2Char">
    <w:name w:val="Heading 2 Char"/>
    <w:basedOn w:val="DefaultParagraphFont"/>
    <w:link w:val="Heading2"/>
    <w:uiPriority w:val="9"/>
    <w:rsid w:val="003F2474"/>
    <w:rPr>
      <w:rFonts w:ascii="Calibri Light" w:hAnsi="Calibri Light" w:cs="Calibri"/>
      <w:b/>
      <w:bCs/>
      <w:i/>
      <w:iCs/>
      <w:position w:val="-1"/>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mages/Documente/Familie/2019/20190827-HG_867_2019_actualizata_201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muncii.ro/j33/images/Documente/Familie/2019/20190827-HG_867_2019_actualizata_2019.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3761</Words>
  <Characters>21444</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3</cp:revision>
  <cp:lastPrinted>2021-09-14T12:41:00Z</cp:lastPrinted>
  <dcterms:created xsi:type="dcterms:W3CDTF">2022-08-25T07:36:00Z</dcterms:created>
  <dcterms:modified xsi:type="dcterms:W3CDTF">2022-08-25T07:36:00Z</dcterms:modified>
</cp:coreProperties>
</file>