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461A">
        <w:rPr>
          <w:rFonts w:ascii="Times New Roman" w:hAnsi="Times New Roman" w:cs="Times New Roman"/>
          <w:b/>
          <w:sz w:val="24"/>
          <w:szCs w:val="24"/>
        </w:rPr>
        <w:t xml:space="preserve">ROMÂNIA </w:t>
      </w:r>
    </w:p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461A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461A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0461A">
        <w:rPr>
          <w:rFonts w:ascii="Times New Roman" w:hAnsi="Times New Roman" w:cs="Times New Roman"/>
          <w:b/>
          <w:sz w:val="24"/>
          <w:szCs w:val="24"/>
          <w:lang w:val="fr-FR"/>
        </w:rPr>
        <w:t>DIRECŢIA PATRIMONIU</w:t>
      </w:r>
    </w:p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0461A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COMPARTIMENT  SPAŢII CU ALTĂ DESTINAŢIE </w:t>
      </w:r>
    </w:p>
    <w:p w:rsidR="003B65DD" w:rsidRPr="0050461A" w:rsidRDefault="00371E97" w:rsidP="003B65D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461A">
        <w:rPr>
          <w:rFonts w:ascii="Times New Roman" w:hAnsi="Times New Roman" w:cs="Times New Roman"/>
          <w:b/>
          <w:color w:val="000000"/>
          <w:sz w:val="24"/>
          <w:szCs w:val="24"/>
        </w:rPr>
        <w:t>SC2022-30700/08.12.2022</w:t>
      </w:r>
    </w:p>
    <w:p w:rsidR="003B65DD" w:rsidRPr="0050461A" w:rsidRDefault="003B65DD" w:rsidP="003B65D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65DD" w:rsidRPr="0050461A" w:rsidRDefault="003B65DD" w:rsidP="00520C7C">
      <w:pPr>
        <w:spacing w:after="18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A7927" w:rsidRPr="0050461A" w:rsidRDefault="00B97A98" w:rsidP="00520C7C">
      <w:pPr>
        <w:spacing w:after="18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0461A">
        <w:rPr>
          <w:rFonts w:ascii="Times New Roman" w:hAnsi="Times New Roman"/>
          <w:b/>
          <w:color w:val="000000"/>
          <w:sz w:val="24"/>
          <w:szCs w:val="24"/>
        </w:rPr>
        <w:t>RAPORT DE SPECIALITATE</w:t>
      </w:r>
    </w:p>
    <w:p w:rsidR="0050461A" w:rsidRDefault="00AA7927" w:rsidP="00185ED6">
      <w:pPr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50461A">
        <w:rPr>
          <w:rFonts w:ascii="Times New Roman" w:hAnsi="Times New Roman"/>
          <w:b/>
          <w:sz w:val="24"/>
          <w:szCs w:val="24"/>
        </w:rPr>
        <w:t>p</w:t>
      </w:r>
      <w:r w:rsidR="00520C7C" w:rsidRPr="0050461A">
        <w:rPr>
          <w:rFonts w:ascii="Times New Roman" w:hAnsi="Times New Roman"/>
          <w:b/>
          <w:sz w:val="24"/>
          <w:szCs w:val="24"/>
        </w:rPr>
        <w:t>rivind</w:t>
      </w:r>
      <w:proofErr w:type="spellEnd"/>
      <w:proofErr w:type="gramEnd"/>
      <w:r w:rsidR="00520C7C" w:rsidRPr="00504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="006C1482" w:rsidRPr="00504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1482" w:rsidRPr="0050461A">
        <w:rPr>
          <w:rFonts w:ascii="Times New Roman" w:hAnsi="Times New Roman"/>
          <w:b/>
          <w:sz w:val="24"/>
          <w:szCs w:val="24"/>
        </w:rPr>
        <w:t>Hotărârii</w:t>
      </w:r>
      <w:proofErr w:type="spellEnd"/>
      <w:r w:rsidR="006C1482" w:rsidRPr="005046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C1482" w:rsidRPr="0050461A">
        <w:rPr>
          <w:rFonts w:ascii="Times New Roman" w:hAnsi="Times New Roman"/>
          <w:b/>
          <w:sz w:val="24"/>
          <w:szCs w:val="24"/>
        </w:rPr>
        <w:t>Consiliului</w:t>
      </w:r>
      <w:proofErr w:type="spellEnd"/>
      <w:r w:rsidR="006C1482" w:rsidRPr="0050461A">
        <w:rPr>
          <w:rFonts w:ascii="Times New Roman" w:hAnsi="Times New Roman"/>
          <w:b/>
          <w:sz w:val="24"/>
          <w:szCs w:val="24"/>
        </w:rPr>
        <w:t xml:space="preserve"> Local nr.</w:t>
      </w:r>
      <w:r w:rsidR="0050461A" w:rsidRPr="0050461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0461A" w:rsidRPr="0050461A">
        <w:rPr>
          <w:rFonts w:ascii="Times New Roman" w:hAnsi="Times New Roman"/>
          <w:b/>
          <w:sz w:val="24"/>
          <w:szCs w:val="24"/>
        </w:rPr>
        <w:t>296/</w:t>
      </w:r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27.07.2021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privind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modificarea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Hotărârii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Consiliului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Local nr.</w:t>
      </w:r>
      <w:proofErr w:type="gram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340/20.08.2020 “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privind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aprobarea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închirierii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spațiilor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altă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destinație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decât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aceea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locuință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situate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în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Zona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de vest,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prin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licitație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publică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deschisă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strigare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pe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perioadă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de 3 </w:t>
      </w:r>
      <w:proofErr w:type="spellStart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ani</w:t>
      </w:r>
      <w:proofErr w:type="spellEnd"/>
      <w:r w:rsidR="0050461A" w:rsidRPr="0050461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"</w:t>
      </w:r>
    </w:p>
    <w:p w:rsidR="00185ED6" w:rsidRPr="0050461A" w:rsidRDefault="00185ED6" w:rsidP="00185ED6">
      <w:pPr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50461A" w:rsidRPr="0050461A" w:rsidRDefault="00202473" w:rsidP="00185E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61A">
        <w:rPr>
          <w:rStyle w:val="Strong"/>
          <w:rFonts w:ascii="Times New Roman" w:hAnsi="Times New Roman" w:cs="Times New Roman"/>
          <w:sz w:val="24"/>
          <w:szCs w:val="24"/>
        </w:rPr>
        <w:tab/>
      </w:r>
      <w:proofErr w:type="spellStart"/>
      <w:r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urma</w:t>
      </w:r>
      <w:proofErr w:type="spellEnd"/>
      <w:r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ședințelor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Comisiei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Analiză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Spaţiilor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cu 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Altă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Destinaţie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decât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aceea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de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Locuinţă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situate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imobile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proprietatea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Primăriei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Timişoara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precum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şi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proprietatea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Statului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Român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în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administrarea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Consiliului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Local al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Municipiului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Timişoara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înfiinţată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prin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HCLMT nr.12/26.06.2012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și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modificată</w:t>
      </w:r>
      <w:proofErr w:type="spellEnd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520C7C" w:rsidRPr="0050461A">
        <w:rPr>
          <w:rStyle w:val="Strong"/>
          <w:rFonts w:ascii="Times New Roman" w:hAnsi="Times New Roman" w:cs="Times New Roman"/>
          <w:b w:val="0"/>
          <w:sz w:val="24"/>
          <w:szCs w:val="24"/>
        </w:rPr>
        <w:t>prin</w:t>
      </w:r>
      <w:proofErr w:type="spellEnd"/>
      <w:r w:rsidR="00520C7C" w:rsidRPr="0050461A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520C7C" w:rsidRPr="0050461A">
        <w:rPr>
          <w:rFonts w:ascii="Times New Roman" w:hAnsi="Times New Roman" w:cs="Times New Roman"/>
          <w:sz w:val="24"/>
          <w:szCs w:val="24"/>
        </w:rPr>
        <w:t xml:space="preserve">HCLMT nr. 49/22.02.2022, din data de </w:t>
      </w:r>
      <w:r w:rsidR="00520C7C" w:rsidRPr="0050461A">
        <w:rPr>
          <w:rFonts w:ascii="Times New Roman" w:hAnsi="Times New Roman" w:cs="Times New Roman"/>
          <w:b/>
          <w:sz w:val="24"/>
          <w:szCs w:val="24"/>
        </w:rPr>
        <w:t>26.10.2022</w:t>
      </w:r>
      <w:r w:rsidRPr="005046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461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50461A">
        <w:rPr>
          <w:rFonts w:ascii="Times New Roman" w:hAnsi="Times New Roman" w:cs="Times New Roman"/>
          <w:b/>
          <w:sz w:val="24"/>
          <w:szCs w:val="24"/>
        </w:rPr>
        <w:t xml:space="preserve"> din data de 29.11.2022, </w:t>
      </w:r>
      <w:r w:rsidR="00520C7C" w:rsidRPr="0050461A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296/ 27.07.2021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modificarea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Hotărârii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Consiliului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Local nr. 340/20.08.2020 “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închirierii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spațiilor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altă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destinație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decât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aceea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locuință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situate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Zona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de vest,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licitație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publică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deschisă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strigare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perioadă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 xml:space="preserve"> de 3 </w:t>
      </w:r>
      <w:proofErr w:type="spellStart"/>
      <w:r w:rsidR="0050461A" w:rsidRPr="0050461A">
        <w:rPr>
          <w:rFonts w:ascii="Times New Roman" w:hAnsi="Times New Roman" w:cs="Times New Roman"/>
          <w:i/>
          <w:sz w:val="24"/>
          <w:szCs w:val="24"/>
        </w:rPr>
        <w:t>ani</w:t>
      </w:r>
      <w:proofErr w:type="spellEnd"/>
      <w:r w:rsidR="0050461A" w:rsidRPr="0050461A">
        <w:rPr>
          <w:rFonts w:ascii="Times New Roman" w:hAnsi="Times New Roman" w:cs="Times New Roman"/>
          <w:i/>
          <w:sz w:val="24"/>
          <w:szCs w:val="24"/>
        </w:rPr>
        <w:t>"</w:t>
      </w:r>
    </w:p>
    <w:p w:rsidR="00520C7C" w:rsidRPr="0050461A" w:rsidRDefault="0050461A" w:rsidP="00185E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46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cererea cu nr. SC2022-023896/28.09.2022 a </w:t>
      </w:r>
      <w:r w:rsidR="00520C7C" w:rsidRPr="0050461A">
        <w:rPr>
          <w:rFonts w:ascii="Times New Roman" w:hAnsi="Times New Roman" w:cs="Times New Roman"/>
          <w:b/>
          <w:sz w:val="24"/>
          <w:szCs w:val="24"/>
        </w:rPr>
        <w:t>ASOCIAȚIEI NAȚIONALE A SURZILOR DIN ROMÂNIA</w:t>
      </w:r>
      <w:r w:rsidR="00520C7C" w:rsidRPr="0050461A">
        <w:rPr>
          <w:rFonts w:ascii="Times New Roman" w:hAnsi="Times New Roman" w:cs="Times New Roman"/>
          <w:sz w:val="24"/>
          <w:szCs w:val="24"/>
        </w:rPr>
        <w:t xml:space="preserve">, solicită atribuirea în folosință gratuită a spațiului din Timișoara, str.Bv.General Dragalina nr.18, SAD. Prin HG 903/09.11.2018 asociatia a fost atestată ca fiind de utilitate publică.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Cronicar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Neculce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nr.1,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nr.3/2019.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igrasie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, care face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imposibilă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Mentionăm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str. General Ion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Dragalina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nr.18, 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HCLMT nr.340/ 20.08.2020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HCLMT nr. 296/27.07.2021.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data de 16.03.2022, 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licitația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la care nu s-a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-o stare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destul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degradată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sesizări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fă</w:t>
      </w:r>
      <w:r w:rsidR="00202473" w:rsidRPr="0050461A">
        <w:rPr>
          <w:rFonts w:ascii="Times New Roman" w:hAnsi="Times New Roman" w:cs="Times New Roman"/>
          <w:sz w:val="24"/>
          <w:szCs w:val="24"/>
        </w:rPr>
        <w:t>ră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SAD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din data de 26.10.2022,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202473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473" w:rsidRPr="0050461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HCLMT nr.340/20.08.2020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modificata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HCLMT nr.296/27.07.2021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Surzilor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20C7C" w:rsidRPr="0050461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520C7C" w:rsidRPr="0050461A">
        <w:rPr>
          <w:rFonts w:ascii="Times New Roman" w:hAnsi="Times New Roman" w:cs="Times New Roman"/>
          <w:sz w:val="24"/>
          <w:szCs w:val="24"/>
        </w:rPr>
        <w:t>.</w:t>
      </w:r>
    </w:p>
    <w:p w:rsidR="00520C7C" w:rsidRPr="00185ED6" w:rsidRDefault="00520C7C" w:rsidP="00185ED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5ED6">
        <w:rPr>
          <w:rFonts w:ascii="Times New Roman" w:hAnsi="Times New Roman" w:cs="Times New Roman"/>
          <w:bCs/>
          <w:sz w:val="24"/>
          <w:szCs w:val="24"/>
        </w:rPr>
        <w:tab/>
        <w:t xml:space="preserve">Prin cererea cu nr.CT2022-006342/20.09.2022 </w:t>
      </w:r>
      <w:r w:rsidRPr="00185ED6">
        <w:rPr>
          <w:rFonts w:ascii="Times New Roman" w:hAnsi="Times New Roman" w:cs="Times New Roman"/>
          <w:b/>
          <w:sz w:val="24"/>
          <w:szCs w:val="24"/>
        </w:rPr>
        <w:t>CLUB SPORTIV MUNICIPAL TIMIȘOARA</w:t>
      </w:r>
      <w:r w:rsidRPr="00185ED6">
        <w:rPr>
          <w:rFonts w:ascii="Times New Roman" w:hAnsi="Times New Roman" w:cs="Times New Roman"/>
          <w:bCs/>
          <w:sz w:val="24"/>
          <w:szCs w:val="24"/>
        </w:rPr>
        <w:t xml:space="preserve"> revine la cererea anterioară prin care solicită atribuirea în chirie a spațiilor din Timișoara, str. T.Vladimirescu nr.24, ap.3 și 6, completând solicitarea cu documentele cerute de Comisia SAD.</w:t>
      </w:r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str. Tudor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nr.24, ap.3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ap.6, au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scoatere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HCLMT nr.340/20.08.2020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HCLMT nr. 296/27.07.2021.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data de 16.03.2022, a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licitația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la care nu s-a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spațiile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-o stare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avansată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pline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resturi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SAD au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găsit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SAD a </w:t>
      </w:r>
      <w:proofErr w:type="spellStart"/>
      <w:r w:rsidRPr="00185ED6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A98" w:rsidRPr="00185E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97A98" w:rsidRPr="0018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A98" w:rsidRPr="00185ED6">
        <w:rPr>
          <w:rFonts w:ascii="Times New Roman" w:hAnsi="Times New Roman" w:cs="Times New Roman"/>
          <w:sz w:val="24"/>
          <w:szCs w:val="24"/>
        </w:rPr>
        <w:t>ședințele</w:t>
      </w:r>
      <w:proofErr w:type="spellEnd"/>
      <w:r w:rsidR="00B97A98" w:rsidRPr="00185ED6">
        <w:rPr>
          <w:rFonts w:ascii="Times New Roman" w:hAnsi="Times New Roman" w:cs="Times New Roman"/>
          <w:sz w:val="24"/>
          <w:szCs w:val="24"/>
        </w:rPr>
        <w:t xml:space="preserve"> din data de 26.10.2022 </w:t>
      </w:r>
      <w:proofErr w:type="spellStart"/>
      <w:r w:rsidR="00B97A98" w:rsidRPr="00185ED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97A98" w:rsidRPr="00185ED6">
        <w:rPr>
          <w:rFonts w:ascii="Times New Roman" w:hAnsi="Times New Roman" w:cs="Times New Roman"/>
          <w:sz w:val="24"/>
          <w:szCs w:val="24"/>
        </w:rPr>
        <w:t xml:space="preserve"> 29.11.2022, </w:t>
      </w:r>
      <w:r w:rsidRPr="00185ED6">
        <w:rPr>
          <w:rFonts w:ascii="Times New Roman" w:hAnsi="Times New Roman" w:cs="Times New Roman"/>
          <w:sz w:val="24"/>
          <w:szCs w:val="24"/>
        </w:rPr>
        <w:t>retragerea acestora de pe</w:t>
      </w:r>
      <w:r w:rsidR="00185ED6">
        <w:rPr>
          <w:rFonts w:ascii="Times New Roman" w:hAnsi="Times New Roman" w:cs="Times New Roman"/>
          <w:sz w:val="24"/>
          <w:szCs w:val="24"/>
        </w:rPr>
        <w:t xml:space="preserve"> HCL nr.</w:t>
      </w:r>
      <w:r w:rsidRPr="00185ED6">
        <w:rPr>
          <w:rFonts w:ascii="Times New Roman" w:hAnsi="Times New Roman" w:cs="Times New Roman"/>
          <w:sz w:val="24"/>
          <w:szCs w:val="24"/>
        </w:rPr>
        <w:t xml:space="preserve"> </w:t>
      </w:r>
      <w:r w:rsidR="00185ED6" w:rsidRPr="00185ED6">
        <w:rPr>
          <w:rFonts w:ascii="Times New Roman" w:hAnsi="Times New Roman"/>
          <w:sz w:val="24"/>
          <w:szCs w:val="24"/>
        </w:rPr>
        <w:t>296/</w:t>
      </w:r>
      <w:r w:rsidR="00185ED6"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27.07.2021 privind modificarea Hotărârii Consiliului Local nr. 340/20.08.2020 “privind aprobarea închirierii spațiilor cu altă destinație decât aceea de locuință situate în Zona de vest, prin licitație publică deschisă cu strigare, pe o perioadă de 3 ani"</w:t>
      </w:r>
      <w:r w:rsidR="00185ED6" w:rsidRPr="00185ED6">
        <w:rPr>
          <w:rFonts w:ascii="Times New Roman" w:hAnsi="Times New Roman"/>
          <w:bCs/>
          <w:color w:val="000000"/>
          <w:sz w:val="24"/>
          <w:szCs w:val="24"/>
        </w:rPr>
        <w:br/>
      </w:r>
      <w:r w:rsidRPr="00185ED6">
        <w:rPr>
          <w:rFonts w:ascii="Times New Roman" w:hAnsi="Times New Roman" w:cs="Times New Roman"/>
          <w:sz w:val="24"/>
          <w:szCs w:val="24"/>
        </w:rPr>
        <w:t>și atribuirea către Club Sportiv Municipal.</w:t>
      </w:r>
    </w:p>
    <w:p w:rsidR="00520C7C" w:rsidRPr="00185ED6" w:rsidRDefault="00520C7C" w:rsidP="00185ED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5ED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</w:t>
      </w:r>
      <w:r w:rsidRPr="00185ED6">
        <w:rPr>
          <w:rFonts w:ascii="Times New Roman" w:hAnsi="Times New Roman" w:cs="Times New Roman"/>
          <w:sz w:val="24"/>
          <w:szCs w:val="24"/>
        </w:rPr>
        <w:t xml:space="preserve"> În concluzie, propunem spre analiza Comisiilor din cadrul Consiliului Local al Municipiului Timişoara proiectul privind </w:t>
      </w:r>
      <w:r w:rsidRPr="00185ED6">
        <w:rPr>
          <w:rFonts w:ascii="Times New Roman" w:hAnsi="Times New Roman" w:cs="Times New Roman"/>
          <w:color w:val="000000"/>
          <w:sz w:val="24"/>
          <w:szCs w:val="24"/>
        </w:rPr>
        <w:t xml:space="preserve">modificarea </w:t>
      </w:r>
      <w:r w:rsidRPr="00185ED6">
        <w:rPr>
          <w:rFonts w:ascii="Times New Roman" w:hAnsi="Times New Roman" w:cs="Times New Roman"/>
          <w:bCs/>
          <w:color w:val="000000"/>
          <w:sz w:val="24"/>
          <w:szCs w:val="24"/>
        </w:rPr>
        <w:t>HCLMT nr.</w:t>
      </w:r>
      <w:r w:rsidR="007F6C94" w:rsidRPr="00185E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85ED6" w:rsidRPr="00185ED6">
        <w:rPr>
          <w:rFonts w:ascii="Times New Roman" w:hAnsi="Times New Roman"/>
          <w:sz w:val="24"/>
          <w:szCs w:val="24"/>
        </w:rPr>
        <w:t>296/</w:t>
      </w:r>
      <w:r w:rsidR="00185ED6"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27.07.2021 privind modificarea Hotărârii Consiliului Local nr. 340/20.08.2020 “privind aprobarea închirierii spațiilor cu altă destinație decât </w:t>
      </w:r>
      <w:r w:rsidR="00185ED6" w:rsidRPr="00185ED6">
        <w:rPr>
          <w:rFonts w:ascii="Times New Roman" w:hAnsi="Times New Roman"/>
          <w:bCs/>
          <w:color w:val="000000"/>
          <w:sz w:val="24"/>
          <w:szCs w:val="24"/>
        </w:rPr>
        <w:lastRenderedPageBreak/>
        <w:t>aceea de locuință situate în Zona de vest, prin licitație publică deschisă cu strigare, pe o perioadă de 3 ani"</w:t>
      </w:r>
      <w:r w:rsidR="007F6C94" w:rsidRPr="00185E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astfel </w:t>
      </w:r>
      <w:r w:rsidRPr="00185ED6">
        <w:rPr>
          <w:rFonts w:ascii="Times New Roman" w:hAnsi="Times New Roman" w:cs="Times New Roman"/>
          <w:bCs/>
          <w:color w:val="000000"/>
          <w:sz w:val="24"/>
          <w:szCs w:val="24"/>
        </w:rPr>
        <w:t>că art. 1 și art.3 vor avea următorul conținut:</w:t>
      </w:r>
    </w:p>
    <w:p w:rsidR="00520C7C" w:rsidRPr="00185ED6" w:rsidRDefault="00185ED6" w:rsidP="0018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modificarea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art.</w:t>
      </w:r>
      <w:proofErr w:type="gram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1 din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Local nr.</w:t>
      </w:r>
      <w:proofErr w:type="gram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296/27.07.2021,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astfel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20C7C" w:rsidRPr="00185ED6" w:rsidRDefault="00520C7C" w:rsidP="0052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ab/>
        <w:t xml:space="preserve">Se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închirierea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spaţiilor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destinație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decât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aceea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locuință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situate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zona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 de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vest,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licitație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deschisă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strigare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scopul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valorificării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perioadă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3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ani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>.</w:t>
      </w:r>
    </w:p>
    <w:p w:rsidR="00520C7C" w:rsidRPr="00185ED6" w:rsidRDefault="00520C7C" w:rsidP="0052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Spaţiile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destinație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decât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aceea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locuință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situate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zona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 de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vest,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sunt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>:</w:t>
      </w:r>
    </w:p>
    <w:p w:rsidR="00520C7C" w:rsidRPr="00185ED6" w:rsidRDefault="00520C7C" w:rsidP="0052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cabinet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medical nr. 4 -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situat</w:t>
      </w:r>
      <w:proofErr w:type="spellEnd"/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Aleea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Inului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nr.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 xml:space="preserve">2,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CF-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 xml:space="preserve">400841-C1-U5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>,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Top 26302,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suprafață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utila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185ED6">
        <w:rPr>
          <w:rFonts w:ascii="Times New Roman" w:hAnsi="Times New Roman"/>
          <w:bCs/>
          <w:color w:val="000000"/>
          <w:sz w:val="24"/>
          <w:szCs w:val="24"/>
        </w:rPr>
        <w:t>39</w:t>
      </w:r>
      <w:proofErr w:type="gramStart"/>
      <w:r w:rsidRPr="00185ED6">
        <w:rPr>
          <w:rFonts w:ascii="Times New Roman" w:hAnsi="Times New Roman"/>
          <w:bCs/>
          <w:color w:val="000000"/>
          <w:sz w:val="24"/>
          <w:szCs w:val="24"/>
        </w:rPr>
        <w:t>,19</w:t>
      </w:r>
      <w:proofErr w:type="gram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mp,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destinația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spațiului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este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de cabinet medical;</w:t>
      </w:r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imobil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înregistrat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inventariul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propriu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Timişoara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sub nr. 18611;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134.480 lei;</w:t>
      </w:r>
    </w:p>
    <w:p w:rsidR="00520C7C" w:rsidRPr="00185ED6" w:rsidRDefault="00520C7C" w:rsidP="0052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str.Treboniu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Laurean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nr.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 xml:space="preserve">1, SAD,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subsol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CF-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411213-C1-U8,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topo</w:t>
      </w:r>
      <w:proofErr w:type="spellEnd"/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12223-12224/I,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suprafață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180 mp.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destinația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spațiului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bCs/>
          <w:color w:val="000000"/>
          <w:sz w:val="24"/>
          <w:szCs w:val="24"/>
        </w:rPr>
        <w:t>este</w:t>
      </w:r>
      <w:proofErr w:type="spellEnd"/>
      <w:proofErr w:type="gram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pentru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sediu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comerț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prestări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servicii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imobil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înregistrat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propriu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sub nr. 4553,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401.975,00 lei;</w:t>
      </w:r>
    </w:p>
    <w:p w:rsidR="00520C7C" w:rsidRPr="00185ED6" w:rsidRDefault="00520C7C" w:rsidP="00520C7C">
      <w:pPr>
        <w:spacing w:after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, str. Gheorghe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Lazăr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nr.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 xml:space="preserve">33, SAD,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înscris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CF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407660-C1-U5, nr.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topo</w:t>
      </w:r>
      <w:proofErr w:type="spellEnd"/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 xml:space="preserve"> 26044,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suprafață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44 mp.,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destinația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spațiului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este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pentru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sediu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comerț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prestări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servicii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;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imobil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înregistrat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inventarul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propriu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Timișoara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sub nr. 23283,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inventar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82.481,00 lei;</w:t>
      </w:r>
    </w:p>
    <w:p w:rsidR="00520C7C" w:rsidRPr="00185ED6" w:rsidRDefault="00185ED6" w:rsidP="00520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Se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modificarea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Art.</w:t>
      </w:r>
      <w:proofErr w:type="gram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3 din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Consiliului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520C7C" w:rsidRPr="00185ED6">
        <w:rPr>
          <w:rFonts w:ascii="Times New Roman" w:hAnsi="Times New Roman"/>
          <w:color w:val="000000"/>
          <w:sz w:val="24"/>
          <w:szCs w:val="24"/>
        </w:rPr>
        <w:t>Local  nr</w:t>
      </w:r>
      <w:proofErr w:type="gramEnd"/>
      <w:r w:rsidR="00520C7C" w:rsidRPr="00185ED6">
        <w:rPr>
          <w:rFonts w:ascii="Times New Roman" w:hAnsi="Times New Roman"/>
          <w:color w:val="000000"/>
          <w:sz w:val="24"/>
          <w:szCs w:val="24"/>
        </w:rPr>
        <w:t xml:space="preserve">. 296/27.07.2021, </w:t>
      </w:r>
      <w:proofErr w:type="spellStart"/>
      <w:r w:rsidR="00520C7C" w:rsidRPr="00185ED6">
        <w:rPr>
          <w:rFonts w:ascii="Times New Roman" w:hAnsi="Times New Roman"/>
          <w:color w:val="000000"/>
          <w:sz w:val="24"/>
          <w:szCs w:val="24"/>
        </w:rPr>
        <w:t>astfel</w:t>
      </w:r>
      <w:proofErr w:type="spellEnd"/>
      <w:r w:rsidR="00520C7C" w:rsidRPr="00185ED6">
        <w:rPr>
          <w:rFonts w:ascii="Times New Roman" w:hAnsi="Times New Roman"/>
          <w:color w:val="000000"/>
          <w:sz w:val="24"/>
          <w:szCs w:val="24"/>
        </w:rPr>
        <w:t>:</w:t>
      </w:r>
    </w:p>
    <w:p w:rsidR="00520C7C" w:rsidRPr="00185ED6" w:rsidRDefault="00520C7C" w:rsidP="00520C7C">
      <w:pPr>
        <w:spacing w:after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185ED6">
        <w:rPr>
          <w:rFonts w:ascii="Times New Roman" w:hAnsi="Times New Roman"/>
          <w:color w:val="000000"/>
          <w:sz w:val="24"/>
          <w:szCs w:val="24"/>
        </w:rPr>
        <w:tab/>
        <w:t xml:space="preserve">Se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aprobă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aferente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procedurii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licitaţie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deschisă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strigare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Caiet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sarcini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Anexa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2</w:t>
      </w:r>
      <w:r w:rsidRPr="00185ED6">
        <w:rPr>
          <w:rFonts w:ascii="Times New Roman" w:hAnsi="Times New Roman"/>
          <w:color w:val="000000"/>
          <w:sz w:val="24"/>
          <w:szCs w:val="24"/>
        </w:rPr>
        <w:t xml:space="preserve">, Contract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cadru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închiriere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Anexa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3</w:t>
      </w:r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85ED6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Fi</w:t>
      </w:r>
      <w:proofErr w:type="gramEnd"/>
      <w:r w:rsidRPr="00185ED6">
        <w:rPr>
          <w:rFonts w:ascii="Times New Roman" w:hAnsi="Times New Roman"/>
          <w:color w:val="000000"/>
          <w:sz w:val="24"/>
          <w:szCs w:val="24"/>
        </w:rPr>
        <w:t>șa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de date</w:t>
      </w:r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proofErr w:type="spellStart"/>
      <w:r w:rsidRPr="00185ED6">
        <w:rPr>
          <w:rFonts w:ascii="Times New Roman" w:hAnsi="Times New Roman"/>
          <w:bCs/>
          <w:color w:val="000000"/>
          <w:sz w:val="24"/>
          <w:szCs w:val="24"/>
        </w:rPr>
        <w:t>Anexa</w:t>
      </w:r>
      <w:proofErr w:type="spellEnd"/>
      <w:r w:rsidRPr="00185ED6">
        <w:rPr>
          <w:rFonts w:ascii="Times New Roman" w:hAnsi="Times New Roman"/>
          <w:bCs/>
          <w:color w:val="000000"/>
          <w:sz w:val="24"/>
          <w:szCs w:val="24"/>
        </w:rPr>
        <w:t xml:space="preserve"> 4</w:t>
      </w:r>
      <w:r w:rsidRPr="00185ED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anexe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fac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parte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integrantă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prezenta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color w:val="000000"/>
          <w:sz w:val="24"/>
          <w:szCs w:val="24"/>
        </w:rPr>
        <w:t>hotărâre</w:t>
      </w:r>
      <w:proofErr w:type="spellEnd"/>
      <w:r w:rsidRPr="00185ED6">
        <w:rPr>
          <w:rFonts w:ascii="Times New Roman" w:hAnsi="Times New Roman"/>
          <w:color w:val="000000"/>
          <w:sz w:val="24"/>
          <w:szCs w:val="24"/>
        </w:rPr>
        <w:t>.</w:t>
      </w:r>
    </w:p>
    <w:p w:rsidR="00520C7C" w:rsidRPr="00185ED6" w:rsidRDefault="00520C7C" w:rsidP="00520C7C">
      <w:pPr>
        <w:jc w:val="both"/>
        <w:rPr>
          <w:rFonts w:ascii="Times New Roman" w:hAnsi="Times New Roman"/>
          <w:sz w:val="24"/>
          <w:szCs w:val="24"/>
        </w:rPr>
      </w:pPr>
      <w:r w:rsidRPr="00185ED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85ED6">
        <w:rPr>
          <w:rFonts w:ascii="Times New Roman" w:hAnsi="Times New Roman"/>
          <w:sz w:val="24"/>
          <w:szCs w:val="24"/>
        </w:rPr>
        <w:t>Având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vedere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prevederile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legale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expuse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prezentul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raport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5ED6">
        <w:rPr>
          <w:rFonts w:ascii="Times New Roman" w:hAnsi="Times New Roman"/>
          <w:sz w:val="24"/>
          <w:szCs w:val="24"/>
        </w:rPr>
        <w:t>apreciem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că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proiectul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85ED6">
        <w:rPr>
          <w:rFonts w:ascii="Times New Roman" w:hAnsi="Times New Roman"/>
          <w:sz w:val="24"/>
          <w:szCs w:val="24"/>
        </w:rPr>
        <w:t>hotărâre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menţionat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mai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sus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îndeplinește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condițiile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pentru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85ED6">
        <w:rPr>
          <w:rFonts w:ascii="Times New Roman" w:hAnsi="Times New Roman"/>
          <w:sz w:val="24"/>
          <w:szCs w:val="24"/>
        </w:rPr>
        <w:t>fi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supus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dezbaterii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și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aprobării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în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plenul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ED6">
        <w:rPr>
          <w:rFonts w:ascii="Times New Roman" w:hAnsi="Times New Roman"/>
          <w:sz w:val="24"/>
          <w:szCs w:val="24"/>
        </w:rPr>
        <w:t>consiliului</w:t>
      </w:r>
      <w:proofErr w:type="spellEnd"/>
      <w:r w:rsidRPr="00185ED6">
        <w:rPr>
          <w:rFonts w:ascii="Times New Roman" w:hAnsi="Times New Roman"/>
          <w:sz w:val="24"/>
          <w:szCs w:val="24"/>
        </w:rPr>
        <w:t xml:space="preserve"> local.</w:t>
      </w:r>
      <w:proofErr w:type="gramEnd"/>
      <w:r w:rsidRPr="00185ED6">
        <w:rPr>
          <w:rFonts w:ascii="Times New Roman" w:hAnsi="Times New Roman"/>
          <w:sz w:val="24"/>
          <w:szCs w:val="24"/>
        </w:rPr>
        <w:t xml:space="preserve"> </w:t>
      </w:r>
    </w:p>
    <w:p w:rsidR="00520C7C" w:rsidRPr="00185ED6" w:rsidRDefault="00520C7C" w:rsidP="00520C7C">
      <w:pPr>
        <w:spacing w:after="18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:rsidR="00520C7C" w:rsidRPr="00185ED6" w:rsidRDefault="00520C7C" w:rsidP="00520C7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C7C" w:rsidRPr="00185ED6" w:rsidRDefault="00520C7C" w:rsidP="00520C7C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0C7C" w:rsidRPr="00185ED6" w:rsidRDefault="00520C7C" w:rsidP="00520C7C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DIRECTOR </w:t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  <w:t xml:space="preserve">     CONSILIER</w:t>
      </w:r>
    </w:p>
    <w:p w:rsidR="00520C7C" w:rsidRPr="00185ED6" w:rsidRDefault="00520C7C" w:rsidP="00520C7C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  <w:r w:rsidR="003B65DD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  <w:r w:rsidR="003B65DD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>CRISTIAN FRANȚESCU</w:t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="00185ED6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</w:t>
      </w:r>
      <w:r w:rsid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</w:t>
      </w:r>
      <w:r w:rsidR="00185ED6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  <w:r w:rsidR="007F6C94" w:rsidRPr="00185ED6">
        <w:rPr>
          <w:rFonts w:ascii="Times New Roman" w:eastAsia="Calibri" w:hAnsi="Times New Roman" w:cs="Times New Roman"/>
          <w:b/>
          <w:sz w:val="24"/>
          <w:szCs w:val="24"/>
          <w:lang w:val="pt-BR"/>
        </w:rPr>
        <w:t>DANIELA BEATRICE BOGYIS</w:t>
      </w:r>
    </w:p>
    <w:p w:rsidR="00520C7C" w:rsidRPr="00185ED6" w:rsidRDefault="00520C7C" w:rsidP="00520C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C7C" w:rsidRPr="00185ED6" w:rsidRDefault="00520C7C" w:rsidP="00520C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9F1" w:rsidRPr="00185ED6" w:rsidRDefault="00BE69F1" w:rsidP="003857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E69F1" w:rsidRPr="00185ED6" w:rsidSect="00AA48A5">
      <w:pgSz w:w="11906" w:h="16838" w:code="9"/>
      <w:pgMar w:top="720" w:right="720" w:bottom="864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E88"/>
    <w:rsid w:val="000160D8"/>
    <w:rsid w:val="00076BE2"/>
    <w:rsid w:val="000A0C78"/>
    <w:rsid w:val="000A39A6"/>
    <w:rsid w:val="000E206C"/>
    <w:rsid w:val="00100FC7"/>
    <w:rsid w:val="00113BBB"/>
    <w:rsid w:val="00115901"/>
    <w:rsid w:val="00121884"/>
    <w:rsid w:val="00155FC7"/>
    <w:rsid w:val="00171ED4"/>
    <w:rsid w:val="0017509E"/>
    <w:rsid w:val="00185ED6"/>
    <w:rsid w:val="00192EA6"/>
    <w:rsid w:val="001B11B8"/>
    <w:rsid w:val="001D49BD"/>
    <w:rsid w:val="00202473"/>
    <w:rsid w:val="00207A42"/>
    <w:rsid w:val="00213482"/>
    <w:rsid w:val="00223EF8"/>
    <w:rsid w:val="00240ED3"/>
    <w:rsid w:val="00263468"/>
    <w:rsid w:val="00267627"/>
    <w:rsid w:val="0031555B"/>
    <w:rsid w:val="00316BFF"/>
    <w:rsid w:val="00323774"/>
    <w:rsid w:val="0032569A"/>
    <w:rsid w:val="00351134"/>
    <w:rsid w:val="00371E97"/>
    <w:rsid w:val="003857F1"/>
    <w:rsid w:val="003A11F8"/>
    <w:rsid w:val="003A28B2"/>
    <w:rsid w:val="003A770A"/>
    <w:rsid w:val="003B65DD"/>
    <w:rsid w:val="003C2BF1"/>
    <w:rsid w:val="003E05E2"/>
    <w:rsid w:val="003E2D60"/>
    <w:rsid w:val="003E6BDA"/>
    <w:rsid w:val="003F3F2C"/>
    <w:rsid w:val="0040317B"/>
    <w:rsid w:val="00455514"/>
    <w:rsid w:val="004758CE"/>
    <w:rsid w:val="00491682"/>
    <w:rsid w:val="004A6560"/>
    <w:rsid w:val="004D484F"/>
    <w:rsid w:val="004E28E2"/>
    <w:rsid w:val="0050264B"/>
    <w:rsid w:val="0050461A"/>
    <w:rsid w:val="00520C7C"/>
    <w:rsid w:val="00530BAC"/>
    <w:rsid w:val="00533ECE"/>
    <w:rsid w:val="0054195E"/>
    <w:rsid w:val="005668E8"/>
    <w:rsid w:val="005B7E2B"/>
    <w:rsid w:val="005C3B20"/>
    <w:rsid w:val="005C489F"/>
    <w:rsid w:val="005C4C61"/>
    <w:rsid w:val="005D37AF"/>
    <w:rsid w:val="006151A2"/>
    <w:rsid w:val="006451F3"/>
    <w:rsid w:val="006700D2"/>
    <w:rsid w:val="006707F1"/>
    <w:rsid w:val="00680037"/>
    <w:rsid w:val="00682E86"/>
    <w:rsid w:val="00685006"/>
    <w:rsid w:val="00691377"/>
    <w:rsid w:val="006C1482"/>
    <w:rsid w:val="006E03BF"/>
    <w:rsid w:val="007016A6"/>
    <w:rsid w:val="00731E89"/>
    <w:rsid w:val="00771C9C"/>
    <w:rsid w:val="007D1596"/>
    <w:rsid w:val="007D590A"/>
    <w:rsid w:val="007F6C94"/>
    <w:rsid w:val="00816138"/>
    <w:rsid w:val="00817B15"/>
    <w:rsid w:val="00831130"/>
    <w:rsid w:val="00877550"/>
    <w:rsid w:val="00883C7F"/>
    <w:rsid w:val="008E04D1"/>
    <w:rsid w:val="008E3D0E"/>
    <w:rsid w:val="008E61BD"/>
    <w:rsid w:val="008F0E3D"/>
    <w:rsid w:val="00931DDF"/>
    <w:rsid w:val="00962F7A"/>
    <w:rsid w:val="009C1560"/>
    <w:rsid w:val="00A26041"/>
    <w:rsid w:val="00A47BAB"/>
    <w:rsid w:val="00AA7927"/>
    <w:rsid w:val="00AB0700"/>
    <w:rsid w:val="00B55145"/>
    <w:rsid w:val="00B63111"/>
    <w:rsid w:val="00B819C6"/>
    <w:rsid w:val="00B841A5"/>
    <w:rsid w:val="00B97A98"/>
    <w:rsid w:val="00BA3064"/>
    <w:rsid w:val="00BC43DF"/>
    <w:rsid w:val="00BD242F"/>
    <w:rsid w:val="00BD3538"/>
    <w:rsid w:val="00BE69F1"/>
    <w:rsid w:val="00C1280E"/>
    <w:rsid w:val="00C31543"/>
    <w:rsid w:val="00C34B8A"/>
    <w:rsid w:val="00C64133"/>
    <w:rsid w:val="00C7378D"/>
    <w:rsid w:val="00CA5611"/>
    <w:rsid w:val="00CB5605"/>
    <w:rsid w:val="00CD52D9"/>
    <w:rsid w:val="00CE1CF2"/>
    <w:rsid w:val="00D035A4"/>
    <w:rsid w:val="00D05CAF"/>
    <w:rsid w:val="00D31E89"/>
    <w:rsid w:val="00D55190"/>
    <w:rsid w:val="00DA389E"/>
    <w:rsid w:val="00DA7E88"/>
    <w:rsid w:val="00DD3992"/>
    <w:rsid w:val="00DF1962"/>
    <w:rsid w:val="00E26BBC"/>
    <w:rsid w:val="00EA0693"/>
    <w:rsid w:val="00F2617E"/>
    <w:rsid w:val="00FA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DF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DA7E88"/>
  </w:style>
  <w:style w:type="character" w:customStyle="1" w:styleId="salnttl">
    <w:name w:val="s_aln_ttl"/>
    <w:basedOn w:val="DefaultParagraphFont"/>
    <w:rsid w:val="00DA7E88"/>
  </w:style>
  <w:style w:type="character" w:customStyle="1" w:styleId="spar">
    <w:name w:val="s_par"/>
    <w:basedOn w:val="DefaultParagraphFont"/>
    <w:rsid w:val="00DA7E88"/>
  </w:style>
  <w:style w:type="character" w:customStyle="1" w:styleId="slit">
    <w:name w:val="s_lit"/>
    <w:basedOn w:val="DefaultParagraphFont"/>
    <w:rsid w:val="00DA7E88"/>
  </w:style>
  <w:style w:type="character" w:customStyle="1" w:styleId="slitttl">
    <w:name w:val="s_lit_ttl"/>
    <w:basedOn w:val="DefaultParagraphFont"/>
    <w:rsid w:val="00DA7E88"/>
  </w:style>
  <w:style w:type="character" w:customStyle="1" w:styleId="slitbdy">
    <w:name w:val="s_lit_bdy"/>
    <w:basedOn w:val="DefaultParagraphFont"/>
    <w:rsid w:val="00DA7E88"/>
  </w:style>
  <w:style w:type="paragraph" w:customStyle="1" w:styleId="sartttl">
    <w:name w:val="s_art_ttl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16"/>
      <w:szCs w:val="16"/>
    </w:rPr>
  </w:style>
  <w:style w:type="paragraph" w:customStyle="1" w:styleId="sartden">
    <w:name w:val="s_art_den"/>
    <w:basedOn w:val="Normal"/>
    <w:rsid w:val="00113BBB"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b/>
      <w:bCs/>
      <w:color w:val="24689B"/>
      <w:sz w:val="16"/>
      <w:szCs w:val="16"/>
    </w:rPr>
  </w:style>
  <w:style w:type="character" w:customStyle="1" w:styleId="slitttl1">
    <w:name w:val="s_lit_ttl1"/>
    <w:basedOn w:val="DefaultParagraphFont"/>
    <w:rsid w:val="00113BBB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paragraph" w:styleId="ListParagraph">
    <w:name w:val="List Paragraph"/>
    <w:basedOn w:val="Normal"/>
    <w:uiPriority w:val="34"/>
    <w:qFormat/>
    <w:rsid w:val="00CE1C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9C1560"/>
    <w:pPr>
      <w:jc w:val="left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C1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customStyle="1" w:styleId="rtejustify">
    <w:name w:val="rtejustify"/>
    <w:basedOn w:val="Normal"/>
    <w:rsid w:val="00BE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3515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841818623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92111031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536940838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910650971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20082296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1886596334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  <w:div w:id="765614236">
          <w:marLeft w:val="180"/>
          <w:marRight w:val="0"/>
          <w:marTop w:val="0"/>
          <w:marBottom w:val="0"/>
          <w:divBdr>
            <w:top w:val="dotted" w:sz="4" w:space="0" w:color="FEFEFE"/>
            <w:left w:val="dotted" w:sz="4" w:space="9" w:color="FEFEFE"/>
            <w:bottom w:val="dotted" w:sz="4" w:space="0" w:color="FEFEFE"/>
            <w:right w:val="dotted" w:sz="4" w:space="0" w:color="FEFEFE"/>
          </w:divBdr>
        </w:div>
      </w:divsChild>
    </w:div>
    <w:div w:id="656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77</cp:revision>
  <cp:lastPrinted>2021-11-17T13:38:00Z</cp:lastPrinted>
  <dcterms:created xsi:type="dcterms:W3CDTF">2020-09-16T11:24:00Z</dcterms:created>
  <dcterms:modified xsi:type="dcterms:W3CDTF">2022-12-16T07:53:00Z</dcterms:modified>
</cp:coreProperties>
</file>