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CF" w:rsidRPr="00873B5D" w:rsidRDefault="00B76BCF" w:rsidP="00B76BCF">
      <w:r w:rsidRPr="00873B5D">
        <w:t>ROMÂNIA</w:t>
      </w:r>
      <w:r w:rsidRPr="00873B5D">
        <w:tab/>
      </w:r>
      <w:r w:rsidRPr="00873B5D">
        <w:tab/>
      </w:r>
      <w:r w:rsidRPr="00873B5D">
        <w:tab/>
      </w:r>
      <w:r w:rsidRPr="00873B5D">
        <w:tab/>
      </w:r>
      <w:r w:rsidRPr="00873B5D">
        <w:tab/>
      </w:r>
      <w:r w:rsidRPr="00873B5D">
        <w:tab/>
        <w:t xml:space="preserve">                                         Se aprobă</w:t>
      </w:r>
    </w:p>
    <w:p w:rsidR="00B76BCF" w:rsidRPr="00873B5D" w:rsidRDefault="00B76BCF" w:rsidP="00B76BCF">
      <w:r w:rsidRPr="00873B5D">
        <w:t xml:space="preserve">JUDEŢUL TIMIŞ </w:t>
      </w:r>
      <w:r w:rsidRPr="00873B5D">
        <w:tab/>
      </w:r>
      <w:r w:rsidRPr="00873B5D">
        <w:tab/>
      </w:r>
      <w:r w:rsidRPr="00873B5D">
        <w:tab/>
      </w:r>
      <w:r w:rsidRPr="00873B5D">
        <w:tab/>
      </w:r>
      <w:r w:rsidRPr="00873B5D">
        <w:tab/>
        <w:t xml:space="preserve">                                           Primar,</w:t>
      </w:r>
    </w:p>
    <w:p w:rsidR="00B76BCF" w:rsidRPr="00873B5D" w:rsidRDefault="00B76BCF" w:rsidP="00B76BCF">
      <w:r w:rsidRPr="00873B5D">
        <w:t>MUNICIPIUL TIMIŞOARA</w:t>
      </w:r>
      <w:r w:rsidRPr="00873B5D">
        <w:tab/>
      </w:r>
      <w:r w:rsidRPr="00873B5D">
        <w:tab/>
      </w:r>
      <w:r w:rsidRPr="00873B5D">
        <w:tab/>
        <w:t xml:space="preserve">                                                  Nicolae Robu</w:t>
      </w:r>
    </w:p>
    <w:p w:rsidR="00B76BCF" w:rsidRPr="00873B5D" w:rsidRDefault="00B76BCF" w:rsidP="00B76BCF">
      <w:r w:rsidRPr="00873B5D">
        <w:t>DIRECŢIA TEHNICĂ</w:t>
      </w:r>
    </w:p>
    <w:p w:rsidR="00B76BCF" w:rsidRPr="00873B5D" w:rsidRDefault="00B76BCF" w:rsidP="00B76BCF">
      <w:r w:rsidRPr="00873B5D">
        <w:t>SERVICIUL TRANSPORT ŞI SIGURANŢA CIRCULAŢIEI</w:t>
      </w:r>
    </w:p>
    <w:p w:rsidR="00B76BCF" w:rsidRPr="00873B5D" w:rsidRDefault="00B76BCF" w:rsidP="00B76BCF">
      <w:r w:rsidRPr="00873B5D">
        <w:t xml:space="preserve">BIROUL TRANSPORT </w:t>
      </w:r>
    </w:p>
    <w:p w:rsidR="00B76BCF" w:rsidRPr="00873B5D" w:rsidRDefault="00B76BCF" w:rsidP="00B76BCF">
      <w:r w:rsidRPr="00873B5D">
        <w:t>NR.</w:t>
      </w:r>
    </w:p>
    <w:p w:rsidR="00B76BCF" w:rsidRPr="00873B5D" w:rsidRDefault="00B76BCF" w:rsidP="00B76BCF">
      <w:pPr>
        <w:pBdr>
          <w:top w:val="single" w:sz="4" w:space="1" w:color="000000"/>
          <w:bottom w:val="single" w:sz="4" w:space="1" w:color="000000"/>
        </w:pBdr>
        <w:rPr>
          <w:sz w:val="18"/>
          <w:szCs w:val="18"/>
        </w:rPr>
      </w:pPr>
      <w:r w:rsidRPr="00873B5D">
        <w:rPr>
          <w:sz w:val="18"/>
          <w:szCs w:val="18"/>
        </w:rPr>
        <w:t>Bd.C.D.Loga nr 1,300030 Timisoara,tel:+40256 490 635 e-mail:Primariatm@primaria.ro internet:www.primariatm.ro</w:t>
      </w:r>
    </w:p>
    <w:p w:rsidR="00B76BCF" w:rsidRPr="00873B5D" w:rsidRDefault="00B76BCF" w:rsidP="00B76BCF"/>
    <w:p w:rsidR="00B76BCF" w:rsidRPr="00873B5D" w:rsidRDefault="00B76BCF" w:rsidP="00B76BCF">
      <w:pPr>
        <w:jc w:val="center"/>
        <w:rPr>
          <w:b/>
        </w:rPr>
      </w:pPr>
    </w:p>
    <w:p w:rsidR="00B76BCF" w:rsidRPr="007A3678" w:rsidRDefault="00B76BCF" w:rsidP="00B76BCF">
      <w:pPr>
        <w:jc w:val="center"/>
      </w:pPr>
      <w:r w:rsidRPr="007A3678">
        <w:t>REFERAT</w:t>
      </w:r>
    </w:p>
    <w:p w:rsidR="002C552E" w:rsidRPr="000C5B07" w:rsidRDefault="002C552E" w:rsidP="002C552E">
      <w:pPr>
        <w:jc w:val="center"/>
        <w:rPr>
          <w:bCs/>
        </w:rPr>
      </w:pPr>
      <w:r w:rsidRPr="000C5B07">
        <w:rPr>
          <w:bCs/>
        </w:rPr>
        <w:t xml:space="preserve">privind declararea terenurilor aparţinând Municipiului Timişoara </w:t>
      </w:r>
      <w:r>
        <w:rPr>
          <w:bCs/>
        </w:rPr>
        <w:t xml:space="preserve">ca fiind de interes local </w:t>
      </w:r>
      <w:r w:rsidRPr="000C5B07">
        <w:rPr>
          <w:bCs/>
        </w:rPr>
        <w:t xml:space="preserve"> </w:t>
      </w:r>
    </w:p>
    <w:p w:rsidR="00AC2FF6" w:rsidRPr="007A3678" w:rsidRDefault="00AC2FF6" w:rsidP="00AC2FF6">
      <w:pPr>
        <w:jc w:val="center"/>
        <w:rPr>
          <w:rStyle w:val="titlu011"/>
          <w:rFonts w:ascii="Times New Roman" w:hAnsi="Times New Roman"/>
          <w:b w:val="0"/>
          <w:sz w:val="24"/>
          <w:szCs w:val="24"/>
        </w:rPr>
      </w:pPr>
    </w:p>
    <w:p w:rsidR="003F242E" w:rsidRDefault="003F242E" w:rsidP="0056725B">
      <w:pPr>
        <w:jc w:val="both"/>
        <w:rPr>
          <w:b/>
        </w:rPr>
      </w:pPr>
    </w:p>
    <w:p w:rsidR="009D380A" w:rsidRDefault="009D380A" w:rsidP="0056725B">
      <w:pPr>
        <w:jc w:val="both"/>
        <w:rPr>
          <w:b/>
        </w:rPr>
      </w:pPr>
    </w:p>
    <w:p w:rsidR="003D5A61" w:rsidRPr="00B04DB2" w:rsidRDefault="00E2580D" w:rsidP="005C2048">
      <w:pPr>
        <w:ind w:firstLine="720"/>
        <w:jc w:val="both"/>
        <w:rPr>
          <w:sz w:val="26"/>
          <w:szCs w:val="26"/>
          <w:lang w:val="en-US"/>
        </w:rPr>
      </w:pPr>
      <w:r w:rsidRPr="00B04DB2">
        <w:rPr>
          <w:sz w:val="26"/>
          <w:szCs w:val="26"/>
        </w:rPr>
        <w:t xml:space="preserve">Conform punctului III din anexa Legii 213/1998 cu modificările şi completările ulterioare </w:t>
      </w:r>
      <w:r w:rsidR="005C2048" w:rsidRPr="00B04DB2">
        <w:rPr>
          <w:sz w:val="26"/>
          <w:szCs w:val="26"/>
        </w:rPr>
        <w:t>d</w:t>
      </w:r>
      <w:proofErr w:type="spellStart"/>
      <w:r w:rsidR="003D5A61" w:rsidRPr="00B04DB2">
        <w:rPr>
          <w:sz w:val="26"/>
          <w:szCs w:val="26"/>
          <w:lang w:val="en-US"/>
        </w:rPr>
        <w:t>omeniul</w:t>
      </w:r>
      <w:proofErr w:type="spellEnd"/>
      <w:r w:rsidR="003D5A61" w:rsidRPr="00B04DB2">
        <w:rPr>
          <w:sz w:val="26"/>
          <w:szCs w:val="26"/>
          <w:lang w:val="en-US"/>
        </w:rPr>
        <w:t xml:space="preserve"> public local al </w:t>
      </w:r>
      <w:proofErr w:type="spellStart"/>
      <w:r w:rsidR="003D5A61" w:rsidRPr="00B04DB2">
        <w:rPr>
          <w:sz w:val="26"/>
          <w:szCs w:val="26"/>
          <w:lang w:val="en-US"/>
        </w:rPr>
        <w:t>comunelor</w:t>
      </w:r>
      <w:proofErr w:type="spellEnd"/>
      <w:r w:rsidR="003D5A61" w:rsidRPr="00B04DB2">
        <w:rPr>
          <w:sz w:val="26"/>
          <w:szCs w:val="26"/>
          <w:lang w:val="en-US"/>
        </w:rPr>
        <w:t xml:space="preserve">, </w:t>
      </w:r>
      <w:proofErr w:type="spellStart"/>
      <w:r w:rsidR="003D5A61" w:rsidRPr="00B04DB2">
        <w:rPr>
          <w:sz w:val="26"/>
          <w:szCs w:val="26"/>
          <w:lang w:val="en-US"/>
        </w:rPr>
        <w:t>oraselor</w:t>
      </w:r>
      <w:proofErr w:type="spellEnd"/>
      <w:r w:rsidR="003D5A61" w:rsidRPr="00B04DB2">
        <w:rPr>
          <w:sz w:val="26"/>
          <w:szCs w:val="26"/>
          <w:lang w:val="en-US"/>
        </w:rPr>
        <w:t xml:space="preserve"> </w:t>
      </w:r>
      <w:proofErr w:type="spellStart"/>
      <w:r w:rsidR="003D5A61" w:rsidRPr="00B04DB2">
        <w:rPr>
          <w:sz w:val="26"/>
          <w:szCs w:val="26"/>
          <w:lang w:val="en-US"/>
        </w:rPr>
        <w:t>si</w:t>
      </w:r>
      <w:proofErr w:type="spellEnd"/>
      <w:r w:rsidR="003D5A61" w:rsidRPr="00B04DB2">
        <w:rPr>
          <w:sz w:val="26"/>
          <w:szCs w:val="26"/>
          <w:lang w:val="en-US"/>
        </w:rPr>
        <w:t xml:space="preserve"> </w:t>
      </w:r>
      <w:proofErr w:type="spellStart"/>
      <w:r w:rsidR="003D5A61" w:rsidRPr="00B04DB2">
        <w:rPr>
          <w:sz w:val="26"/>
          <w:szCs w:val="26"/>
          <w:lang w:val="en-US"/>
        </w:rPr>
        <w:t>municipiilor</w:t>
      </w:r>
      <w:proofErr w:type="spellEnd"/>
      <w:r w:rsidR="003D5A61" w:rsidRPr="00B04DB2">
        <w:rPr>
          <w:sz w:val="26"/>
          <w:szCs w:val="26"/>
          <w:lang w:val="en-US"/>
        </w:rPr>
        <w:t xml:space="preserve"> </w:t>
      </w:r>
      <w:proofErr w:type="spellStart"/>
      <w:r w:rsidR="003D5A61" w:rsidRPr="00B04DB2">
        <w:rPr>
          <w:sz w:val="26"/>
          <w:szCs w:val="26"/>
          <w:lang w:val="en-US"/>
        </w:rPr>
        <w:t>este</w:t>
      </w:r>
      <w:proofErr w:type="spellEnd"/>
      <w:r w:rsidR="003D5A61" w:rsidRPr="00B04DB2">
        <w:rPr>
          <w:sz w:val="26"/>
          <w:szCs w:val="26"/>
          <w:lang w:val="en-US"/>
        </w:rPr>
        <w:t xml:space="preserve"> </w:t>
      </w:r>
      <w:proofErr w:type="spellStart"/>
      <w:r w:rsidR="003D5A61" w:rsidRPr="00B04DB2">
        <w:rPr>
          <w:sz w:val="26"/>
          <w:szCs w:val="26"/>
          <w:lang w:val="en-US"/>
        </w:rPr>
        <w:t>a</w:t>
      </w:r>
      <w:r w:rsidR="00D800A3" w:rsidRPr="00B04DB2">
        <w:rPr>
          <w:sz w:val="26"/>
          <w:szCs w:val="26"/>
          <w:lang w:val="en-US"/>
        </w:rPr>
        <w:t>lcatuit</w:t>
      </w:r>
      <w:proofErr w:type="spellEnd"/>
      <w:r w:rsidR="00D800A3" w:rsidRPr="00B04DB2">
        <w:rPr>
          <w:sz w:val="26"/>
          <w:szCs w:val="26"/>
          <w:lang w:val="en-US"/>
        </w:rPr>
        <w:t xml:space="preserve"> din </w:t>
      </w:r>
      <w:proofErr w:type="spellStart"/>
      <w:r w:rsidR="00D800A3" w:rsidRPr="00B04DB2">
        <w:rPr>
          <w:sz w:val="26"/>
          <w:szCs w:val="26"/>
          <w:lang w:val="en-US"/>
        </w:rPr>
        <w:t>urmatoarele</w:t>
      </w:r>
      <w:proofErr w:type="spellEnd"/>
      <w:r w:rsidR="00D800A3" w:rsidRPr="00B04DB2">
        <w:rPr>
          <w:sz w:val="26"/>
          <w:szCs w:val="26"/>
          <w:lang w:val="en-US"/>
        </w:rPr>
        <w:t xml:space="preserve"> </w:t>
      </w:r>
      <w:proofErr w:type="spellStart"/>
      <w:r w:rsidR="00D800A3" w:rsidRPr="00B04DB2">
        <w:rPr>
          <w:sz w:val="26"/>
          <w:szCs w:val="26"/>
          <w:lang w:val="en-US"/>
        </w:rPr>
        <w:t>bunuri</w:t>
      </w:r>
      <w:proofErr w:type="spellEnd"/>
      <w:r w:rsidR="003D5A61" w:rsidRPr="00B04DB2">
        <w:rPr>
          <w:sz w:val="26"/>
          <w:szCs w:val="26"/>
          <w:lang w:val="en-US"/>
        </w:rPr>
        <w:t>:</w:t>
      </w:r>
    </w:p>
    <w:p w:rsidR="003D5A61" w:rsidRPr="00B04DB2" w:rsidRDefault="003D5A61" w:rsidP="003D5A61">
      <w:pPr>
        <w:jc w:val="both"/>
        <w:rPr>
          <w:sz w:val="26"/>
          <w:szCs w:val="26"/>
          <w:lang w:val="en-US"/>
        </w:rPr>
      </w:pPr>
      <w:r w:rsidRPr="00B04DB2">
        <w:rPr>
          <w:sz w:val="26"/>
          <w:szCs w:val="26"/>
          <w:lang w:val="en-US"/>
        </w:rPr>
        <w:t xml:space="preserve">    1. </w:t>
      </w:r>
      <w:proofErr w:type="spellStart"/>
      <w:proofErr w:type="gramStart"/>
      <w:r w:rsidRPr="00B04DB2">
        <w:rPr>
          <w:sz w:val="26"/>
          <w:szCs w:val="26"/>
          <w:lang w:val="en-US"/>
        </w:rPr>
        <w:t>drumurile</w:t>
      </w:r>
      <w:proofErr w:type="spellEnd"/>
      <w:proofErr w:type="gramEnd"/>
      <w:r w:rsidRPr="00B04DB2">
        <w:rPr>
          <w:sz w:val="26"/>
          <w:szCs w:val="26"/>
          <w:lang w:val="en-US"/>
        </w:rPr>
        <w:t xml:space="preserve"> </w:t>
      </w:r>
      <w:proofErr w:type="spellStart"/>
      <w:r w:rsidRPr="00B04DB2">
        <w:rPr>
          <w:sz w:val="26"/>
          <w:szCs w:val="26"/>
          <w:lang w:val="en-US"/>
        </w:rPr>
        <w:t>comunale</w:t>
      </w:r>
      <w:proofErr w:type="spellEnd"/>
      <w:r w:rsidRPr="00B04DB2">
        <w:rPr>
          <w:sz w:val="26"/>
          <w:szCs w:val="26"/>
          <w:lang w:val="en-US"/>
        </w:rPr>
        <w:t xml:space="preserve">, </w:t>
      </w:r>
      <w:proofErr w:type="spellStart"/>
      <w:r w:rsidRPr="00B04DB2">
        <w:rPr>
          <w:sz w:val="26"/>
          <w:szCs w:val="26"/>
          <w:lang w:val="en-US"/>
        </w:rPr>
        <w:t>vicinale</w:t>
      </w:r>
      <w:proofErr w:type="spell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strazile</w:t>
      </w:r>
      <w:proofErr w:type="spellEnd"/>
      <w:r w:rsidRPr="00B04DB2">
        <w:rPr>
          <w:sz w:val="26"/>
          <w:szCs w:val="26"/>
          <w:lang w:val="en-US"/>
        </w:rPr>
        <w:t>;</w:t>
      </w:r>
    </w:p>
    <w:p w:rsidR="003D5A61" w:rsidRPr="00B04DB2" w:rsidRDefault="003D5A61" w:rsidP="003D5A61">
      <w:pPr>
        <w:jc w:val="both"/>
        <w:rPr>
          <w:sz w:val="26"/>
          <w:szCs w:val="26"/>
          <w:lang w:val="en-US"/>
        </w:rPr>
      </w:pPr>
      <w:r w:rsidRPr="00B04DB2">
        <w:rPr>
          <w:sz w:val="26"/>
          <w:szCs w:val="26"/>
          <w:lang w:val="en-US"/>
        </w:rPr>
        <w:t xml:space="preserve">    2. </w:t>
      </w:r>
      <w:proofErr w:type="spellStart"/>
      <w:proofErr w:type="gramStart"/>
      <w:r w:rsidRPr="00B04DB2">
        <w:rPr>
          <w:sz w:val="26"/>
          <w:szCs w:val="26"/>
          <w:lang w:val="en-US"/>
        </w:rPr>
        <w:t>pietele</w:t>
      </w:r>
      <w:proofErr w:type="spellEnd"/>
      <w:proofErr w:type="gramEnd"/>
      <w:r w:rsidRPr="00B04DB2">
        <w:rPr>
          <w:sz w:val="26"/>
          <w:szCs w:val="26"/>
          <w:lang w:val="en-US"/>
        </w:rPr>
        <w:t xml:space="preserve"> </w:t>
      </w:r>
      <w:proofErr w:type="spellStart"/>
      <w:r w:rsidRPr="00B04DB2">
        <w:rPr>
          <w:sz w:val="26"/>
          <w:szCs w:val="26"/>
          <w:lang w:val="en-US"/>
        </w:rPr>
        <w:t>publice</w:t>
      </w:r>
      <w:proofErr w:type="spellEnd"/>
      <w:r w:rsidRPr="00B04DB2">
        <w:rPr>
          <w:sz w:val="26"/>
          <w:szCs w:val="26"/>
          <w:lang w:val="en-US"/>
        </w:rPr>
        <w:t xml:space="preserve">, </w:t>
      </w:r>
      <w:proofErr w:type="spellStart"/>
      <w:r w:rsidRPr="00B04DB2">
        <w:rPr>
          <w:sz w:val="26"/>
          <w:szCs w:val="26"/>
          <w:lang w:val="en-US"/>
        </w:rPr>
        <w:t>comerciale</w:t>
      </w:r>
      <w:proofErr w:type="spellEnd"/>
      <w:r w:rsidRPr="00B04DB2">
        <w:rPr>
          <w:sz w:val="26"/>
          <w:szCs w:val="26"/>
          <w:lang w:val="en-US"/>
        </w:rPr>
        <w:t xml:space="preserve">, </w:t>
      </w:r>
      <w:proofErr w:type="spellStart"/>
      <w:r w:rsidRPr="00B04DB2">
        <w:rPr>
          <w:sz w:val="26"/>
          <w:szCs w:val="26"/>
          <w:lang w:val="en-US"/>
        </w:rPr>
        <w:t>targurile</w:t>
      </w:r>
      <w:proofErr w:type="spellEnd"/>
      <w:r w:rsidRPr="00B04DB2">
        <w:rPr>
          <w:sz w:val="26"/>
          <w:szCs w:val="26"/>
          <w:lang w:val="en-US"/>
        </w:rPr>
        <w:t xml:space="preserve">, </w:t>
      </w:r>
      <w:proofErr w:type="spellStart"/>
      <w:r w:rsidRPr="00B04DB2">
        <w:rPr>
          <w:sz w:val="26"/>
          <w:szCs w:val="26"/>
          <w:lang w:val="en-US"/>
        </w:rPr>
        <w:t>oboarele</w:t>
      </w:r>
      <w:proofErr w:type="spell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parcurile</w:t>
      </w:r>
      <w:proofErr w:type="spellEnd"/>
      <w:r w:rsidRPr="00B04DB2">
        <w:rPr>
          <w:sz w:val="26"/>
          <w:szCs w:val="26"/>
          <w:lang w:val="en-US"/>
        </w:rPr>
        <w:t xml:space="preserve"> </w:t>
      </w:r>
      <w:proofErr w:type="spellStart"/>
      <w:r w:rsidRPr="00B04DB2">
        <w:rPr>
          <w:sz w:val="26"/>
          <w:szCs w:val="26"/>
          <w:lang w:val="en-US"/>
        </w:rPr>
        <w:t>publice</w:t>
      </w:r>
      <w:proofErr w:type="spellEnd"/>
      <w:r w:rsidRPr="00B04DB2">
        <w:rPr>
          <w:sz w:val="26"/>
          <w:szCs w:val="26"/>
          <w:lang w:val="en-US"/>
        </w:rPr>
        <w:t xml:space="preserve">, </w:t>
      </w:r>
      <w:proofErr w:type="spellStart"/>
      <w:r w:rsidRPr="00B04DB2">
        <w:rPr>
          <w:sz w:val="26"/>
          <w:szCs w:val="26"/>
          <w:lang w:val="en-US"/>
        </w:rPr>
        <w:t>precum</w:t>
      </w:r>
      <w:proofErr w:type="spell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zonele</w:t>
      </w:r>
      <w:proofErr w:type="spellEnd"/>
      <w:r w:rsidRPr="00B04DB2">
        <w:rPr>
          <w:sz w:val="26"/>
          <w:szCs w:val="26"/>
          <w:lang w:val="en-US"/>
        </w:rPr>
        <w:t xml:space="preserve"> de </w:t>
      </w:r>
      <w:proofErr w:type="spellStart"/>
      <w:r w:rsidRPr="00B04DB2">
        <w:rPr>
          <w:sz w:val="26"/>
          <w:szCs w:val="26"/>
          <w:lang w:val="en-US"/>
        </w:rPr>
        <w:t>agrement</w:t>
      </w:r>
      <w:proofErr w:type="spellEnd"/>
      <w:r w:rsidRPr="00B04DB2">
        <w:rPr>
          <w:sz w:val="26"/>
          <w:szCs w:val="26"/>
          <w:lang w:val="en-US"/>
        </w:rPr>
        <w:t>;</w:t>
      </w:r>
    </w:p>
    <w:p w:rsidR="003D5A61" w:rsidRPr="00B04DB2" w:rsidRDefault="003D5A61" w:rsidP="003D5A61">
      <w:pPr>
        <w:jc w:val="both"/>
        <w:rPr>
          <w:sz w:val="26"/>
          <w:szCs w:val="26"/>
          <w:lang w:val="en-US"/>
        </w:rPr>
      </w:pPr>
      <w:r w:rsidRPr="00B04DB2">
        <w:rPr>
          <w:sz w:val="26"/>
          <w:szCs w:val="26"/>
          <w:lang w:val="en-US"/>
        </w:rPr>
        <w:t xml:space="preserve">    3. </w:t>
      </w:r>
      <w:proofErr w:type="spellStart"/>
      <w:proofErr w:type="gramStart"/>
      <w:r w:rsidRPr="00B04DB2">
        <w:rPr>
          <w:sz w:val="26"/>
          <w:szCs w:val="26"/>
          <w:lang w:val="en-US"/>
        </w:rPr>
        <w:t>lacurile</w:t>
      </w:r>
      <w:proofErr w:type="spellEnd"/>
      <w:proofErr w:type="gram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plajele</w:t>
      </w:r>
      <w:proofErr w:type="spellEnd"/>
      <w:r w:rsidRPr="00B04DB2">
        <w:rPr>
          <w:sz w:val="26"/>
          <w:szCs w:val="26"/>
          <w:lang w:val="en-US"/>
        </w:rPr>
        <w:t xml:space="preserve"> care nu </w:t>
      </w:r>
      <w:proofErr w:type="spellStart"/>
      <w:r w:rsidRPr="00B04DB2">
        <w:rPr>
          <w:sz w:val="26"/>
          <w:szCs w:val="26"/>
          <w:lang w:val="en-US"/>
        </w:rPr>
        <w:t>sunt</w:t>
      </w:r>
      <w:proofErr w:type="spellEnd"/>
      <w:r w:rsidRPr="00B04DB2">
        <w:rPr>
          <w:sz w:val="26"/>
          <w:szCs w:val="26"/>
          <w:lang w:val="en-US"/>
        </w:rPr>
        <w:t xml:space="preserve"> </w:t>
      </w:r>
      <w:proofErr w:type="spellStart"/>
      <w:r w:rsidRPr="00B04DB2">
        <w:rPr>
          <w:sz w:val="26"/>
          <w:szCs w:val="26"/>
          <w:lang w:val="en-US"/>
        </w:rPr>
        <w:t>declarate</w:t>
      </w:r>
      <w:proofErr w:type="spellEnd"/>
      <w:r w:rsidRPr="00B04DB2">
        <w:rPr>
          <w:sz w:val="26"/>
          <w:szCs w:val="26"/>
          <w:lang w:val="en-US"/>
        </w:rPr>
        <w:t xml:space="preserve"> de </w:t>
      </w:r>
      <w:proofErr w:type="spellStart"/>
      <w:r w:rsidRPr="00B04DB2">
        <w:rPr>
          <w:sz w:val="26"/>
          <w:szCs w:val="26"/>
          <w:lang w:val="en-US"/>
        </w:rPr>
        <w:t>interes</w:t>
      </w:r>
      <w:proofErr w:type="spellEnd"/>
      <w:r w:rsidRPr="00B04DB2">
        <w:rPr>
          <w:sz w:val="26"/>
          <w:szCs w:val="26"/>
          <w:lang w:val="en-US"/>
        </w:rPr>
        <w:t xml:space="preserve"> public national </w:t>
      </w:r>
      <w:proofErr w:type="spellStart"/>
      <w:r w:rsidRPr="00B04DB2">
        <w:rPr>
          <w:sz w:val="26"/>
          <w:szCs w:val="26"/>
          <w:lang w:val="en-US"/>
        </w:rPr>
        <w:t>sau</w:t>
      </w:r>
      <w:proofErr w:type="spellEnd"/>
      <w:r w:rsidRPr="00B04DB2">
        <w:rPr>
          <w:sz w:val="26"/>
          <w:szCs w:val="26"/>
          <w:lang w:val="en-US"/>
        </w:rPr>
        <w:t xml:space="preserve"> </w:t>
      </w:r>
      <w:proofErr w:type="spellStart"/>
      <w:r w:rsidRPr="00B04DB2">
        <w:rPr>
          <w:sz w:val="26"/>
          <w:szCs w:val="26"/>
          <w:lang w:val="en-US"/>
        </w:rPr>
        <w:t>judetean</w:t>
      </w:r>
      <w:proofErr w:type="spellEnd"/>
      <w:r w:rsidRPr="00B04DB2">
        <w:rPr>
          <w:sz w:val="26"/>
          <w:szCs w:val="26"/>
          <w:lang w:val="en-US"/>
        </w:rPr>
        <w:t>;</w:t>
      </w:r>
    </w:p>
    <w:p w:rsidR="003D5A61" w:rsidRPr="00B04DB2" w:rsidRDefault="003D5A61" w:rsidP="003D5A61">
      <w:pPr>
        <w:jc w:val="both"/>
        <w:rPr>
          <w:sz w:val="26"/>
          <w:szCs w:val="26"/>
          <w:lang w:val="en-US"/>
        </w:rPr>
      </w:pPr>
      <w:r w:rsidRPr="00B04DB2">
        <w:rPr>
          <w:sz w:val="26"/>
          <w:szCs w:val="26"/>
          <w:lang w:val="en-US"/>
        </w:rPr>
        <w:t xml:space="preserve">    4. </w:t>
      </w:r>
      <w:proofErr w:type="spellStart"/>
      <w:proofErr w:type="gramStart"/>
      <w:r w:rsidRPr="00B04DB2">
        <w:rPr>
          <w:sz w:val="26"/>
          <w:szCs w:val="26"/>
          <w:lang w:val="en-US"/>
        </w:rPr>
        <w:t>retelele</w:t>
      </w:r>
      <w:proofErr w:type="spellEnd"/>
      <w:proofErr w:type="gramEnd"/>
      <w:r w:rsidRPr="00B04DB2">
        <w:rPr>
          <w:sz w:val="26"/>
          <w:szCs w:val="26"/>
          <w:lang w:val="en-US"/>
        </w:rPr>
        <w:t xml:space="preserve"> de </w:t>
      </w:r>
      <w:proofErr w:type="spellStart"/>
      <w:r w:rsidRPr="00B04DB2">
        <w:rPr>
          <w:sz w:val="26"/>
          <w:szCs w:val="26"/>
          <w:lang w:val="en-US"/>
        </w:rPr>
        <w:t>alimentare</w:t>
      </w:r>
      <w:proofErr w:type="spellEnd"/>
      <w:r w:rsidRPr="00B04DB2">
        <w:rPr>
          <w:sz w:val="26"/>
          <w:szCs w:val="26"/>
          <w:lang w:val="en-US"/>
        </w:rPr>
        <w:t xml:space="preserve"> cu </w:t>
      </w:r>
      <w:proofErr w:type="spellStart"/>
      <w:r w:rsidRPr="00B04DB2">
        <w:rPr>
          <w:sz w:val="26"/>
          <w:szCs w:val="26"/>
          <w:lang w:val="en-US"/>
        </w:rPr>
        <w:t>apa</w:t>
      </w:r>
      <w:proofErr w:type="spellEnd"/>
      <w:r w:rsidRPr="00B04DB2">
        <w:rPr>
          <w:sz w:val="26"/>
          <w:szCs w:val="26"/>
          <w:lang w:val="en-US"/>
        </w:rPr>
        <w:t xml:space="preserve">, </w:t>
      </w:r>
      <w:proofErr w:type="spellStart"/>
      <w:r w:rsidRPr="00B04DB2">
        <w:rPr>
          <w:sz w:val="26"/>
          <w:szCs w:val="26"/>
          <w:lang w:val="en-US"/>
        </w:rPr>
        <w:t>canalizare</w:t>
      </w:r>
      <w:proofErr w:type="spellEnd"/>
      <w:r w:rsidRPr="00B04DB2">
        <w:rPr>
          <w:sz w:val="26"/>
          <w:szCs w:val="26"/>
          <w:lang w:val="en-US"/>
        </w:rPr>
        <w:t xml:space="preserve">, </w:t>
      </w:r>
      <w:proofErr w:type="spellStart"/>
      <w:r w:rsidRPr="00B04DB2">
        <w:rPr>
          <w:sz w:val="26"/>
          <w:szCs w:val="26"/>
          <w:lang w:val="en-US"/>
        </w:rPr>
        <w:t>termoficare</w:t>
      </w:r>
      <w:proofErr w:type="spellEnd"/>
      <w:r w:rsidRPr="00B04DB2">
        <w:rPr>
          <w:sz w:val="26"/>
          <w:szCs w:val="26"/>
          <w:lang w:val="en-US"/>
        </w:rPr>
        <w:t xml:space="preserve">, </w:t>
      </w:r>
      <w:proofErr w:type="spellStart"/>
      <w:r w:rsidRPr="00B04DB2">
        <w:rPr>
          <w:sz w:val="26"/>
          <w:szCs w:val="26"/>
          <w:lang w:val="en-US"/>
        </w:rPr>
        <w:t>statiile</w:t>
      </w:r>
      <w:proofErr w:type="spellEnd"/>
      <w:r w:rsidRPr="00B04DB2">
        <w:rPr>
          <w:sz w:val="26"/>
          <w:szCs w:val="26"/>
          <w:lang w:val="en-US"/>
        </w:rPr>
        <w:t xml:space="preserve"> de </w:t>
      </w:r>
      <w:proofErr w:type="spellStart"/>
      <w:r w:rsidRPr="00B04DB2">
        <w:rPr>
          <w:sz w:val="26"/>
          <w:szCs w:val="26"/>
          <w:lang w:val="en-US"/>
        </w:rPr>
        <w:t>tratare</w:t>
      </w:r>
      <w:proofErr w:type="spell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epurare</w:t>
      </w:r>
      <w:proofErr w:type="spellEnd"/>
      <w:r w:rsidRPr="00B04DB2">
        <w:rPr>
          <w:sz w:val="26"/>
          <w:szCs w:val="26"/>
          <w:lang w:val="en-US"/>
        </w:rPr>
        <w:t xml:space="preserve"> a </w:t>
      </w:r>
      <w:proofErr w:type="spellStart"/>
      <w:r w:rsidRPr="00B04DB2">
        <w:rPr>
          <w:sz w:val="26"/>
          <w:szCs w:val="26"/>
          <w:lang w:val="en-US"/>
        </w:rPr>
        <w:t>apelor</w:t>
      </w:r>
      <w:proofErr w:type="spellEnd"/>
      <w:r w:rsidRPr="00B04DB2">
        <w:rPr>
          <w:sz w:val="26"/>
          <w:szCs w:val="26"/>
          <w:lang w:val="en-US"/>
        </w:rPr>
        <w:t xml:space="preserve"> </w:t>
      </w:r>
      <w:proofErr w:type="spellStart"/>
      <w:r w:rsidRPr="00B04DB2">
        <w:rPr>
          <w:sz w:val="26"/>
          <w:szCs w:val="26"/>
          <w:lang w:val="en-US"/>
        </w:rPr>
        <w:t>uzate</w:t>
      </w:r>
      <w:proofErr w:type="spellEnd"/>
      <w:r w:rsidRPr="00B04DB2">
        <w:rPr>
          <w:sz w:val="26"/>
          <w:szCs w:val="26"/>
          <w:lang w:val="en-US"/>
        </w:rPr>
        <w:t xml:space="preserve">, cu </w:t>
      </w:r>
      <w:proofErr w:type="spellStart"/>
      <w:r w:rsidRPr="00B04DB2">
        <w:rPr>
          <w:sz w:val="26"/>
          <w:szCs w:val="26"/>
          <w:lang w:val="en-US"/>
        </w:rPr>
        <w:t>instalatiile</w:t>
      </w:r>
      <w:proofErr w:type="spellEnd"/>
      <w:r w:rsidRPr="00B04DB2">
        <w:rPr>
          <w:sz w:val="26"/>
          <w:szCs w:val="26"/>
          <w:lang w:val="en-US"/>
        </w:rPr>
        <w:t xml:space="preserve">, </w:t>
      </w:r>
      <w:proofErr w:type="spellStart"/>
      <w:r w:rsidRPr="00B04DB2">
        <w:rPr>
          <w:sz w:val="26"/>
          <w:szCs w:val="26"/>
          <w:lang w:val="en-US"/>
        </w:rPr>
        <w:t>constructiile</w:t>
      </w:r>
      <w:proofErr w:type="spell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terenurile</w:t>
      </w:r>
      <w:proofErr w:type="spellEnd"/>
      <w:r w:rsidRPr="00B04DB2">
        <w:rPr>
          <w:sz w:val="26"/>
          <w:szCs w:val="26"/>
          <w:lang w:val="en-US"/>
        </w:rPr>
        <w:t xml:space="preserve"> </w:t>
      </w:r>
      <w:proofErr w:type="spellStart"/>
      <w:r w:rsidRPr="00B04DB2">
        <w:rPr>
          <w:sz w:val="26"/>
          <w:szCs w:val="26"/>
          <w:lang w:val="en-US"/>
        </w:rPr>
        <w:t>aferente</w:t>
      </w:r>
      <w:proofErr w:type="spellEnd"/>
      <w:r w:rsidRPr="00B04DB2">
        <w:rPr>
          <w:sz w:val="26"/>
          <w:szCs w:val="26"/>
          <w:lang w:val="en-US"/>
        </w:rPr>
        <w:t>;</w:t>
      </w:r>
    </w:p>
    <w:p w:rsidR="003D5A61" w:rsidRPr="00B04DB2" w:rsidRDefault="003D5A61" w:rsidP="003D5A61">
      <w:pPr>
        <w:jc w:val="both"/>
        <w:rPr>
          <w:sz w:val="26"/>
          <w:szCs w:val="26"/>
          <w:lang w:val="en-US"/>
        </w:rPr>
      </w:pPr>
      <w:r w:rsidRPr="00B04DB2">
        <w:rPr>
          <w:sz w:val="26"/>
          <w:szCs w:val="26"/>
          <w:lang w:val="en-US"/>
        </w:rPr>
        <w:t xml:space="preserve">    5. </w:t>
      </w:r>
      <w:proofErr w:type="spellStart"/>
      <w:proofErr w:type="gramStart"/>
      <w:r w:rsidRPr="00B04DB2">
        <w:rPr>
          <w:sz w:val="26"/>
          <w:szCs w:val="26"/>
          <w:lang w:val="en-US"/>
        </w:rPr>
        <w:t>terenurile</w:t>
      </w:r>
      <w:proofErr w:type="spellEnd"/>
      <w:proofErr w:type="gram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cladirile</w:t>
      </w:r>
      <w:proofErr w:type="spellEnd"/>
      <w:r w:rsidRPr="00B04DB2">
        <w:rPr>
          <w:sz w:val="26"/>
          <w:szCs w:val="26"/>
          <w:lang w:val="en-US"/>
        </w:rPr>
        <w:t xml:space="preserve"> in care </w:t>
      </w:r>
      <w:proofErr w:type="spellStart"/>
      <w:r w:rsidRPr="00B04DB2">
        <w:rPr>
          <w:sz w:val="26"/>
          <w:szCs w:val="26"/>
          <w:lang w:val="en-US"/>
        </w:rPr>
        <w:t>isi</w:t>
      </w:r>
      <w:proofErr w:type="spellEnd"/>
      <w:r w:rsidRPr="00B04DB2">
        <w:rPr>
          <w:sz w:val="26"/>
          <w:szCs w:val="26"/>
          <w:lang w:val="en-US"/>
        </w:rPr>
        <w:t xml:space="preserve"> </w:t>
      </w:r>
      <w:proofErr w:type="spellStart"/>
      <w:r w:rsidRPr="00B04DB2">
        <w:rPr>
          <w:sz w:val="26"/>
          <w:szCs w:val="26"/>
          <w:lang w:val="en-US"/>
        </w:rPr>
        <w:t>desfasoara</w:t>
      </w:r>
      <w:proofErr w:type="spellEnd"/>
      <w:r w:rsidRPr="00B04DB2">
        <w:rPr>
          <w:sz w:val="26"/>
          <w:szCs w:val="26"/>
          <w:lang w:val="en-US"/>
        </w:rPr>
        <w:t xml:space="preserve"> </w:t>
      </w:r>
      <w:proofErr w:type="spellStart"/>
      <w:r w:rsidRPr="00B04DB2">
        <w:rPr>
          <w:sz w:val="26"/>
          <w:szCs w:val="26"/>
          <w:lang w:val="en-US"/>
        </w:rPr>
        <w:t>activitatea</w:t>
      </w:r>
      <w:proofErr w:type="spellEnd"/>
      <w:r w:rsidRPr="00B04DB2">
        <w:rPr>
          <w:sz w:val="26"/>
          <w:szCs w:val="26"/>
          <w:lang w:val="en-US"/>
        </w:rPr>
        <w:t xml:space="preserve"> </w:t>
      </w:r>
      <w:proofErr w:type="spellStart"/>
      <w:r w:rsidRPr="00B04DB2">
        <w:rPr>
          <w:sz w:val="26"/>
          <w:szCs w:val="26"/>
          <w:lang w:val="en-US"/>
        </w:rPr>
        <w:t>consiliul</w:t>
      </w:r>
      <w:proofErr w:type="spellEnd"/>
      <w:r w:rsidRPr="00B04DB2">
        <w:rPr>
          <w:sz w:val="26"/>
          <w:szCs w:val="26"/>
          <w:lang w:val="en-US"/>
        </w:rPr>
        <w:t xml:space="preserve"> local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primaria</w:t>
      </w:r>
      <w:proofErr w:type="spellEnd"/>
      <w:r w:rsidRPr="00B04DB2">
        <w:rPr>
          <w:sz w:val="26"/>
          <w:szCs w:val="26"/>
          <w:lang w:val="en-US"/>
        </w:rPr>
        <w:t xml:space="preserve">, </w:t>
      </w:r>
      <w:proofErr w:type="spellStart"/>
      <w:r w:rsidRPr="00B04DB2">
        <w:rPr>
          <w:sz w:val="26"/>
          <w:szCs w:val="26"/>
          <w:lang w:val="en-US"/>
        </w:rPr>
        <w:t>precum</w:t>
      </w:r>
      <w:proofErr w:type="spell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institutiile</w:t>
      </w:r>
      <w:proofErr w:type="spellEnd"/>
      <w:r w:rsidRPr="00B04DB2">
        <w:rPr>
          <w:sz w:val="26"/>
          <w:szCs w:val="26"/>
          <w:lang w:val="en-US"/>
        </w:rPr>
        <w:t xml:space="preserve"> </w:t>
      </w:r>
      <w:proofErr w:type="spellStart"/>
      <w:r w:rsidRPr="00B04DB2">
        <w:rPr>
          <w:sz w:val="26"/>
          <w:szCs w:val="26"/>
          <w:lang w:val="en-US"/>
        </w:rPr>
        <w:t>publice</w:t>
      </w:r>
      <w:proofErr w:type="spellEnd"/>
      <w:r w:rsidRPr="00B04DB2">
        <w:rPr>
          <w:sz w:val="26"/>
          <w:szCs w:val="26"/>
          <w:lang w:val="en-US"/>
        </w:rPr>
        <w:t xml:space="preserve"> de </w:t>
      </w:r>
      <w:proofErr w:type="spellStart"/>
      <w:r w:rsidRPr="00B04DB2">
        <w:rPr>
          <w:sz w:val="26"/>
          <w:szCs w:val="26"/>
          <w:lang w:val="en-US"/>
        </w:rPr>
        <w:t>interes</w:t>
      </w:r>
      <w:proofErr w:type="spellEnd"/>
      <w:r w:rsidRPr="00B04DB2">
        <w:rPr>
          <w:sz w:val="26"/>
          <w:szCs w:val="26"/>
          <w:lang w:val="en-US"/>
        </w:rPr>
        <w:t xml:space="preserve"> local, cum </w:t>
      </w:r>
      <w:proofErr w:type="spellStart"/>
      <w:r w:rsidRPr="00B04DB2">
        <w:rPr>
          <w:sz w:val="26"/>
          <w:szCs w:val="26"/>
          <w:lang w:val="en-US"/>
        </w:rPr>
        <w:t>sunt</w:t>
      </w:r>
      <w:proofErr w:type="spellEnd"/>
      <w:r w:rsidRPr="00B04DB2">
        <w:rPr>
          <w:sz w:val="26"/>
          <w:szCs w:val="26"/>
          <w:lang w:val="en-US"/>
        </w:rPr>
        <w:t xml:space="preserve">: </w:t>
      </w:r>
      <w:proofErr w:type="spellStart"/>
      <w:r w:rsidRPr="00B04DB2">
        <w:rPr>
          <w:sz w:val="26"/>
          <w:szCs w:val="26"/>
          <w:lang w:val="en-US"/>
        </w:rPr>
        <w:t>teatrele</w:t>
      </w:r>
      <w:proofErr w:type="spellEnd"/>
      <w:r w:rsidRPr="00B04DB2">
        <w:rPr>
          <w:sz w:val="26"/>
          <w:szCs w:val="26"/>
          <w:lang w:val="en-US"/>
        </w:rPr>
        <w:t xml:space="preserve">, </w:t>
      </w:r>
      <w:proofErr w:type="spellStart"/>
      <w:r w:rsidRPr="00B04DB2">
        <w:rPr>
          <w:sz w:val="26"/>
          <w:szCs w:val="26"/>
          <w:lang w:val="en-US"/>
        </w:rPr>
        <w:t>bibliotecile</w:t>
      </w:r>
      <w:proofErr w:type="spellEnd"/>
      <w:r w:rsidRPr="00B04DB2">
        <w:rPr>
          <w:sz w:val="26"/>
          <w:szCs w:val="26"/>
          <w:lang w:val="en-US"/>
        </w:rPr>
        <w:t xml:space="preserve">, </w:t>
      </w:r>
      <w:proofErr w:type="spellStart"/>
      <w:r w:rsidRPr="00B04DB2">
        <w:rPr>
          <w:sz w:val="26"/>
          <w:szCs w:val="26"/>
          <w:lang w:val="en-US"/>
        </w:rPr>
        <w:t>muzeele</w:t>
      </w:r>
      <w:proofErr w:type="spellEnd"/>
      <w:r w:rsidRPr="00B04DB2">
        <w:rPr>
          <w:sz w:val="26"/>
          <w:szCs w:val="26"/>
          <w:lang w:val="en-US"/>
        </w:rPr>
        <w:t xml:space="preserve">, </w:t>
      </w:r>
      <w:proofErr w:type="spellStart"/>
      <w:r w:rsidRPr="00B04DB2">
        <w:rPr>
          <w:sz w:val="26"/>
          <w:szCs w:val="26"/>
          <w:lang w:val="en-US"/>
        </w:rPr>
        <w:t>spitalele</w:t>
      </w:r>
      <w:proofErr w:type="spellEnd"/>
      <w:r w:rsidRPr="00B04DB2">
        <w:rPr>
          <w:sz w:val="26"/>
          <w:szCs w:val="26"/>
          <w:lang w:val="en-US"/>
        </w:rPr>
        <w:t xml:space="preserve">, </w:t>
      </w:r>
      <w:proofErr w:type="spellStart"/>
      <w:r w:rsidRPr="00B04DB2">
        <w:rPr>
          <w:sz w:val="26"/>
          <w:szCs w:val="26"/>
          <w:lang w:val="en-US"/>
        </w:rPr>
        <w:t>policlinicile</w:t>
      </w:r>
      <w:proofErr w:type="spell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altele</w:t>
      </w:r>
      <w:proofErr w:type="spellEnd"/>
      <w:r w:rsidRPr="00B04DB2">
        <w:rPr>
          <w:sz w:val="26"/>
          <w:szCs w:val="26"/>
          <w:lang w:val="en-US"/>
        </w:rPr>
        <w:t xml:space="preserve"> </w:t>
      </w:r>
      <w:proofErr w:type="spellStart"/>
      <w:r w:rsidRPr="00B04DB2">
        <w:rPr>
          <w:sz w:val="26"/>
          <w:szCs w:val="26"/>
          <w:lang w:val="en-US"/>
        </w:rPr>
        <w:t>asemenea</w:t>
      </w:r>
      <w:proofErr w:type="spellEnd"/>
      <w:r w:rsidRPr="00B04DB2">
        <w:rPr>
          <w:sz w:val="26"/>
          <w:szCs w:val="26"/>
          <w:lang w:val="en-US"/>
        </w:rPr>
        <w:t>;</w:t>
      </w:r>
    </w:p>
    <w:p w:rsidR="003D5A61" w:rsidRPr="00B04DB2" w:rsidRDefault="003D5A61" w:rsidP="003D5A61">
      <w:pPr>
        <w:jc w:val="both"/>
        <w:rPr>
          <w:sz w:val="26"/>
          <w:szCs w:val="26"/>
          <w:lang w:val="en-US"/>
        </w:rPr>
      </w:pPr>
      <w:r w:rsidRPr="00B04DB2">
        <w:rPr>
          <w:sz w:val="26"/>
          <w:szCs w:val="26"/>
          <w:lang w:val="en-US"/>
        </w:rPr>
        <w:t xml:space="preserve">    6. </w:t>
      </w:r>
      <w:proofErr w:type="spellStart"/>
      <w:proofErr w:type="gramStart"/>
      <w:r w:rsidRPr="00B04DB2">
        <w:rPr>
          <w:sz w:val="26"/>
          <w:szCs w:val="26"/>
          <w:lang w:val="en-US"/>
        </w:rPr>
        <w:t>locuintele</w:t>
      </w:r>
      <w:proofErr w:type="spellEnd"/>
      <w:proofErr w:type="gramEnd"/>
      <w:r w:rsidRPr="00B04DB2">
        <w:rPr>
          <w:sz w:val="26"/>
          <w:szCs w:val="26"/>
          <w:lang w:val="en-US"/>
        </w:rPr>
        <w:t xml:space="preserve"> </w:t>
      </w:r>
      <w:proofErr w:type="spellStart"/>
      <w:r w:rsidRPr="00B04DB2">
        <w:rPr>
          <w:sz w:val="26"/>
          <w:szCs w:val="26"/>
          <w:lang w:val="en-US"/>
        </w:rPr>
        <w:t>sociale</w:t>
      </w:r>
      <w:proofErr w:type="spellEnd"/>
      <w:r w:rsidRPr="00B04DB2">
        <w:rPr>
          <w:sz w:val="26"/>
          <w:szCs w:val="26"/>
          <w:lang w:val="en-US"/>
        </w:rPr>
        <w:t>;</w:t>
      </w:r>
    </w:p>
    <w:p w:rsidR="003D5A61" w:rsidRPr="00B04DB2" w:rsidRDefault="003D5A61" w:rsidP="003D5A61">
      <w:pPr>
        <w:jc w:val="both"/>
        <w:rPr>
          <w:sz w:val="26"/>
          <w:szCs w:val="26"/>
          <w:lang w:val="en-US"/>
        </w:rPr>
      </w:pPr>
      <w:r w:rsidRPr="00B04DB2">
        <w:rPr>
          <w:sz w:val="26"/>
          <w:szCs w:val="26"/>
          <w:lang w:val="en-US"/>
        </w:rPr>
        <w:t xml:space="preserve">    7. </w:t>
      </w:r>
      <w:proofErr w:type="spellStart"/>
      <w:proofErr w:type="gramStart"/>
      <w:r w:rsidRPr="00B04DB2">
        <w:rPr>
          <w:sz w:val="26"/>
          <w:szCs w:val="26"/>
          <w:lang w:val="en-US"/>
        </w:rPr>
        <w:t>statuile</w:t>
      </w:r>
      <w:proofErr w:type="spellEnd"/>
      <w:proofErr w:type="gram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monumentele</w:t>
      </w:r>
      <w:proofErr w:type="spellEnd"/>
      <w:r w:rsidRPr="00B04DB2">
        <w:rPr>
          <w:sz w:val="26"/>
          <w:szCs w:val="26"/>
          <w:lang w:val="en-US"/>
        </w:rPr>
        <w:t xml:space="preserve">, </w:t>
      </w:r>
      <w:proofErr w:type="spellStart"/>
      <w:r w:rsidRPr="00B04DB2">
        <w:rPr>
          <w:sz w:val="26"/>
          <w:szCs w:val="26"/>
          <w:lang w:val="en-US"/>
        </w:rPr>
        <w:t>daca</w:t>
      </w:r>
      <w:proofErr w:type="spellEnd"/>
      <w:r w:rsidRPr="00B04DB2">
        <w:rPr>
          <w:sz w:val="26"/>
          <w:szCs w:val="26"/>
          <w:lang w:val="en-US"/>
        </w:rPr>
        <w:t xml:space="preserve"> nu au </w:t>
      </w:r>
      <w:proofErr w:type="spellStart"/>
      <w:r w:rsidRPr="00B04DB2">
        <w:rPr>
          <w:sz w:val="26"/>
          <w:szCs w:val="26"/>
          <w:lang w:val="en-US"/>
        </w:rPr>
        <w:t>fost</w:t>
      </w:r>
      <w:proofErr w:type="spellEnd"/>
      <w:r w:rsidRPr="00B04DB2">
        <w:rPr>
          <w:sz w:val="26"/>
          <w:szCs w:val="26"/>
          <w:lang w:val="en-US"/>
        </w:rPr>
        <w:t xml:space="preserve"> </w:t>
      </w:r>
      <w:proofErr w:type="spellStart"/>
      <w:r w:rsidRPr="00B04DB2">
        <w:rPr>
          <w:sz w:val="26"/>
          <w:szCs w:val="26"/>
          <w:lang w:val="en-US"/>
        </w:rPr>
        <w:t>declarate</w:t>
      </w:r>
      <w:proofErr w:type="spellEnd"/>
      <w:r w:rsidRPr="00B04DB2">
        <w:rPr>
          <w:sz w:val="26"/>
          <w:szCs w:val="26"/>
          <w:lang w:val="en-US"/>
        </w:rPr>
        <w:t xml:space="preserve"> de </w:t>
      </w:r>
      <w:proofErr w:type="spellStart"/>
      <w:r w:rsidRPr="00B04DB2">
        <w:rPr>
          <w:sz w:val="26"/>
          <w:szCs w:val="26"/>
          <w:lang w:val="en-US"/>
        </w:rPr>
        <w:t>interes</w:t>
      </w:r>
      <w:proofErr w:type="spellEnd"/>
      <w:r w:rsidRPr="00B04DB2">
        <w:rPr>
          <w:sz w:val="26"/>
          <w:szCs w:val="26"/>
          <w:lang w:val="en-US"/>
        </w:rPr>
        <w:t xml:space="preserve"> public national;</w:t>
      </w:r>
    </w:p>
    <w:p w:rsidR="003D5A61" w:rsidRPr="00B04DB2" w:rsidRDefault="003D5A61" w:rsidP="003D5A61">
      <w:pPr>
        <w:jc w:val="both"/>
        <w:rPr>
          <w:sz w:val="26"/>
          <w:szCs w:val="26"/>
          <w:lang w:val="en-US"/>
        </w:rPr>
      </w:pPr>
      <w:r w:rsidRPr="00B04DB2">
        <w:rPr>
          <w:sz w:val="26"/>
          <w:szCs w:val="26"/>
          <w:lang w:val="en-US"/>
        </w:rPr>
        <w:t xml:space="preserve">    8. </w:t>
      </w:r>
      <w:proofErr w:type="spellStart"/>
      <w:proofErr w:type="gramStart"/>
      <w:r w:rsidRPr="00B04DB2">
        <w:rPr>
          <w:sz w:val="26"/>
          <w:szCs w:val="26"/>
          <w:lang w:val="en-US"/>
        </w:rPr>
        <w:t>bogatiile</w:t>
      </w:r>
      <w:proofErr w:type="spellEnd"/>
      <w:proofErr w:type="gramEnd"/>
      <w:r w:rsidRPr="00B04DB2">
        <w:rPr>
          <w:sz w:val="26"/>
          <w:szCs w:val="26"/>
          <w:lang w:val="en-US"/>
        </w:rPr>
        <w:t xml:space="preserve"> de </w:t>
      </w:r>
      <w:proofErr w:type="spellStart"/>
      <w:r w:rsidRPr="00B04DB2">
        <w:rPr>
          <w:sz w:val="26"/>
          <w:szCs w:val="26"/>
          <w:lang w:val="en-US"/>
        </w:rPr>
        <w:t>orice</w:t>
      </w:r>
      <w:proofErr w:type="spellEnd"/>
      <w:r w:rsidRPr="00B04DB2">
        <w:rPr>
          <w:sz w:val="26"/>
          <w:szCs w:val="26"/>
          <w:lang w:val="en-US"/>
        </w:rPr>
        <w:t xml:space="preserve"> </w:t>
      </w:r>
      <w:proofErr w:type="spellStart"/>
      <w:r w:rsidRPr="00B04DB2">
        <w:rPr>
          <w:sz w:val="26"/>
          <w:szCs w:val="26"/>
          <w:lang w:val="en-US"/>
        </w:rPr>
        <w:t>natura</w:t>
      </w:r>
      <w:proofErr w:type="spellEnd"/>
      <w:r w:rsidRPr="00B04DB2">
        <w:rPr>
          <w:sz w:val="26"/>
          <w:szCs w:val="26"/>
          <w:lang w:val="en-US"/>
        </w:rPr>
        <w:t xml:space="preserve"> ale </w:t>
      </w:r>
      <w:proofErr w:type="spellStart"/>
      <w:r w:rsidRPr="00B04DB2">
        <w:rPr>
          <w:sz w:val="26"/>
          <w:szCs w:val="26"/>
          <w:lang w:val="en-US"/>
        </w:rPr>
        <w:t>subsolului</w:t>
      </w:r>
      <w:proofErr w:type="spellEnd"/>
      <w:r w:rsidRPr="00B04DB2">
        <w:rPr>
          <w:sz w:val="26"/>
          <w:szCs w:val="26"/>
          <w:lang w:val="en-US"/>
        </w:rPr>
        <w:t xml:space="preserve">, in stare de </w:t>
      </w:r>
      <w:proofErr w:type="spellStart"/>
      <w:r w:rsidRPr="00B04DB2">
        <w:rPr>
          <w:sz w:val="26"/>
          <w:szCs w:val="26"/>
          <w:lang w:val="en-US"/>
        </w:rPr>
        <w:t>zacamant</w:t>
      </w:r>
      <w:proofErr w:type="spellEnd"/>
      <w:r w:rsidRPr="00B04DB2">
        <w:rPr>
          <w:sz w:val="26"/>
          <w:szCs w:val="26"/>
          <w:lang w:val="en-US"/>
        </w:rPr>
        <w:t xml:space="preserve">, </w:t>
      </w:r>
      <w:proofErr w:type="spellStart"/>
      <w:r w:rsidRPr="00B04DB2">
        <w:rPr>
          <w:sz w:val="26"/>
          <w:szCs w:val="26"/>
          <w:lang w:val="en-US"/>
        </w:rPr>
        <w:t>daca</w:t>
      </w:r>
      <w:proofErr w:type="spellEnd"/>
      <w:r w:rsidRPr="00B04DB2">
        <w:rPr>
          <w:sz w:val="26"/>
          <w:szCs w:val="26"/>
          <w:lang w:val="en-US"/>
        </w:rPr>
        <w:t xml:space="preserve"> nu au </w:t>
      </w:r>
      <w:proofErr w:type="spellStart"/>
      <w:r w:rsidRPr="00B04DB2">
        <w:rPr>
          <w:sz w:val="26"/>
          <w:szCs w:val="26"/>
          <w:lang w:val="en-US"/>
        </w:rPr>
        <w:t>fost</w:t>
      </w:r>
      <w:proofErr w:type="spellEnd"/>
      <w:r w:rsidRPr="00B04DB2">
        <w:rPr>
          <w:sz w:val="26"/>
          <w:szCs w:val="26"/>
          <w:lang w:val="en-US"/>
        </w:rPr>
        <w:t xml:space="preserve"> </w:t>
      </w:r>
      <w:proofErr w:type="spellStart"/>
      <w:r w:rsidRPr="00B04DB2">
        <w:rPr>
          <w:sz w:val="26"/>
          <w:szCs w:val="26"/>
          <w:lang w:val="en-US"/>
        </w:rPr>
        <w:t>declarate</w:t>
      </w:r>
      <w:proofErr w:type="spellEnd"/>
      <w:r w:rsidRPr="00B04DB2">
        <w:rPr>
          <w:sz w:val="26"/>
          <w:szCs w:val="26"/>
          <w:lang w:val="en-US"/>
        </w:rPr>
        <w:t xml:space="preserve"> de </w:t>
      </w:r>
      <w:proofErr w:type="spellStart"/>
      <w:r w:rsidRPr="00B04DB2">
        <w:rPr>
          <w:sz w:val="26"/>
          <w:szCs w:val="26"/>
          <w:lang w:val="en-US"/>
        </w:rPr>
        <w:t>interes</w:t>
      </w:r>
      <w:proofErr w:type="spellEnd"/>
      <w:r w:rsidRPr="00B04DB2">
        <w:rPr>
          <w:sz w:val="26"/>
          <w:szCs w:val="26"/>
          <w:lang w:val="en-US"/>
        </w:rPr>
        <w:t xml:space="preserve"> public national;</w:t>
      </w:r>
    </w:p>
    <w:p w:rsidR="003D5A61" w:rsidRPr="00B04DB2" w:rsidRDefault="003D5A61" w:rsidP="003D5A61">
      <w:pPr>
        <w:jc w:val="both"/>
        <w:rPr>
          <w:sz w:val="26"/>
          <w:szCs w:val="26"/>
          <w:lang w:val="en-US"/>
        </w:rPr>
      </w:pPr>
      <w:r w:rsidRPr="00B04DB2">
        <w:rPr>
          <w:sz w:val="26"/>
          <w:szCs w:val="26"/>
          <w:lang w:val="en-US"/>
        </w:rPr>
        <w:t xml:space="preserve">    9. </w:t>
      </w:r>
      <w:proofErr w:type="spellStart"/>
      <w:proofErr w:type="gramStart"/>
      <w:r w:rsidRPr="00B04DB2">
        <w:rPr>
          <w:sz w:val="26"/>
          <w:szCs w:val="26"/>
          <w:lang w:val="en-US"/>
        </w:rPr>
        <w:t>terenurile</w:t>
      </w:r>
      <w:proofErr w:type="spellEnd"/>
      <w:proofErr w:type="gramEnd"/>
      <w:r w:rsidRPr="00B04DB2">
        <w:rPr>
          <w:sz w:val="26"/>
          <w:szCs w:val="26"/>
          <w:lang w:val="en-US"/>
        </w:rPr>
        <w:t xml:space="preserve"> cu </w:t>
      </w:r>
      <w:proofErr w:type="spellStart"/>
      <w:r w:rsidRPr="00B04DB2">
        <w:rPr>
          <w:sz w:val="26"/>
          <w:szCs w:val="26"/>
          <w:lang w:val="en-US"/>
        </w:rPr>
        <w:t>destinatie</w:t>
      </w:r>
      <w:proofErr w:type="spellEnd"/>
      <w:r w:rsidRPr="00B04DB2">
        <w:rPr>
          <w:sz w:val="26"/>
          <w:szCs w:val="26"/>
          <w:lang w:val="en-US"/>
        </w:rPr>
        <w:t xml:space="preserve"> </w:t>
      </w:r>
      <w:proofErr w:type="spellStart"/>
      <w:r w:rsidRPr="00B04DB2">
        <w:rPr>
          <w:sz w:val="26"/>
          <w:szCs w:val="26"/>
          <w:lang w:val="en-US"/>
        </w:rPr>
        <w:t>forestiera</w:t>
      </w:r>
      <w:proofErr w:type="spellEnd"/>
      <w:r w:rsidRPr="00B04DB2">
        <w:rPr>
          <w:sz w:val="26"/>
          <w:szCs w:val="26"/>
          <w:lang w:val="en-US"/>
        </w:rPr>
        <w:t xml:space="preserve">, </w:t>
      </w:r>
      <w:proofErr w:type="spellStart"/>
      <w:r w:rsidRPr="00B04DB2">
        <w:rPr>
          <w:sz w:val="26"/>
          <w:szCs w:val="26"/>
          <w:lang w:val="en-US"/>
        </w:rPr>
        <w:t>daca</w:t>
      </w:r>
      <w:proofErr w:type="spellEnd"/>
      <w:r w:rsidRPr="00B04DB2">
        <w:rPr>
          <w:sz w:val="26"/>
          <w:szCs w:val="26"/>
          <w:lang w:val="en-US"/>
        </w:rPr>
        <w:t xml:space="preserve"> nu </w:t>
      </w:r>
      <w:proofErr w:type="spellStart"/>
      <w:r w:rsidRPr="00B04DB2">
        <w:rPr>
          <w:sz w:val="26"/>
          <w:szCs w:val="26"/>
          <w:lang w:val="en-US"/>
        </w:rPr>
        <w:t>fac</w:t>
      </w:r>
      <w:proofErr w:type="spellEnd"/>
      <w:r w:rsidRPr="00B04DB2">
        <w:rPr>
          <w:sz w:val="26"/>
          <w:szCs w:val="26"/>
          <w:lang w:val="en-US"/>
        </w:rPr>
        <w:t xml:space="preserve"> parte din </w:t>
      </w:r>
      <w:proofErr w:type="spellStart"/>
      <w:r w:rsidRPr="00B04DB2">
        <w:rPr>
          <w:sz w:val="26"/>
          <w:szCs w:val="26"/>
          <w:lang w:val="en-US"/>
        </w:rPr>
        <w:t>domeniul</w:t>
      </w:r>
      <w:proofErr w:type="spellEnd"/>
      <w:r w:rsidRPr="00B04DB2">
        <w:rPr>
          <w:sz w:val="26"/>
          <w:szCs w:val="26"/>
          <w:lang w:val="en-US"/>
        </w:rPr>
        <w:t xml:space="preserve"> </w:t>
      </w:r>
      <w:proofErr w:type="spellStart"/>
      <w:r w:rsidRPr="00B04DB2">
        <w:rPr>
          <w:sz w:val="26"/>
          <w:szCs w:val="26"/>
          <w:lang w:val="en-US"/>
        </w:rPr>
        <w:t>privat</w:t>
      </w:r>
      <w:proofErr w:type="spellEnd"/>
      <w:r w:rsidRPr="00B04DB2">
        <w:rPr>
          <w:sz w:val="26"/>
          <w:szCs w:val="26"/>
          <w:lang w:val="en-US"/>
        </w:rPr>
        <w:t xml:space="preserve"> al </w:t>
      </w:r>
      <w:proofErr w:type="spellStart"/>
      <w:r w:rsidRPr="00B04DB2">
        <w:rPr>
          <w:sz w:val="26"/>
          <w:szCs w:val="26"/>
          <w:lang w:val="en-US"/>
        </w:rPr>
        <w:t>statului</w:t>
      </w:r>
      <w:proofErr w:type="spell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daca</w:t>
      </w:r>
      <w:proofErr w:type="spellEnd"/>
      <w:r w:rsidRPr="00B04DB2">
        <w:rPr>
          <w:sz w:val="26"/>
          <w:szCs w:val="26"/>
          <w:lang w:val="en-US"/>
        </w:rPr>
        <w:t xml:space="preserve"> nu </w:t>
      </w:r>
      <w:proofErr w:type="spellStart"/>
      <w:r w:rsidRPr="00B04DB2">
        <w:rPr>
          <w:sz w:val="26"/>
          <w:szCs w:val="26"/>
          <w:lang w:val="en-US"/>
        </w:rPr>
        <w:t>sunt</w:t>
      </w:r>
      <w:proofErr w:type="spellEnd"/>
      <w:r w:rsidRPr="00B04DB2">
        <w:rPr>
          <w:sz w:val="26"/>
          <w:szCs w:val="26"/>
          <w:lang w:val="en-US"/>
        </w:rPr>
        <w:t xml:space="preserve"> </w:t>
      </w:r>
      <w:proofErr w:type="spellStart"/>
      <w:r w:rsidRPr="00B04DB2">
        <w:rPr>
          <w:sz w:val="26"/>
          <w:szCs w:val="26"/>
          <w:lang w:val="en-US"/>
        </w:rPr>
        <w:t>proprietatea</w:t>
      </w:r>
      <w:proofErr w:type="spellEnd"/>
      <w:r w:rsidRPr="00B04DB2">
        <w:rPr>
          <w:sz w:val="26"/>
          <w:szCs w:val="26"/>
          <w:lang w:val="en-US"/>
        </w:rPr>
        <w:t xml:space="preserve"> </w:t>
      </w:r>
      <w:proofErr w:type="spellStart"/>
      <w:r w:rsidRPr="00B04DB2">
        <w:rPr>
          <w:sz w:val="26"/>
          <w:szCs w:val="26"/>
          <w:lang w:val="en-US"/>
        </w:rPr>
        <w:t>persoanelor</w:t>
      </w:r>
      <w:proofErr w:type="spellEnd"/>
      <w:r w:rsidRPr="00B04DB2">
        <w:rPr>
          <w:sz w:val="26"/>
          <w:szCs w:val="26"/>
          <w:lang w:val="en-US"/>
        </w:rPr>
        <w:t xml:space="preserve"> </w:t>
      </w:r>
      <w:proofErr w:type="spellStart"/>
      <w:r w:rsidRPr="00B04DB2">
        <w:rPr>
          <w:sz w:val="26"/>
          <w:szCs w:val="26"/>
          <w:lang w:val="en-US"/>
        </w:rPr>
        <w:t>fizice</w:t>
      </w:r>
      <w:proofErr w:type="spellEnd"/>
      <w:r w:rsidRPr="00B04DB2">
        <w:rPr>
          <w:sz w:val="26"/>
          <w:szCs w:val="26"/>
          <w:lang w:val="en-US"/>
        </w:rPr>
        <w:t xml:space="preserve"> </w:t>
      </w:r>
      <w:proofErr w:type="spellStart"/>
      <w:r w:rsidRPr="00B04DB2">
        <w:rPr>
          <w:sz w:val="26"/>
          <w:szCs w:val="26"/>
          <w:lang w:val="en-US"/>
        </w:rPr>
        <w:t>ori</w:t>
      </w:r>
      <w:proofErr w:type="spellEnd"/>
      <w:r w:rsidRPr="00B04DB2">
        <w:rPr>
          <w:sz w:val="26"/>
          <w:szCs w:val="26"/>
          <w:lang w:val="en-US"/>
        </w:rPr>
        <w:t xml:space="preserve"> a </w:t>
      </w:r>
      <w:proofErr w:type="spellStart"/>
      <w:r w:rsidRPr="00B04DB2">
        <w:rPr>
          <w:sz w:val="26"/>
          <w:szCs w:val="26"/>
          <w:lang w:val="en-US"/>
        </w:rPr>
        <w:t>persoanelor</w:t>
      </w:r>
      <w:proofErr w:type="spellEnd"/>
      <w:r w:rsidRPr="00B04DB2">
        <w:rPr>
          <w:sz w:val="26"/>
          <w:szCs w:val="26"/>
          <w:lang w:val="en-US"/>
        </w:rPr>
        <w:t xml:space="preserve"> </w:t>
      </w:r>
      <w:proofErr w:type="spellStart"/>
      <w:r w:rsidRPr="00B04DB2">
        <w:rPr>
          <w:sz w:val="26"/>
          <w:szCs w:val="26"/>
          <w:lang w:val="en-US"/>
        </w:rPr>
        <w:t>juridice</w:t>
      </w:r>
      <w:proofErr w:type="spellEnd"/>
      <w:r w:rsidRPr="00B04DB2">
        <w:rPr>
          <w:sz w:val="26"/>
          <w:szCs w:val="26"/>
          <w:lang w:val="en-US"/>
        </w:rPr>
        <w:t xml:space="preserve"> de </w:t>
      </w:r>
      <w:proofErr w:type="spellStart"/>
      <w:r w:rsidRPr="00B04DB2">
        <w:rPr>
          <w:sz w:val="26"/>
          <w:szCs w:val="26"/>
          <w:lang w:val="en-US"/>
        </w:rPr>
        <w:t>drept</w:t>
      </w:r>
      <w:proofErr w:type="spellEnd"/>
      <w:r w:rsidRPr="00B04DB2">
        <w:rPr>
          <w:sz w:val="26"/>
          <w:szCs w:val="26"/>
          <w:lang w:val="en-US"/>
        </w:rPr>
        <w:t xml:space="preserve"> </w:t>
      </w:r>
      <w:proofErr w:type="spellStart"/>
      <w:r w:rsidRPr="00B04DB2">
        <w:rPr>
          <w:sz w:val="26"/>
          <w:szCs w:val="26"/>
          <w:lang w:val="en-US"/>
        </w:rPr>
        <w:t>privat</w:t>
      </w:r>
      <w:proofErr w:type="spellEnd"/>
      <w:r w:rsidRPr="00B04DB2">
        <w:rPr>
          <w:sz w:val="26"/>
          <w:szCs w:val="26"/>
          <w:lang w:val="en-US"/>
        </w:rPr>
        <w:t>;</w:t>
      </w:r>
    </w:p>
    <w:p w:rsidR="003D5A61" w:rsidRPr="00B04DB2" w:rsidRDefault="003D5A61" w:rsidP="003D5A61">
      <w:pPr>
        <w:jc w:val="both"/>
        <w:rPr>
          <w:sz w:val="26"/>
          <w:szCs w:val="26"/>
          <w:lang w:val="en-US"/>
        </w:rPr>
      </w:pPr>
      <w:r w:rsidRPr="00B04DB2">
        <w:rPr>
          <w:sz w:val="26"/>
          <w:szCs w:val="26"/>
          <w:lang w:val="en-US"/>
        </w:rPr>
        <w:t xml:space="preserve">    10. </w:t>
      </w:r>
      <w:proofErr w:type="spellStart"/>
      <w:proofErr w:type="gramStart"/>
      <w:r w:rsidRPr="00B04DB2">
        <w:rPr>
          <w:sz w:val="26"/>
          <w:szCs w:val="26"/>
          <w:lang w:val="en-US"/>
        </w:rPr>
        <w:t>cimitirele</w:t>
      </w:r>
      <w:proofErr w:type="spellEnd"/>
      <w:proofErr w:type="gramEnd"/>
      <w:r w:rsidRPr="00B04DB2">
        <w:rPr>
          <w:sz w:val="26"/>
          <w:szCs w:val="26"/>
          <w:lang w:val="en-US"/>
        </w:rPr>
        <w:t xml:space="preserve"> </w:t>
      </w:r>
      <w:proofErr w:type="spellStart"/>
      <w:r w:rsidRPr="00B04DB2">
        <w:rPr>
          <w:sz w:val="26"/>
          <w:szCs w:val="26"/>
          <w:lang w:val="en-US"/>
        </w:rPr>
        <w:t>orasenesti</w:t>
      </w:r>
      <w:proofErr w:type="spellEnd"/>
      <w:r w:rsidRPr="00B04DB2">
        <w:rPr>
          <w:sz w:val="26"/>
          <w:szCs w:val="26"/>
          <w:lang w:val="en-US"/>
        </w:rPr>
        <w:t xml:space="preserve"> </w:t>
      </w:r>
      <w:proofErr w:type="spellStart"/>
      <w:r w:rsidRPr="00B04DB2">
        <w:rPr>
          <w:sz w:val="26"/>
          <w:szCs w:val="26"/>
          <w:lang w:val="en-US"/>
        </w:rPr>
        <w:t>si</w:t>
      </w:r>
      <w:proofErr w:type="spellEnd"/>
      <w:r w:rsidRPr="00B04DB2">
        <w:rPr>
          <w:sz w:val="26"/>
          <w:szCs w:val="26"/>
          <w:lang w:val="en-US"/>
        </w:rPr>
        <w:t xml:space="preserve"> </w:t>
      </w:r>
      <w:proofErr w:type="spellStart"/>
      <w:r w:rsidRPr="00B04DB2">
        <w:rPr>
          <w:sz w:val="26"/>
          <w:szCs w:val="26"/>
          <w:lang w:val="en-US"/>
        </w:rPr>
        <w:t>comunale</w:t>
      </w:r>
      <w:proofErr w:type="spellEnd"/>
      <w:r w:rsidRPr="00B04DB2">
        <w:rPr>
          <w:sz w:val="26"/>
          <w:szCs w:val="26"/>
          <w:lang w:val="en-US"/>
        </w:rPr>
        <w:t>.</w:t>
      </w:r>
    </w:p>
    <w:p w:rsidR="005C2048" w:rsidRPr="00B04DB2" w:rsidRDefault="005C2048" w:rsidP="005C2048">
      <w:pPr>
        <w:ind w:firstLine="720"/>
        <w:jc w:val="both"/>
        <w:rPr>
          <w:sz w:val="26"/>
          <w:szCs w:val="26"/>
          <w:lang w:val="it-IT"/>
        </w:rPr>
      </w:pPr>
      <w:r w:rsidRPr="00B04DB2">
        <w:rPr>
          <w:sz w:val="26"/>
          <w:szCs w:val="26"/>
          <w:lang w:val="it-IT"/>
        </w:rPr>
        <w:t>Îndeplinirea  angajamentelor asumate de municipalitatea timişoreană în domeniul îm</w:t>
      </w:r>
      <w:r w:rsidR="003759D8">
        <w:rPr>
          <w:sz w:val="26"/>
          <w:szCs w:val="26"/>
          <w:lang w:val="it-IT"/>
        </w:rPr>
        <w:t xml:space="preserve">bunătăţirii infrastructurii şi </w:t>
      </w:r>
      <w:r w:rsidRPr="00B04DB2">
        <w:rPr>
          <w:sz w:val="26"/>
          <w:szCs w:val="26"/>
          <w:lang w:val="it-IT"/>
        </w:rPr>
        <w:t>funcţionalităţii spaţiilor publice, precum şi  ridicării standardelor privind amenajarea peisagistică şi urbanistică, presupune realizarea unor lucrări de amenajare a străzilor şi parcărilor în cartierele municipiului şi asigurarea spaţiilor verzi şi a funcţiunilor recreative în cartiere.</w:t>
      </w:r>
    </w:p>
    <w:p w:rsidR="009438B4" w:rsidRPr="00B04DB2" w:rsidRDefault="009438B4" w:rsidP="005C2048">
      <w:pPr>
        <w:ind w:firstLine="720"/>
        <w:jc w:val="both"/>
        <w:rPr>
          <w:sz w:val="26"/>
          <w:szCs w:val="26"/>
          <w:lang w:val="it-IT"/>
        </w:rPr>
      </w:pPr>
      <w:r w:rsidRPr="00B04DB2">
        <w:rPr>
          <w:sz w:val="26"/>
          <w:szCs w:val="26"/>
        </w:rPr>
        <w:t>Creşterea urbanizării, a densităţii populaţiei şi a mobilităţii acesteia conduce la apariţia unor noi probleme de ordin economic, ecologic şi de sănătate pentru oraşe şi locuitorii acestora, ca urmare a utilizării în mod excesiv a automobilelor, prin producerea de aglomerări şi poluare.</w:t>
      </w:r>
    </w:p>
    <w:p w:rsidR="00AF2EE4" w:rsidRPr="00B04DB2" w:rsidRDefault="00AF2EE4" w:rsidP="00AF2EE4">
      <w:pPr>
        <w:ind w:firstLine="720"/>
        <w:jc w:val="both"/>
        <w:rPr>
          <w:sz w:val="26"/>
          <w:szCs w:val="26"/>
        </w:rPr>
      </w:pPr>
      <w:r w:rsidRPr="00B04DB2">
        <w:rPr>
          <w:sz w:val="26"/>
          <w:szCs w:val="26"/>
        </w:rPr>
        <w:t>Realizarea proiectelor va contribui în mod direct la creşterea confortului locuitorilor, prin efectuarea unor prestaţii de înalt nivel calitativ, atât în ceea ce priveşte buna deservire cât şi în privinţa siguranţei circulaţiei şi implicit alinierea la standardele internaţionale în domeniu.</w:t>
      </w:r>
    </w:p>
    <w:p w:rsidR="00AF2EE4" w:rsidRPr="00B04DB2" w:rsidRDefault="00AF2EE4" w:rsidP="00AF2EE4">
      <w:pPr>
        <w:ind w:firstLine="720"/>
        <w:jc w:val="both"/>
        <w:rPr>
          <w:sz w:val="26"/>
          <w:szCs w:val="26"/>
        </w:rPr>
      </w:pPr>
      <w:r w:rsidRPr="00B04DB2">
        <w:rPr>
          <w:sz w:val="26"/>
          <w:szCs w:val="26"/>
        </w:rPr>
        <w:t>Creşterea sensibilă a intensităţii circulaţiei aduce cu sine mărirea timpului necesar pentru deplasare, respectiv de parcurgere a traseului de către vehiculele.</w:t>
      </w:r>
    </w:p>
    <w:p w:rsidR="00AF2EE4" w:rsidRPr="00B04DB2" w:rsidRDefault="00AF2EE4" w:rsidP="00AF2EE4">
      <w:pPr>
        <w:ind w:firstLine="720"/>
        <w:jc w:val="both"/>
        <w:rPr>
          <w:sz w:val="26"/>
          <w:szCs w:val="26"/>
        </w:rPr>
      </w:pPr>
      <w:r w:rsidRPr="00B04DB2">
        <w:rPr>
          <w:sz w:val="26"/>
          <w:szCs w:val="26"/>
        </w:rPr>
        <w:t xml:space="preserve">Experienţa arată că infrastructura rutieră evoluează mai încet decât gradul de motorizare şi gradul de mobilitate al populaţiei, fapt pentru care este necesar să se </w:t>
      </w:r>
      <w:r w:rsidRPr="00B04DB2">
        <w:rPr>
          <w:sz w:val="26"/>
          <w:szCs w:val="26"/>
        </w:rPr>
        <w:lastRenderedPageBreak/>
        <w:t>stabilească unele măsuri în avans pentru asigurarea fluidităţii circulaţiei pe drumurile publice.</w:t>
      </w:r>
    </w:p>
    <w:p w:rsidR="003D5A61" w:rsidRPr="00B04DB2" w:rsidRDefault="00E25ACB" w:rsidP="00E2580D">
      <w:pPr>
        <w:jc w:val="both"/>
        <w:rPr>
          <w:sz w:val="26"/>
          <w:szCs w:val="26"/>
        </w:rPr>
      </w:pPr>
      <w:r w:rsidRPr="00B04DB2">
        <w:rPr>
          <w:sz w:val="26"/>
          <w:szCs w:val="26"/>
        </w:rPr>
        <w:tab/>
        <w:t xml:space="preserve">Cartierele cu blocuri de locuinţe din Municipiul Timişoara, edificate în perioada anilor 1980 au beneficiat de spaţii de parcare pentru autoturisme reduse numeric, dimensionarea acestora fiind corelată cu indicele de motorizare ale acelei perioade.  Evoluţia parcului auto în perioada 1990 şi până  în prezent în municipiul Timişoara a făcut imperioasă nevoia modernizării </w:t>
      </w:r>
      <w:r w:rsidR="00A94C7E">
        <w:rPr>
          <w:sz w:val="26"/>
          <w:szCs w:val="26"/>
        </w:rPr>
        <w:t xml:space="preserve">şi </w:t>
      </w:r>
      <w:r w:rsidRPr="00B04DB2">
        <w:rPr>
          <w:sz w:val="26"/>
          <w:szCs w:val="26"/>
        </w:rPr>
        <w:t>mai bunei funcţionalizări a mai multor străzi.</w:t>
      </w:r>
    </w:p>
    <w:p w:rsidR="009438B4" w:rsidRPr="00B04DB2" w:rsidRDefault="009438B4" w:rsidP="009438B4">
      <w:pPr>
        <w:ind w:firstLine="720"/>
        <w:jc w:val="both"/>
        <w:rPr>
          <w:sz w:val="26"/>
          <w:szCs w:val="26"/>
        </w:rPr>
      </w:pPr>
      <w:r w:rsidRPr="00B04DB2">
        <w:rPr>
          <w:sz w:val="26"/>
          <w:szCs w:val="26"/>
        </w:rPr>
        <w:t>Codul rutier, aprobat prin OUG nr. 195/2002,  stipulează faptul că autorităţile administraţiei publice locale iau măsuri pentru menţinerea permanentă în stare tehnică bună a drumurilor pe care le administrează, precum şi pentru iluminarea corespunzătoare a acestora, întocmesc şi actualizează planurile de organizare a circulaţiei pentru localităţile urbane şi iau măsuri pentru realizarea lucrărilor ce se impun în vederea asigurării fluenţei şi siguranţei traficului, precum şi a reducerii nivelurilor de emisii poluante, stabilesc reglementari referitoare la regimul de acces şi circulaţie, staţionare şi parcare pentru diferite categorii de vehicule.</w:t>
      </w:r>
    </w:p>
    <w:p w:rsidR="009438B4" w:rsidRPr="00B04DB2" w:rsidRDefault="009438B4" w:rsidP="009438B4">
      <w:pPr>
        <w:ind w:firstLine="720"/>
        <w:jc w:val="both"/>
        <w:rPr>
          <w:sz w:val="26"/>
          <w:szCs w:val="26"/>
        </w:rPr>
      </w:pPr>
      <w:r w:rsidRPr="00B04DB2">
        <w:rPr>
          <w:sz w:val="26"/>
          <w:szCs w:val="26"/>
        </w:rPr>
        <w:t>Articolul 8 alin. (1) şi (2) din Legea nr. 51/2006 a serviciilor comunitare de utilităţi publice, stipulează următoarele:</w:t>
      </w:r>
    </w:p>
    <w:p w:rsidR="009438B4" w:rsidRPr="00B04DB2" w:rsidRDefault="009438B4" w:rsidP="009438B4">
      <w:pPr>
        <w:ind w:firstLine="720"/>
        <w:jc w:val="both"/>
        <w:rPr>
          <w:sz w:val="26"/>
          <w:szCs w:val="26"/>
        </w:rPr>
      </w:pPr>
      <w:r w:rsidRPr="00B04DB2">
        <w:rPr>
          <w:sz w:val="26"/>
          <w:szCs w:val="26"/>
        </w:rPr>
        <w:t xml:space="preserve"> ,,(1) Autorităţile administraţiei publice locale au competenţă exclusivă, în condiţiile legii, în tot ceea ce priveşte înfiinţarea, organizarea, coordonarea, monitorizarea şi controlul funcţionării serviciilor de utilităţi publice, precum şi în ceea ce priveşte crearea, dezvoltarea, modernizarea, administrarea şi exploatarea bunurilor proprietate publică sau privată a unităţilor administrativ-teritoriale, aferente sistemelor de utilităţi publice.</w:t>
      </w:r>
    </w:p>
    <w:p w:rsidR="009438B4" w:rsidRPr="00B04DB2" w:rsidRDefault="009438B4" w:rsidP="009438B4">
      <w:pPr>
        <w:ind w:firstLine="720"/>
        <w:jc w:val="both"/>
        <w:rPr>
          <w:sz w:val="26"/>
          <w:szCs w:val="26"/>
        </w:rPr>
      </w:pPr>
      <w:r w:rsidRPr="00B04DB2">
        <w:rPr>
          <w:sz w:val="26"/>
          <w:szCs w:val="26"/>
        </w:rPr>
        <w:t xml:space="preserve">    (2) În exercitarea competenţelor şi atribuţiilor ce le revin în sfera serviciilor de utilităţi publice, autorităţile administraţiei publice locale adoptă hotărâri în legătură cu:</w:t>
      </w:r>
    </w:p>
    <w:p w:rsidR="009438B4" w:rsidRPr="00B04DB2" w:rsidRDefault="009438B4" w:rsidP="009438B4">
      <w:pPr>
        <w:ind w:firstLine="720"/>
        <w:jc w:val="both"/>
        <w:rPr>
          <w:sz w:val="26"/>
          <w:szCs w:val="26"/>
        </w:rPr>
      </w:pPr>
      <w:r w:rsidRPr="00B04DB2">
        <w:rPr>
          <w:sz w:val="26"/>
          <w:szCs w:val="26"/>
        </w:rPr>
        <w:t xml:space="preserve">    a) </w:t>
      </w:r>
      <w:r w:rsidRPr="00B04DB2">
        <w:rPr>
          <w:b/>
          <w:sz w:val="26"/>
          <w:szCs w:val="26"/>
        </w:rPr>
        <w:t>elaborarea şi aprobarea strategiilor proprii privind dezvoltarea serviciilor, a programelor de reabilitare, extindere şi modernizare a sistemelor de utilităţi publice existente, precum şi a programelor de înfiinţare a unor noi sisteme</w:t>
      </w:r>
      <w:r w:rsidRPr="00B04DB2">
        <w:rPr>
          <w:sz w:val="26"/>
          <w:szCs w:val="26"/>
        </w:rPr>
        <w:t>, inclusiv cu consultarea operatorilor;</w:t>
      </w:r>
    </w:p>
    <w:p w:rsidR="009438B4" w:rsidRPr="00B04DB2" w:rsidRDefault="009438B4" w:rsidP="009438B4">
      <w:pPr>
        <w:ind w:firstLine="720"/>
        <w:jc w:val="both"/>
        <w:rPr>
          <w:b/>
          <w:sz w:val="26"/>
          <w:szCs w:val="26"/>
        </w:rPr>
      </w:pPr>
      <w:r w:rsidRPr="00B04DB2">
        <w:rPr>
          <w:sz w:val="26"/>
          <w:szCs w:val="26"/>
        </w:rPr>
        <w:t xml:space="preserve">    b) </w:t>
      </w:r>
      <w:r w:rsidRPr="00B04DB2">
        <w:rPr>
          <w:b/>
          <w:sz w:val="26"/>
          <w:szCs w:val="26"/>
        </w:rPr>
        <w:t>coordonarea proiectării şi execuţiei lucrărilor tehnico-edilitare, în scopul realizării acestora într-o concepţie unitară şi corelată cu programele de dezvoltare economico-socială a localităţilor, de amenajare a teritoriului, urbanism şi mediu;</w:t>
      </w:r>
    </w:p>
    <w:p w:rsidR="009438B4" w:rsidRPr="00B04DB2" w:rsidRDefault="009438B4" w:rsidP="009438B4">
      <w:pPr>
        <w:ind w:firstLine="720"/>
        <w:jc w:val="both"/>
        <w:rPr>
          <w:sz w:val="26"/>
          <w:szCs w:val="26"/>
        </w:rPr>
      </w:pPr>
      <w:r w:rsidRPr="00B04DB2">
        <w:rPr>
          <w:sz w:val="26"/>
          <w:szCs w:val="26"/>
        </w:rPr>
        <w:t xml:space="preserve">    i) stabilirea, ajustarea, modificarea şi aprobarea preţurilor, tarifelor şi taxelor speciale, cu respectarea normelor metodologice elaborate şi aprobate de autorităţile de reglementare competente;</w:t>
      </w:r>
    </w:p>
    <w:p w:rsidR="009438B4" w:rsidRPr="00B04DB2" w:rsidRDefault="009438B4" w:rsidP="009438B4">
      <w:pPr>
        <w:ind w:firstLine="720"/>
        <w:jc w:val="both"/>
        <w:rPr>
          <w:sz w:val="26"/>
          <w:szCs w:val="26"/>
        </w:rPr>
      </w:pPr>
      <w:r w:rsidRPr="00B04DB2">
        <w:rPr>
          <w:sz w:val="26"/>
          <w:szCs w:val="26"/>
        </w:rPr>
        <w:t xml:space="preserve">       l) protecţia şi conservarea mediului natural şi construit”.</w:t>
      </w:r>
    </w:p>
    <w:p w:rsidR="009438B4" w:rsidRPr="00B04DB2" w:rsidRDefault="009438B4" w:rsidP="009438B4">
      <w:pPr>
        <w:ind w:firstLine="720"/>
        <w:jc w:val="both"/>
        <w:rPr>
          <w:sz w:val="26"/>
          <w:szCs w:val="26"/>
        </w:rPr>
      </w:pPr>
      <w:r w:rsidRPr="00B04DB2">
        <w:rPr>
          <w:sz w:val="26"/>
          <w:szCs w:val="26"/>
        </w:rPr>
        <w:t>Articolul 36 alin. (1) şi alin. (2) raportat la alin. 6 lit. a) din Legea  nr. 215/2001 privind administraţi</w:t>
      </w:r>
      <w:r w:rsidR="003759D8">
        <w:rPr>
          <w:sz w:val="26"/>
          <w:szCs w:val="26"/>
        </w:rPr>
        <w:t>a</w:t>
      </w:r>
      <w:r w:rsidRPr="00B04DB2">
        <w:rPr>
          <w:sz w:val="26"/>
          <w:szCs w:val="26"/>
        </w:rPr>
        <w:t xml:space="preserve"> publică locală, stabileşte în sarcina consiliul</w:t>
      </w:r>
      <w:r w:rsidR="003759D8">
        <w:rPr>
          <w:sz w:val="26"/>
          <w:szCs w:val="26"/>
        </w:rPr>
        <w:t>ui</w:t>
      </w:r>
      <w:r w:rsidRPr="00B04DB2">
        <w:rPr>
          <w:sz w:val="26"/>
          <w:szCs w:val="26"/>
        </w:rPr>
        <w:t xml:space="preserve"> local obligaţia privind gestionarea serviciilor furnizate către cetăţeni, asigurând cadrul legal  pentru menţinerea drumurilor publice de interes local în stare de întrebuinţare şi luarea tuturor măsurilor ce se impun în reparaţia şi amenajarea acestora, protecţia </w:t>
      </w:r>
      <w:r w:rsidR="003759D8">
        <w:rPr>
          <w:sz w:val="26"/>
          <w:szCs w:val="26"/>
        </w:rPr>
        <w:t>şi refacerea mediului, dezvolta</w:t>
      </w:r>
      <w:r w:rsidRPr="00B04DB2">
        <w:rPr>
          <w:sz w:val="26"/>
          <w:szCs w:val="26"/>
        </w:rPr>
        <w:t>rea urbană, etc.</w:t>
      </w:r>
    </w:p>
    <w:p w:rsidR="00B04DB2" w:rsidRPr="00B04DB2" w:rsidRDefault="003832DF" w:rsidP="003832DF">
      <w:pPr>
        <w:jc w:val="both"/>
        <w:rPr>
          <w:sz w:val="26"/>
          <w:szCs w:val="26"/>
        </w:rPr>
      </w:pPr>
      <w:r w:rsidRPr="00B04DB2">
        <w:rPr>
          <w:sz w:val="26"/>
          <w:szCs w:val="26"/>
          <w:lang w:val="en-US"/>
        </w:rPr>
        <w:tab/>
      </w:r>
      <w:r w:rsidRPr="00B04DB2">
        <w:rPr>
          <w:sz w:val="26"/>
          <w:szCs w:val="26"/>
        </w:rPr>
        <w:t xml:space="preserve">Ţinând cont de faptul că, lucrările de amenajare a străzilor şi utilităţilor aferente (parcări) au caracterul lucrărilor de interes public,  cu regimul reglementat de Legea nr. 213/17.11.1998 privind proprietatea publică şi regimul juridic al acesteia, </w:t>
      </w:r>
      <w:r w:rsidR="000D1278" w:rsidRPr="00B04DB2">
        <w:rPr>
          <w:sz w:val="26"/>
          <w:szCs w:val="26"/>
        </w:rPr>
        <w:t xml:space="preserve">modificată şi completată, </w:t>
      </w:r>
    </w:p>
    <w:p w:rsidR="003832DF" w:rsidRPr="00B04DB2" w:rsidRDefault="003832DF" w:rsidP="000D1278">
      <w:pPr>
        <w:jc w:val="center"/>
        <w:rPr>
          <w:b/>
          <w:sz w:val="26"/>
          <w:szCs w:val="26"/>
        </w:rPr>
      </w:pPr>
      <w:r w:rsidRPr="00B04DB2">
        <w:rPr>
          <w:b/>
          <w:sz w:val="26"/>
          <w:szCs w:val="26"/>
        </w:rPr>
        <w:t>PROPUNEM:</w:t>
      </w:r>
    </w:p>
    <w:p w:rsidR="003832DF" w:rsidRPr="00B04DB2" w:rsidRDefault="003832DF" w:rsidP="000D1278">
      <w:pPr>
        <w:jc w:val="center"/>
        <w:rPr>
          <w:b/>
          <w:sz w:val="26"/>
          <w:szCs w:val="26"/>
        </w:rPr>
      </w:pPr>
    </w:p>
    <w:p w:rsidR="003832DF" w:rsidRDefault="000D1278" w:rsidP="003832DF">
      <w:pPr>
        <w:jc w:val="both"/>
        <w:rPr>
          <w:sz w:val="26"/>
          <w:szCs w:val="26"/>
        </w:rPr>
      </w:pPr>
      <w:r w:rsidRPr="00B04DB2">
        <w:rPr>
          <w:sz w:val="26"/>
          <w:szCs w:val="26"/>
        </w:rPr>
        <w:t>Aprobarea declarării  terenurilor</w:t>
      </w:r>
      <w:r w:rsidR="003832DF" w:rsidRPr="00B04DB2">
        <w:rPr>
          <w:sz w:val="26"/>
          <w:szCs w:val="26"/>
        </w:rPr>
        <w:t xml:space="preserve"> </w:t>
      </w:r>
      <w:r w:rsidRPr="00B04DB2">
        <w:rPr>
          <w:sz w:val="26"/>
          <w:szCs w:val="26"/>
        </w:rPr>
        <w:t>aparţinând Municipiului Timişoara</w:t>
      </w:r>
      <w:r w:rsidR="003832DF" w:rsidRPr="00B04DB2">
        <w:rPr>
          <w:sz w:val="26"/>
          <w:szCs w:val="26"/>
        </w:rPr>
        <w:t>, ca fiind de interes public</w:t>
      </w:r>
      <w:r w:rsidR="0045068C">
        <w:rPr>
          <w:sz w:val="26"/>
          <w:szCs w:val="26"/>
        </w:rPr>
        <w:t xml:space="preserve"> local</w:t>
      </w:r>
      <w:r w:rsidR="003832DF" w:rsidRPr="00B04DB2">
        <w:rPr>
          <w:sz w:val="26"/>
          <w:szCs w:val="26"/>
        </w:rPr>
        <w:t xml:space="preserve">, în vederea efectuării de lucrări de modernizare şi mai bună funcţionalizare a </w:t>
      </w:r>
      <w:r w:rsidRPr="00B04DB2">
        <w:rPr>
          <w:sz w:val="26"/>
          <w:szCs w:val="26"/>
        </w:rPr>
        <w:lastRenderedPageBreak/>
        <w:t>acestora prin amenajarea ca artere</w:t>
      </w:r>
      <w:r w:rsidR="003832DF" w:rsidRPr="00B04DB2">
        <w:rPr>
          <w:sz w:val="26"/>
          <w:szCs w:val="26"/>
        </w:rPr>
        <w:t xml:space="preserve"> cu benzi carosabile, trotuare, piste de biciclete</w:t>
      </w:r>
      <w:r w:rsidR="00D66F37" w:rsidRPr="00B04DB2">
        <w:rPr>
          <w:sz w:val="26"/>
          <w:szCs w:val="26"/>
        </w:rPr>
        <w:t>,</w:t>
      </w:r>
      <w:r w:rsidR="003832DF" w:rsidRPr="00B04DB2">
        <w:rPr>
          <w:sz w:val="26"/>
          <w:szCs w:val="26"/>
        </w:rPr>
        <w:t xml:space="preserve"> locuri de parcare</w:t>
      </w:r>
      <w:r w:rsidR="00D66F37" w:rsidRPr="00B04DB2">
        <w:rPr>
          <w:sz w:val="26"/>
          <w:szCs w:val="26"/>
        </w:rPr>
        <w:t>, spaţii verzi</w:t>
      </w:r>
      <w:r w:rsidR="009438B4" w:rsidRPr="00B04DB2">
        <w:rPr>
          <w:sz w:val="26"/>
          <w:szCs w:val="26"/>
        </w:rPr>
        <w:t>,etc</w:t>
      </w:r>
      <w:r w:rsidR="003832DF" w:rsidRPr="00B04DB2">
        <w:rPr>
          <w:sz w:val="26"/>
          <w:szCs w:val="26"/>
        </w:rPr>
        <w:t>.</w:t>
      </w:r>
    </w:p>
    <w:p w:rsidR="000717E1" w:rsidRPr="00B04DB2" w:rsidRDefault="000717E1" w:rsidP="003832DF">
      <w:pPr>
        <w:jc w:val="both"/>
        <w:rPr>
          <w:sz w:val="26"/>
          <w:szCs w:val="26"/>
        </w:rPr>
      </w:pPr>
      <w:r>
        <w:rPr>
          <w:sz w:val="26"/>
          <w:szCs w:val="26"/>
        </w:rPr>
        <w:t xml:space="preserve">Excepţie fac terenurile </w:t>
      </w:r>
      <w:r w:rsidR="002B5BD3">
        <w:rPr>
          <w:sz w:val="26"/>
          <w:szCs w:val="26"/>
        </w:rPr>
        <w:t xml:space="preserve">care fac obiectul </w:t>
      </w:r>
      <w:r>
        <w:rPr>
          <w:sz w:val="26"/>
          <w:szCs w:val="26"/>
        </w:rPr>
        <w:t>Legii nr. 18</w:t>
      </w:r>
      <w:r w:rsidR="002B5BD3">
        <w:rPr>
          <w:sz w:val="26"/>
          <w:szCs w:val="26"/>
        </w:rPr>
        <w:t xml:space="preserve">/1991, Legea nr. </w:t>
      </w:r>
      <w:r w:rsidR="00CF4C70">
        <w:rPr>
          <w:sz w:val="26"/>
          <w:szCs w:val="26"/>
        </w:rPr>
        <w:t>112/1995 şi parcurilor industriale.</w:t>
      </w:r>
    </w:p>
    <w:p w:rsidR="007937C8" w:rsidRPr="009438B4" w:rsidRDefault="007937C8" w:rsidP="007937C8">
      <w:pPr>
        <w:jc w:val="both"/>
        <w:rPr>
          <w:lang w:val="en-US"/>
        </w:rPr>
      </w:pPr>
    </w:p>
    <w:p w:rsidR="00FC50E9" w:rsidRPr="00844CCA" w:rsidRDefault="00FC50E9" w:rsidP="00FC50E9">
      <w:pPr>
        <w:spacing w:after="20"/>
        <w:ind w:right="23"/>
        <w:jc w:val="both"/>
      </w:pPr>
    </w:p>
    <w:tbl>
      <w:tblPr>
        <w:tblW w:w="5484" w:type="dxa"/>
        <w:jc w:val="center"/>
        <w:tblInd w:w="295" w:type="dxa"/>
        <w:tblCellMar>
          <w:left w:w="115" w:type="dxa"/>
          <w:right w:w="115" w:type="dxa"/>
        </w:tblCellMar>
        <w:tblLook w:val="01E0"/>
      </w:tblPr>
      <w:tblGrid>
        <w:gridCol w:w="4860"/>
        <w:gridCol w:w="624"/>
      </w:tblGrid>
      <w:tr w:rsidR="003F242E" w:rsidRPr="00844CCA" w:rsidTr="003F242E">
        <w:trPr>
          <w:trHeight w:val="153"/>
          <w:jc w:val="center"/>
        </w:trPr>
        <w:tc>
          <w:tcPr>
            <w:tcW w:w="4860" w:type="dxa"/>
            <w:vAlign w:val="center"/>
          </w:tcPr>
          <w:p w:rsidR="00A75D70" w:rsidRDefault="00A75D70" w:rsidP="00E43D55">
            <w:pPr>
              <w:jc w:val="center"/>
              <w:rPr>
                <w:b/>
              </w:rPr>
            </w:pPr>
          </w:p>
          <w:p w:rsidR="00A75D70" w:rsidRDefault="00A75D70" w:rsidP="00E43D55">
            <w:pPr>
              <w:jc w:val="center"/>
              <w:rPr>
                <w:b/>
              </w:rPr>
            </w:pPr>
          </w:p>
          <w:p w:rsidR="003F242E" w:rsidRPr="00844CCA" w:rsidRDefault="003F242E" w:rsidP="00E43D55">
            <w:pPr>
              <w:jc w:val="center"/>
              <w:rPr>
                <w:b/>
                <w:bCs/>
              </w:rPr>
            </w:pPr>
            <w:r w:rsidRPr="00844CCA">
              <w:rPr>
                <w:b/>
              </w:rPr>
              <w:t>SECRETAR,</w:t>
            </w:r>
          </w:p>
        </w:tc>
        <w:tc>
          <w:tcPr>
            <w:tcW w:w="624" w:type="dxa"/>
            <w:vAlign w:val="center"/>
          </w:tcPr>
          <w:p w:rsidR="003F242E" w:rsidRPr="00844CCA" w:rsidRDefault="003F242E" w:rsidP="00E43D55">
            <w:pPr>
              <w:jc w:val="center"/>
              <w:rPr>
                <w:b/>
                <w:bCs/>
              </w:rPr>
            </w:pPr>
          </w:p>
        </w:tc>
      </w:tr>
      <w:tr w:rsidR="003F242E" w:rsidRPr="00C050ED" w:rsidTr="003F242E">
        <w:trPr>
          <w:trHeight w:val="417"/>
          <w:jc w:val="center"/>
        </w:trPr>
        <w:tc>
          <w:tcPr>
            <w:tcW w:w="4860" w:type="dxa"/>
            <w:vAlign w:val="center"/>
          </w:tcPr>
          <w:p w:rsidR="003F242E" w:rsidRPr="00C050ED" w:rsidRDefault="003F242E" w:rsidP="00E43D55">
            <w:pPr>
              <w:jc w:val="center"/>
              <w:rPr>
                <w:b/>
                <w:i/>
              </w:rPr>
            </w:pPr>
            <w:r w:rsidRPr="00C050ED">
              <w:rPr>
                <w:b/>
                <w:i/>
              </w:rPr>
              <w:t>IOAN COJOCARI</w:t>
            </w:r>
          </w:p>
        </w:tc>
        <w:tc>
          <w:tcPr>
            <w:tcW w:w="624" w:type="dxa"/>
            <w:vAlign w:val="center"/>
          </w:tcPr>
          <w:p w:rsidR="003F242E" w:rsidRPr="00C050ED" w:rsidRDefault="003F242E" w:rsidP="00E43D55">
            <w:pPr>
              <w:jc w:val="center"/>
              <w:rPr>
                <w:b/>
              </w:rPr>
            </w:pPr>
          </w:p>
        </w:tc>
      </w:tr>
    </w:tbl>
    <w:p w:rsidR="0024660D" w:rsidRDefault="0024660D" w:rsidP="00207FD6">
      <w:pPr>
        <w:rPr>
          <w:b/>
        </w:rPr>
      </w:pPr>
    </w:p>
    <w:p w:rsidR="004D3FC8" w:rsidRDefault="004D3FC8" w:rsidP="00207FD6">
      <w:pPr>
        <w:rPr>
          <w:b/>
        </w:rPr>
      </w:pPr>
      <w:r>
        <w:rPr>
          <w:b/>
        </w:rPr>
        <w:tab/>
        <w:t xml:space="preserve">       </w:t>
      </w:r>
    </w:p>
    <w:p w:rsidR="004D3FC8" w:rsidRDefault="004D3FC8" w:rsidP="00207FD6">
      <w:pPr>
        <w:rPr>
          <w:b/>
        </w:rPr>
      </w:pPr>
    </w:p>
    <w:p w:rsidR="0045068C" w:rsidRDefault="004D3FC8" w:rsidP="0045068C">
      <w:pPr>
        <w:ind w:firstLine="720"/>
        <w:rPr>
          <w:b/>
        </w:rPr>
      </w:pPr>
      <w:r>
        <w:rPr>
          <w:b/>
        </w:rPr>
        <w:t xml:space="preserve">      DIRECTOR D.D.,</w:t>
      </w:r>
      <w:r w:rsidR="0045068C">
        <w:rPr>
          <w:b/>
        </w:rPr>
        <w:tab/>
      </w:r>
      <w:r w:rsidR="0045068C">
        <w:rPr>
          <w:b/>
        </w:rPr>
        <w:tab/>
      </w:r>
      <w:r w:rsidR="0045068C">
        <w:rPr>
          <w:b/>
        </w:rPr>
        <w:tab/>
      </w:r>
      <w:r w:rsidR="0045068C">
        <w:rPr>
          <w:b/>
        </w:rPr>
        <w:tab/>
        <w:t xml:space="preserve">        DIRECTOR D.E.,</w:t>
      </w:r>
    </w:p>
    <w:p w:rsidR="0045068C" w:rsidRPr="004D3FC8" w:rsidRDefault="0045068C" w:rsidP="0045068C">
      <w:pPr>
        <w:rPr>
          <w:b/>
          <w:i/>
        </w:rPr>
      </w:pPr>
      <w:r>
        <w:rPr>
          <w:b/>
        </w:rPr>
        <w:tab/>
        <w:t xml:space="preserve">      </w:t>
      </w:r>
      <w:r w:rsidRPr="004D3FC8">
        <w:rPr>
          <w:b/>
          <w:i/>
        </w:rPr>
        <w:t>AURELIA JUNIE</w:t>
      </w:r>
      <w:r>
        <w:rPr>
          <w:b/>
          <w:i/>
        </w:rPr>
        <w:tab/>
      </w:r>
      <w:r>
        <w:rPr>
          <w:b/>
          <w:i/>
        </w:rPr>
        <w:tab/>
      </w:r>
      <w:r>
        <w:rPr>
          <w:b/>
          <w:i/>
        </w:rPr>
        <w:tab/>
      </w:r>
      <w:r>
        <w:rPr>
          <w:b/>
          <w:i/>
        </w:rPr>
        <w:tab/>
        <w:t>SMARANDA HARACICU</w:t>
      </w:r>
    </w:p>
    <w:p w:rsidR="00A75D70" w:rsidRDefault="00A75D70" w:rsidP="0045068C">
      <w:pPr>
        <w:rPr>
          <w:b/>
        </w:rPr>
      </w:pPr>
    </w:p>
    <w:p w:rsidR="009438B4" w:rsidRPr="004D3FC8" w:rsidRDefault="004D3FC8" w:rsidP="00207FD6">
      <w:pPr>
        <w:rPr>
          <w:b/>
          <w:i/>
        </w:rPr>
      </w:pPr>
      <w:r>
        <w:rPr>
          <w:b/>
        </w:rPr>
        <w:tab/>
        <w:t xml:space="preserve">      </w:t>
      </w:r>
    </w:p>
    <w:p w:rsidR="00B04DB2" w:rsidRPr="00B04DB2" w:rsidRDefault="00B04DB2" w:rsidP="00B04DB2">
      <w:pPr>
        <w:jc w:val="center"/>
        <w:rPr>
          <w:b/>
          <w:bCs/>
        </w:rPr>
      </w:pPr>
    </w:p>
    <w:tbl>
      <w:tblPr>
        <w:tblpPr w:leftFromText="180" w:rightFromText="180" w:vertAnchor="text" w:horzAnchor="margin" w:tblpY="80"/>
        <w:tblW w:w="9371" w:type="dxa"/>
        <w:tblLook w:val="01E0"/>
      </w:tblPr>
      <w:tblGrid>
        <w:gridCol w:w="3888"/>
        <w:gridCol w:w="1620"/>
        <w:gridCol w:w="3863"/>
      </w:tblGrid>
      <w:tr w:rsidR="00B04DB2" w:rsidRPr="00B04DB2" w:rsidTr="005C4B77">
        <w:tc>
          <w:tcPr>
            <w:tcW w:w="3888" w:type="dxa"/>
            <w:vAlign w:val="center"/>
          </w:tcPr>
          <w:p w:rsidR="00B04DB2" w:rsidRPr="00B04DB2" w:rsidRDefault="000717E1" w:rsidP="00B04DB2">
            <w:pPr>
              <w:jc w:val="center"/>
              <w:rPr>
                <w:b/>
              </w:rPr>
            </w:pPr>
            <w:r>
              <w:rPr>
                <w:b/>
              </w:rPr>
              <w:t>DIRECTOR</w:t>
            </w:r>
            <w:r w:rsidR="00B04DB2" w:rsidRPr="00B04DB2">
              <w:rPr>
                <w:b/>
              </w:rPr>
              <w:t>,</w:t>
            </w:r>
          </w:p>
        </w:tc>
        <w:tc>
          <w:tcPr>
            <w:tcW w:w="1620" w:type="dxa"/>
            <w:vAlign w:val="center"/>
          </w:tcPr>
          <w:p w:rsidR="00B04DB2" w:rsidRPr="00B04DB2" w:rsidRDefault="00B04DB2" w:rsidP="00B04DB2">
            <w:pPr>
              <w:jc w:val="center"/>
              <w:rPr>
                <w:b/>
              </w:rPr>
            </w:pPr>
          </w:p>
        </w:tc>
        <w:tc>
          <w:tcPr>
            <w:tcW w:w="3863" w:type="dxa"/>
            <w:vAlign w:val="center"/>
          </w:tcPr>
          <w:p w:rsidR="00B04DB2" w:rsidRPr="00B04DB2" w:rsidRDefault="00B04DB2" w:rsidP="00B04DB2">
            <w:pPr>
              <w:jc w:val="center"/>
              <w:rPr>
                <w:b/>
                <w:i/>
              </w:rPr>
            </w:pPr>
            <w:r w:rsidRPr="00B04DB2">
              <w:rPr>
                <w:b/>
              </w:rPr>
              <w:t>ARHITECT ŞEF,</w:t>
            </w:r>
          </w:p>
        </w:tc>
      </w:tr>
      <w:tr w:rsidR="00B04DB2" w:rsidRPr="00B04DB2" w:rsidTr="005C4B77">
        <w:tc>
          <w:tcPr>
            <w:tcW w:w="3888" w:type="dxa"/>
            <w:vAlign w:val="center"/>
          </w:tcPr>
          <w:p w:rsidR="00B04DB2" w:rsidRPr="00B04DB2" w:rsidRDefault="00B04DB2" w:rsidP="00B04DB2">
            <w:pPr>
              <w:jc w:val="center"/>
              <w:rPr>
                <w:b/>
                <w:i/>
              </w:rPr>
            </w:pPr>
            <w:r w:rsidRPr="00B04DB2">
              <w:rPr>
                <w:b/>
                <w:i/>
              </w:rPr>
              <w:t>CULIŢĂ CHIŞ</w:t>
            </w:r>
          </w:p>
        </w:tc>
        <w:tc>
          <w:tcPr>
            <w:tcW w:w="1620" w:type="dxa"/>
            <w:vAlign w:val="center"/>
          </w:tcPr>
          <w:p w:rsidR="00B04DB2" w:rsidRPr="00B04DB2" w:rsidRDefault="00B04DB2" w:rsidP="00B04DB2">
            <w:pPr>
              <w:jc w:val="center"/>
              <w:rPr>
                <w:b/>
                <w:i/>
              </w:rPr>
            </w:pPr>
          </w:p>
        </w:tc>
        <w:tc>
          <w:tcPr>
            <w:tcW w:w="3863" w:type="dxa"/>
            <w:vAlign w:val="center"/>
          </w:tcPr>
          <w:p w:rsidR="00B04DB2" w:rsidRPr="00B04DB2" w:rsidRDefault="00B04DB2" w:rsidP="00B04DB2">
            <w:pPr>
              <w:jc w:val="center"/>
              <w:rPr>
                <w:b/>
                <w:i/>
              </w:rPr>
            </w:pPr>
            <w:r w:rsidRPr="00B04DB2">
              <w:rPr>
                <w:b/>
                <w:i/>
              </w:rPr>
              <w:t xml:space="preserve"> CIPRIAN SILVIU CĂDARIU</w:t>
            </w:r>
          </w:p>
        </w:tc>
      </w:tr>
    </w:tbl>
    <w:p w:rsidR="009438B4" w:rsidRDefault="009438B4" w:rsidP="00207FD6">
      <w:pPr>
        <w:rPr>
          <w:b/>
        </w:rPr>
      </w:pPr>
    </w:p>
    <w:p w:rsidR="009438B4" w:rsidRDefault="009438B4" w:rsidP="00207FD6">
      <w:pPr>
        <w:rPr>
          <w:b/>
        </w:rPr>
      </w:pPr>
    </w:p>
    <w:p w:rsidR="009438B4" w:rsidRDefault="009438B4" w:rsidP="00207FD6">
      <w:pPr>
        <w:rPr>
          <w:b/>
        </w:rPr>
      </w:pPr>
    </w:p>
    <w:tbl>
      <w:tblPr>
        <w:tblpPr w:leftFromText="180" w:rightFromText="180" w:vertAnchor="text" w:horzAnchor="margin" w:tblpY="-54"/>
        <w:tblW w:w="9817" w:type="dxa"/>
        <w:tblLook w:val="01E0"/>
      </w:tblPr>
      <w:tblGrid>
        <w:gridCol w:w="3754"/>
        <w:gridCol w:w="1754"/>
        <w:gridCol w:w="4309"/>
      </w:tblGrid>
      <w:tr w:rsidR="00B04DB2" w:rsidRPr="00C050ED" w:rsidTr="001E3BD4">
        <w:trPr>
          <w:trHeight w:val="295"/>
        </w:trPr>
        <w:tc>
          <w:tcPr>
            <w:tcW w:w="3754" w:type="dxa"/>
            <w:vAlign w:val="center"/>
          </w:tcPr>
          <w:p w:rsidR="00B04DB2" w:rsidRPr="00C050ED" w:rsidRDefault="00B04DB2" w:rsidP="005C4B77">
            <w:pPr>
              <w:spacing w:after="20"/>
              <w:ind w:right="23"/>
              <w:jc w:val="center"/>
              <w:rPr>
                <w:b/>
              </w:rPr>
            </w:pPr>
            <w:r>
              <w:rPr>
                <w:b/>
              </w:rPr>
              <w:t>DIRECTOR D.M</w:t>
            </w:r>
            <w:r w:rsidRPr="00844CCA">
              <w:rPr>
                <w:b/>
              </w:rPr>
              <w:t>.,</w:t>
            </w:r>
          </w:p>
        </w:tc>
        <w:tc>
          <w:tcPr>
            <w:tcW w:w="1754" w:type="dxa"/>
            <w:vAlign w:val="center"/>
          </w:tcPr>
          <w:p w:rsidR="00B04DB2" w:rsidRPr="00C050ED" w:rsidRDefault="00B04DB2" w:rsidP="005C4B77">
            <w:pPr>
              <w:spacing w:after="20"/>
              <w:ind w:right="23"/>
              <w:jc w:val="center"/>
            </w:pPr>
          </w:p>
        </w:tc>
        <w:tc>
          <w:tcPr>
            <w:tcW w:w="4309" w:type="dxa"/>
            <w:vAlign w:val="center"/>
          </w:tcPr>
          <w:p w:rsidR="00B04DB2" w:rsidRPr="00C050ED" w:rsidRDefault="00B04DB2" w:rsidP="005C4B77">
            <w:pPr>
              <w:spacing w:after="20"/>
              <w:ind w:right="23"/>
              <w:jc w:val="center"/>
              <w:rPr>
                <w:b/>
              </w:rPr>
            </w:pPr>
            <w:r>
              <w:rPr>
                <w:b/>
              </w:rPr>
              <w:t>DIRECTOR D.C.T.D.D.,</w:t>
            </w:r>
          </w:p>
        </w:tc>
      </w:tr>
      <w:tr w:rsidR="00B04DB2" w:rsidRPr="00C050ED" w:rsidTr="001E3BD4">
        <w:trPr>
          <w:trHeight w:val="280"/>
        </w:trPr>
        <w:tc>
          <w:tcPr>
            <w:tcW w:w="3754" w:type="dxa"/>
            <w:vAlign w:val="center"/>
          </w:tcPr>
          <w:p w:rsidR="00B04DB2" w:rsidRPr="00C050ED" w:rsidRDefault="00B04DB2" w:rsidP="005C4B77">
            <w:pPr>
              <w:spacing w:after="20"/>
              <w:ind w:right="23"/>
              <w:jc w:val="center"/>
              <w:rPr>
                <w:b/>
                <w:i/>
              </w:rPr>
            </w:pPr>
            <w:r>
              <w:rPr>
                <w:b/>
                <w:i/>
              </w:rPr>
              <w:t>ADRIAN BERE</w:t>
            </w:r>
            <w:r w:rsidR="001E3BD4">
              <w:rPr>
                <w:b/>
                <w:i/>
              </w:rPr>
              <w:t xml:space="preserve"> SEMEREDI</w:t>
            </w:r>
          </w:p>
        </w:tc>
        <w:tc>
          <w:tcPr>
            <w:tcW w:w="1754" w:type="dxa"/>
            <w:vAlign w:val="center"/>
          </w:tcPr>
          <w:p w:rsidR="00B04DB2" w:rsidRPr="00C050ED" w:rsidRDefault="00B04DB2" w:rsidP="005C4B77">
            <w:pPr>
              <w:spacing w:after="20"/>
              <w:ind w:right="23"/>
              <w:jc w:val="center"/>
            </w:pPr>
          </w:p>
        </w:tc>
        <w:tc>
          <w:tcPr>
            <w:tcW w:w="4309" w:type="dxa"/>
            <w:vAlign w:val="center"/>
          </w:tcPr>
          <w:p w:rsidR="00B04DB2" w:rsidRPr="00C050ED" w:rsidRDefault="00B04DB2" w:rsidP="005C4B77">
            <w:pPr>
              <w:spacing w:after="20"/>
              <w:ind w:right="23"/>
              <w:jc w:val="center"/>
              <w:rPr>
                <w:b/>
                <w:i/>
              </w:rPr>
            </w:pPr>
            <w:r>
              <w:rPr>
                <w:b/>
                <w:i/>
              </w:rPr>
              <w:t>LAURA KOSZEGI STOIANOV</w:t>
            </w:r>
          </w:p>
        </w:tc>
      </w:tr>
    </w:tbl>
    <w:tbl>
      <w:tblPr>
        <w:tblpPr w:leftFromText="180" w:rightFromText="180" w:vertAnchor="text" w:horzAnchor="margin" w:tblpY="1907"/>
        <w:tblW w:w="0" w:type="auto"/>
        <w:tblLook w:val="01E0"/>
      </w:tblPr>
      <w:tblGrid>
        <w:gridCol w:w="3812"/>
        <w:gridCol w:w="1270"/>
        <w:gridCol w:w="4381"/>
      </w:tblGrid>
      <w:tr w:rsidR="0045068C" w:rsidRPr="00C050ED" w:rsidTr="00B77B54">
        <w:trPr>
          <w:trHeight w:val="80"/>
        </w:trPr>
        <w:tc>
          <w:tcPr>
            <w:tcW w:w="3812" w:type="dxa"/>
            <w:vAlign w:val="center"/>
          </w:tcPr>
          <w:p w:rsidR="0045068C" w:rsidRPr="00C050ED" w:rsidRDefault="0045068C" w:rsidP="0045068C">
            <w:pPr>
              <w:spacing w:after="20"/>
              <w:ind w:right="23"/>
              <w:jc w:val="center"/>
              <w:rPr>
                <w:b/>
              </w:rPr>
            </w:pPr>
            <w:r>
              <w:rPr>
                <w:b/>
              </w:rPr>
              <w:t>ŞEF BIROU,</w:t>
            </w:r>
          </w:p>
        </w:tc>
        <w:tc>
          <w:tcPr>
            <w:tcW w:w="1270" w:type="dxa"/>
            <w:vAlign w:val="center"/>
          </w:tcPr>
          <w:p w:rsidR="0045068C" w:rsidRPr="00C050ED" w:rsidRDefault="0045068C" w:rsidP="0045068C">
            <w:pPr>
              <w:spacing w:after="20"/>
              <w:ind w:right="23"/>
              <w:jc w:val="center"/>
            </w:pPr>
          </w:p>
        </w:tc>
        <w:tc>
          <w:tcPr>
            <w:tcW w:w="4381" w:type="dxa"/>
            <w:vAlign w:val="center"/>
          </w:tcPr>
          <w:p w:rsidR="0045068C" w:rsidRPr="00C050ED" w:rsidRDefault="0045068C" w:rsidP="0045068C">
            <w:pPr>
              <w:spacing w:after="20"/>
              <w:ind w:right="23"/>
              <w:jc w:val="center"/>
              <w:rPr>
                <w:b/>
              </w:rPr>
            </w:pPr>
            <w:r>
              <w:rPr>
                <w:b/>
              </w:rPr>
              <w:t>CONSILIER,</w:t>
            </w:r>
          </w:p>
        </w:tc>
      </w:tr>
      <w:tr w:rsidR="0045068C" w:rsidRPr="00C050ED" w:rsidTr="00B77B54">
        <w:trPr>
          <w:trHeight w:val="280"/>
        </w:trPr>
        <w:tc>
          <w:tcPr>
            <w:tcW w:w="3812" w:type="dxa"/>
            <w:vAlign w:val="center"/>
          </w:tcPr>
          <w:p w:rsidR="0045068C" w:rsidRPr="00C050ED" w:rsidRDefault="0045068C" w:rsidP="0045068C">
            <w:pPr>
              <w:spacing w:after="20"/>
              <w:ind w:right="23"/>
              <w:jc w:val="center"/>
              <w:rPr>
                <w:b/>
                <w:i/>
              </w:rPr>
            </w:pPr>
            <w:r>
              <w:rPr>
                <w:b/>
                <w:i/>
              </w:rPr>
              <w:t>CRISTINA GAVRA</w:t>
            </w:r>
          </w:p>
        </w:tc>
        <w:tc>
          <w:tcPr>
            <w:tcW w:w="1270" w:type="dxa"/>
            <w:vAlign w:val="center"/>
          </w:tcPr>
          <w:p w:rsidR="0045068C" w:rsidRPr="00C050ED" w:rsidRDefault="0045068C" w:rsidP="0045068C">
            <w:pPr>
              <w:spacing w:after="20"/>
              <w:ind w:right="23"/>
              <w:jc w:val="center"/>
            </w:pPr>
          </w:p>
        </w:tc>
        <w:tc>
          <w:tcPr>
            <w:tcW w:w="4381" w:type="dxa"/>
            <w:vAlign w:val="center"/>
          </w:tcPr>
          <w:p w:rsidR="0045068C" w:rsidRPr="00C050ED" w:rsidRDefault="0045068C" w:rsidP="0045068C">
            <w:pPr>
              <w:spacing w:after="20"/>
              <w:ind w:right="23"/>
              <w:jc w:val="center"/>
              <w:rPr>
                <w:b/>
                <w:i/>
              </w:rPr>
            </w:pPr>
            <w:r>
              <w:rPr>
                <w:b/>
                <w:i/>
              </w:rPr>
              <w:t>NASTASIA POP</w:t>
            </w:r>
          </w:p>
        </w:tc>
      </w:tr>
      <w:tr w:rsidR="0045068C" w:rsidRPr="00C050ED" w:rsidTr="00B77B54">
        <w:trPr>
          <w:trHeight w:val="295"/>
        </w:trPr>
        <w:tc>
          <w:tcPr>
            <w:tcW w:w="3812" w:type="dxa"/>
            <w:vAlign w:val="center"/>
          </w:tcPr>
          <w:p w:rsidR="0045068C" w:rsidRPr="00207FD6" w:rsidRDefault="0045068C" w:rsidP="0045068C">
            <w:pPr>
              <w:spacing w:after="20"/>
              <w:ind w:right="23"/>
              <w:jc w:val="center"/>
              <w:rPr>
                <w:b/>
              </w:rPr>
            </w:pPr>
          </w:p>
        </w:tc>
        <w:tc>
          <w:tcPr>
            <w:tcW w:w="1270" w:type="dxa"/>
            <w:vAlign w:val="center"/>
          </w:tcPr>
          <w:p w:rsidR="0045068C" w:rsidRPr="00C050ED" w:rsidRDefault="0045068C" w:rsidP="0045068C">
            <w:pPr>
              <w:spacing w:after="20"/>
              <w:ind w:right="23"/>
              <w:jc w:val="center"/>
            </w:pPr>
          </w:p>
        </w:tc>
        <w:tc>
          <w:tcPr>
            <w:tcW w:w="4381" w:type="dxa"/>
            <w:vAlign w:val="center"/>
          </w:tcPr>
          <w:p w:rsidR="0045068C" w:rsidRDefault="0045068C" w:rsidP="0045068C">
            <w:pPr>
              <w:spacing w:after="20"/>
              <w:ind w:right="23"/>
              <w:jc w:val="center"/>
              <w:rPr>
                <w:b/>
              </w:rPr>
            </w:pPr>
          </w:p>
          <w:p w:rsidR="0045068C" w:rsidRDefault="0045068C" w:rsidP="0045068C">
            <w:pPr>
              <w:spacing w:after="20"/>
              <w:ind w:right="23"/>
              <w:jc w:val="center"/>
              <w:rPr>
                <w:b/>
              </w:rPr>
            </w:pPr>
          </w:p>
          <w:p w:rsidR="0045068C" w:rsidRDefault="0045068C" w:rsidP="0045068C">
            <w:pPr>
              <w:spacing w:after="20"/>
              <w:ind w:right="23"/>
              <w:jc w:val="center"/>
              <w:rPr>
                <w:b/>
              </w:rPr>
            </w:pPr>
          </w:p>
          <w:p w:rsidR="0045068C" w:rsidRPr="00C050ED" w:rsidRDefault="0045068C" w:rsidP="0045068C">
            <w:pPr>
              <w:spacing w:after="20"/>
              <w:ind w:right="23"/>
              <w:jc w:val="center"/>
              <w:rPr>
                <w:b/>
              </w:rPr>
            </w:pPr>
            <w:r>
              <w:rPr>
                <w:b/>
              </w:rPr>
              <w:t>AVIZAT JURIDIC,</w:t>
            </w:r>
          </w:p>
        </w:tc>
      </w:tr>
      <w:tr w:rsidR="0045068C" w:rsidRPr="00C050ED" w:rsidTr="00B77B54">
        <w:trPr>
          <w:trHeight w:val="295"/>
        </w:trPr>
        <w:tc>
          <w:tcPr>
            <w:tcW w:w="3812" w:type="dxa"/>
            <w:vAlign w:val="center"/>
          </w:tcPr>
          <w:p w:rsidR="0045068C" w:rsidRPr="00C050ED" w:rsidRDefault="0045068C" w:rsidP="0045068C">
            <w:pPr>
              <w:spacing w:after="20"/>
              <w:ind w:right="23"/>
              <w:jc w:val="center"/>
              <w:rPr>
                <w:b/>
                <w:i/>
              </w:rPr>
            </w:pPr>
          </w:p>
        </w:tc>
        <w:tc>
          <w:tcPr>
            <w:tcW w:w="1270" w:type="dxa"/>
            <w:vAlign w:val="center"/>
          </w:tcPr>
          <w:p w:rsidR="0045068C" w:rsidRPr="00C050ED" w:rsidRDefault="0045068C" w:rsidP="0045068C">
            <w:pPr>
              <w:spacing w:after="20"/>
              <w:ind w:right="23"/>
              <w:jc w:val="center"/>
            </w:pPr>
          </w:p>
        </w:tc>
        <w:tc>
          <w:tcPr>
            <w:tcW w:w="4381" w:type="dxa"/>
            <w:vAlign w:val="center"/>
          </w:tcPr>
          <w:p w:rsidR="0045068C" w:rsidRPr="00C050ED" w:rsidRDefault="0045068C" w:rsidP="0045068C">
            <w:pPr>
              <w:spacing w:after="20"/>
              <w:ind w:right="23"/>
              <w:jc w:val="center"/>
              <w:rPr>
                <w:b/>
                <w:i/>
              </w:rPr>
            </w:pPr>
          </w:p>
        </w:tc>
      </w:tr>
      <w:tr w:rsidR="0045068C" w:rsidRPr="00C050ED" w:rsidTr="00B77B54">
        <w:trPr>
          <w:trHeight w:val="280"/>
        </w:trPr>
        <w:tc>
          <w:tcPr>
            <w:tcW w:w="3812" w:type="dxa"/>
            <w:vAlign w:val="center"/>
          </w:tcPr>
          <w:p w:rsidR="0045068C" w:rsidRDefault="0045068C" w:rsidP="0045068C">
            <w:pPr>
              <w:spacing w:after="20"/>
              <w:ind w:right="23"/>
              <w:jc w:val="center"/>
              <w:rPr>
                <w:b/>
                <w:i/>
              </w:rPr>
            </w:pPr>
          </w:p>
          <w:p w:rsidR="0045068C" w:rsidRDefault="0045068C" w:rsidP="0045068C">
            <w:pPr>
              <w:spacing w:after="20"/>
              <w:ind w:right="23"/>
              <w:jc w:val="center"/>
              <w:rPr>
                <w:b/>
                <w:i/>
              </w:rPr>
            </w:pPr>
          </w:p>
          <w:p w:rsidR="0045068C" w:rsidRDefault="0045068C" w:rsidP="0045068C">
            <w:pPr>
              <w:spacing w:after="20"/>
              <w:ind w:right="23"/>
              <w:jc w:val="center"/>
              <w:rPr>
                <w:b/>
                <w:i/>
              </w:rPr>
            </w:pPr>
          </w:p>
          <w:p w:rsidR="0045068C" w:rsidRPr="00C050ED" w:rsidRDefault="0045068C" w:rsidP="0045068C">
            <w:pPr>
              <w:spacing w:after="20"/>
              <w:ind w:right="23"/>
              <w:rPr>
                <w:b/>
                <w:i/>
              </w:rPr>
            </w:pPr>
          </w:p>
        </w:tc>
        <w:tc>
          <w:tcPr>
            <w:tcW w:w="1270" w:type="dxa"/>
            <w:vAlign w:val="center"/>
          </w:tcPr>
          <w:p w:rsidR="0045068C" w:rsidRPr="00C050ED" w:rsidRDefault="0045068C" w:rsidP="0045068C">
            <w:pPr>
              <w:spacing w:after="20"/>
              <w:ind w:right="23"/>
              <w:jc w:val="center"/>
            </w:pPr>
          </w:p>
        </w:tc>
        <w:tc>
          <w:tcPr>
            <w:tcW w:w="4381" w:type="dxa"/>
            <w:vAlign w:val="center"/>
          </w:tcPr>
          <w:p w:rsidR="0045068C" w:rsidRDefault="0045068C" w:rsidP="0045068C">
            <w:pPr>
              <w:spacing w:after="20"/>
              <w:ind w:right="23"/>
              <w:jc w:val="center"/>
              <w:rPr>
                <w:b/>
              </w:rPr>
            </w:pPr>
          </w:p>
          <w:p w:rsidR="0045068C" w:rsidRPr="00C050ED" w:rsidRDefault="0045068C" w:rsidP="0045068C">
            <w:pPr>
              <w:spacing w:after="20"/>
              <w:ind w:right="23"/>
              <w:jc w:val="center"/>
              <w:rPr>
                <w:b/>
              </w:rPr>
            </w:pPr>
          </w:p>
        </w:tc>
      </w:tr>
    </w:tbl>
    <w:p w:rsidR="00FC50E9" w:rsidRDefault="00FC50E9" w:rsidP="000717E1">
      <w:pPr>
        <w:spacing w:after="20"/>
        <w:ind w:right="23"/>
        <w:jc w:val="both"/>
      </w:pPr>
    </w:p>
    <w:tbl>
      <w:tblPr>
        <w:tblpPr w:leftFromText="180" w:rightFromText="180" w:vertAnchor="text" w:horzAnchor="margin" w:tblpY="80"/>
        <w:tblW w:w="9371" w:type="dxa"/>
        <w:tblLook w:val="01E0"/>
      </w:tblPr>
      <w:tblGrid>
        <w:gridCol w:w="3888"/>
        <w:gridCol w:w="1620"/>
        <w:gridCol w:w="3863"/>
      </w:tblGrid>
      <w:tr w:rsidR="00B77B54" w:rsidRPr="00B04DB2" w:rsidTr="00D5086B">
        <w:tc>
          <w:tcPr>
            <w:tcW w:w="3888" w:type="dxa"/>
            <w:vAlign w:val="center"/>
          </w:tcPr>
          <w:p w:rsidR="00B77B54" w:rsidRPr="00B04DB2" w:rsidRDefault="0045068C" w:rsidP="0045068C">
            <w:pPr>
              <w:jc w:val="center"/>
              <w:rPr>
                <w:b/>
              </w:rPr>
            </w:pPr>
            <w:r>
              <w:rPr>
                <w:b/>
              </w:rPr>
              <w:t>DIRECTOR I.S.M.S.C.,</w:t>
            </w:r>
          </w:p>
        </w:tc>
        <w:tc>
          <w:tcPr>
            <w:tcW w:w="1620" w:type="dxa"/>
            <w:vAlign w:val="center"/>
          </w:tcPr>
          <w:p w:rsidR="00B77B54" w:rsidRPr="00B04DB2" w:rsidRDefault="00B77B54" w:rsidP="00D5086B">
            <w:pPr>
              <w:jc w:val="center"/>
              <w:rPr>
                <w:b/>
              </w:rPr>
            </w:pPr>
          </w:p>
        </w:tc>
        <w:tc>
          <w:tcPr>
            <w:tcW w:w="3863" w:type="dxa"/>
            <w:vAlign w:val="center"/>
          </w:tcPr>
          <w:p w:rsidR="00B77B54" w:rsidRPr="00B04DB2" w:rsidRDefault="00B77B54" w:rsidP="00D5086B">
            <w:pPr>
              <w:jc w:val="center"/>
              <w:rPr>
                <w:b/>
                <w:i/>
              </w:rPr>
            </w:pPr>
            <w:r>
              <w:rPr>
                <w:b/>
              </w:rPr>
              <w:t>ŞEF SERVICIU</w:t>
            </w:r>
            <w:r w:rsidRPr="00B04DB2">
              <w:rPr>
                <w:b/>
              </w:rPr>
              <w:t>,</w:t>
            </w:r>
          </w:p>
        </w:tc>
      </w:tr>
      <w:tr w:rsidR="00B77B54" w:rsidRPr="00B04DB2" w:rsidTr="00D5086B">
        <w:tc>
          <w:tcPr>
            <w:tcW w:w="3888" w:type="dxa"/>
            <w:vAlign w:val="center"/>
          </w:tcPr>
          <w:p w:rsidR="00B77B54" w:rsidRPr="00B04DB2" w:rsidRDefault="0045068C" w:rsidP="00D5086B">
            <w:pPr>
              <w:jc w:val="center"/>
              <w:rPr>
                <w:b/>
                <w:i/>
              </w:rPr>
            </w:pPr>
            <w:r>
              <w:rPr>
                <w:b/>
                <w:i/>
              </w:rPr>
              <w:t>MIHAI COSTA</w:t>
            </w:r>
          </w:p>
        </w:tc>
        <w:tc>
          <w:tcPr>
            <w:tcW w:w="1620" w:type="dxa"/>
            <w:vAlign w:val="center"/>
          </w:tcPr>
          <w:p w:rsidR="00B77B54" w:rsidRPr="00B04DB2" w:rsidRDefault="00B77B54" w:rsidP="00D5086B">
            <w:pPr>
              <w:jc w:val="center"/>
              <w:rPr>
                <w:b/>
                <w:i/>
              </w:rPr>
            </w:pPr>
          </w:p>
        </w:tc>
        <w:tc>
          <w:tcPr>
            <w:tcW w:w="3863" w:type="dxa"/>
            <w:vAlign w:val="center"/>
          </w:tcPr>
          <w:p w:rsidR="00B77B54" w:rsidRPr="00B04DB2" w:rsidRDefault="00B77B54" w:rsidP="00B77B54">
            <w:pPr>
              <w:jc w:val="center"/>
              <w:rPr>
                <w:b/>
                <w:i/>
              </w:rPr>
            </w:pPr>
            <w:r w:rsidRPr="00B04DB2">
              <w:rPr>
                <w:b/>
                <w:i/>
              </w:rPr>
              <w:t xml:space="preserve"> </w:t>
            </w:r>
            <w:r>
              <w:rPr>
                <w:b/>
                <w:i/>
              </w:rPr>
              <w:t>ADRIAN COLOJOARĂ</w:t>
            </w:r>
          </w:p>
        </w:tc>
      </w:tr>
    </w:tbl>
    <w:p w:rsidR="00B77B54" w:rsidRDefault="00B77B54" w:rsidP="000717E1">
      <w:pPr>
        <w:spacing w:after="20"/>
        <w:ind w:right="23"/>
        <w:jc w:val="both"/>
      </w:pPr>
    </w:p>
    <w:p w:rsidR="00B77B54" w:rsidRDefault="00B77B54" w:rsidP="000717E1">
      <w:pPr>
        <w:spacing w:after="20"/>
        <w:ind w:right="23"/>
        <w:jc w:val="both"/>
      </w:pPr>
    </w:p>
    <w:p w:rsidR="00B77B54" w:rsidRDefault="00B77B54" w:rsidP="000717E1">
      <w:pPr>
        <w:spacing w:after="20"/>
        <w:ind w:right="23"/>
        <w:jc w:val="both"/>
      </w:pPr>
    </w:p>
    <w:sectPr w:rsidR="00B77B54" w:rsidSect="005A7E8A">
      <w:footerReference w:type="even" r:id="rId7"/>
      <w:footerReference w:type="default" r:id="rId8"/>
      <w:pgSz w:w="11906" w:h="16838"/>
      <w:pgMar w:top="900" w:right="1016" w:bottom="720" w:left="1530" w:header="706" w:footer="2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B78" w:rsidRDefault="00EB7B78" w:rsidP="00DA5E30">
      <w:r>
        <w:separator/>
      </w:r>
    </w:p>
  </w:endnote>
  <w:endnote w:type="continuationSeparator" w:id="0">
    <w:p w:rsidR="00EB7B78" w:rsidRDefault="00EB7B78" w:rsidP="00DA5E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A62" w:rsidRDefault="007D2820" w:rsidP="00143673">
    <w:pPr>
      <w:pStyle w:val="Footer"/>
      <w:framePr w:wrap="around" w:vAnchor="text" w:hAnchor="margin" w:xAlign="center" w:y="1"/>
      <w:rPr>
        <w:rStyle w:val="PageNumber"/>
      </w:rPr>
    </w:pPr>
    <w:r>
      <w:rPr>
        <w:rStyle w:val="PageNumber"/>
      </w:rPr>
      <w:fldChar w:fldCharType="begin"/>
    </w:r>
    <w:r w:rsidR="004C7D79">
      <w:rPr>
        <w:rStyle w:val="PageNumber"/>
      </w:rPr>
      <w:instrText xml:space="preserve">PAGE  </w:instrText>
    </w:r>
    <w:r>
      <w:rPr>
        <w:rStyle w:val="PageNumber"/>
      </w:rPr>
      <w:fldChar w:fldCharType="end"/>
    </w:r>
  </w:p>
  <w:p w:rsidR="00570A62" w:rsidRDefault="00EB7B78" w:rsidP="00CA7E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3F6" w:rsidRPr="002C2D4F" w:rsidRDefault="004C7D79" w:rsidP="007C7A78">
    <w:pPr>
      <w:pStyle w:val="Footer"/>
      <w:rPr>
        <w:sz w:val="18"/>
        <w:szCs w:val="18"/>
      </w:rPr>
    </w:pPr>
    <w:r>
      <w:tab/>
    </w:r>
    <w:r>
      <w:tab/>
      <w:t xml:space="preserve">            </w:t>
    </w:r>
    <w:r w:rsidRPr="002C2D4F">
      <w:rPr>
        <w:sz w:val="18"/>
        <w:szCs w:val="18"/>
      </w:rPr>
      <w:t>F</w:t>
    </w:r>
    <w:r w:rsidR="002C2D4F" w:rsidRPr="002C2D4F">
      <w:rPr>
        <w:sz w:val="18"/>
        <w:szCs w:val="18"/>
      </w:rPr>
      <w:t>O 53-01, Ver.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B78" w:rsidRDefault="00EB7B78" w:rsidP="00DA5E30">
      <w:r>
        <w:separator/>
      </w:r>
    </w:p>
  </w:footnote>
  <w:footnote w:type="continuationSeparator" w:id="0">
    <w:p w:rsidR="00EB7B78" w:rsidRDefault="00EB7B78" w:rsidP="00DA5E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76D72"/>
    <w:multiLevelType w:val="hybridMultilevel"/>
    <w:tmpl w:val="F8E85EB4"/>
    <w:lvl w:ilvl="0" w:tplc="96748A2A">
      <w:numFmt w:val="bullet"/>
      <w:lvlText w:val="-"/>
      <w:lvlJc w:val="left"/>
      <w:pPr>
        <w:tabs>
          <w:tab w:val="num" w:pos="90"/>
        </w:tabs>
        <w:ind w:left="90" w:hanging="360"/>
      </w:pPr>
      <w:rPr>
        <w:rFonts w:ascii="Times New Roman" w:eastAsia="Times New Roman" w:hAnsi="Times New Roman" w:cs="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6BCF"/>
    <w:rsid w:val="00010032"/>
    <w:rsid w:val="00013635"/>
    <w:rsid w:val="000717E1"/>
    <w:rsid w:val="00086E2B"/>
    <w:rsid w:val="000C3390"/>
    <w:rsid w:val="000D1278"/>
    <w:rsid w:val="000D1B20"/>
    <w:rsid w:val="00110F37"/>
    <w:rsid w:val="00144209"/>
    <w:rsid w:val="00153976"/>
    <w:rsid w:val="00165CDD"/>
    <w:rsid w:val="001B1B12"/>
    <w:rsid w:val="001E3BD4"/>
    <w:rsid w:val="001E7E45"/>
    <w:rsid w:val="001E7ED8"/>
    <w:rsid w:val="00207FD6"/>
    <w:rsid w:val="0024660D"/>
    <w:rsid w:val="00266D36"/>
    <w:rsid w:val="002A519C"/>
    <w:rsid w:val="002B3895"/>
    <w:rsid w:val="002B5BD3"/>
    <w:rsid w:val="002C2D4F"/>
    <w:rsid w:val="002C552E"/>
    <w:rsid w:val="0034484B"/>
    <w:rsid w:val="003759D8"/>
    <w:rsid w:val="003832DF"/>
    <w:rsid w:val="003D5A61"/>
    <w:rsid w:val="003F242E"/>
    <w:rsid w:val="003F617C"/>
    <w:rsid w:val="003F6756"/>
    <w:rsid w:val="00443F82"/>
    <w:rsid w:val="0045068C"/>
    <w:rsid w:val="00463A3D"/>
    <w:rsid w:val="004673B4"/>
    <w:rsid w:val="004723B4"/>
    <w:rsid w:val="004926C1"/>
    <w:rsid w:val="004C0929"/>
    <w:rsid w:val="004C7D79"/>
    <w:rsid w:val="004D3FC8"/>
    <w:rsid w:val="00514AA0"/>
    <w:rsid w:val="0056725B"/>
    <w:rsid w:val="00575106"/>
    <w:rsid w:val="005A7E8A"/>
    <w:rsid w:val="005B6B67"/>
    <w:rsid w:val="005C2048"/>
    <w:rsid w:val="005E6D89"/>
    <w:rsid w:val="005F3F06"/>
    <w:rsid w:val="0060609A"/>
    <w:rsid w:val="00632EEB"/>
    <w:rsid w:val="00643C23"/>
    <w:rsid w:val="00674BF5"/>
    <w:rsid w:val="0067715F"/>
    <w:rsid w:val="00684258"/>
    <w:rsid w:val="00692D76"/>
    <w:rsid w:val="006A27F7"/>
    <w:rsid w:val="006E7BDE"/>
    <w:rsid w:val="00705149"/>
    <w:rsid w:val="00712443"/>
    <w:rsid w:val="00713937"/>
    <w:rsid w:val="00724A67"/>
    <w:rsid w:val="007422B5"/>
    <w:rsid w:val="007937C8"/>
    <w:rsid w:val="007A3678"/>
    <w:rsid w:val="007D2820"/>
    <w:rsid w:val="007E2B5C"/>
    <w:rsid w:val="007F5FDC"/>
    <w:rsid w:val="00805FAE"/>
    <w:rsid w:val="00807F33"/>
    <w:rsid w:val="00810B98"/>
    <w:rsid w:val="00837DCC"/>
    <w:rsid w:val="00844CCA"/>
    <w:rsid w:val="00873B5D"/>
    <w:rsid w:val="00873C94"/>
    <w:rsid w:val="008937A6"/>
    <w:rsid w:val="008A05FB"/>
    <w:rsid w:val="008C5933"/>
    <w:rsid w:val="008E1296"/>
    <w:rsid w:val="009272F1"/>
    <w:rsid w:val="009438B4"/>
    <w:rsid w:val="009521AA"/>
    <w:rsid w:val="009635CC"/>
    <w:rsid w:val="00971F74"/>
    <w:rsid w:val="00974FBB"/>
    <w:rsid w:val="009D380A"/>
    <w:rsid w:val="009F585A"/>
    <w:rsid w:val="00A070BF"/>
    <w:rsid w:val="00A16CCE"/>
    <w:rsid w:val="00A204D5"/>
    <w:rsid w:val="00A614C8"/>
    <w:rsid w:val="00A75D70"/>
    <w:rsid w:val="00A90A8D"/>
    <w:rsid w:val="00A94C7E"/>
    <w:rsid w:val="00AA3AA0"/>
    <w:rsid w:val="00AB0761"/>
    <w:rsid w:val="00AC2FF6"/>
    <w:rsid w:val="00AC37B3"/>
    <w:rsid w:val="00AD685E"/>
    <w:rsid w:val="00AD6D72"/>
    <w:rsid w:val="00AE1526"/>
    <w:rsid w:val="00AF1F78"/>
    <w:rsid w:val="00AF2EE4"/>
    <w:rsid w:val="00AF640A"/>
    <w:rsid w:val="00B04DB2"/>
    <w:rsid w:val="00B50B20"/>
    <w:rsid w:val="00B76BCF"/>
    <w:rsid w:val="00B77B54"/>
    <w:rsid w:val="00C050ED"/>
    <w:rsid w:val="00C12997"/>
    <w:rsid w:val="00C146B6"/>
    <w:rsid w:val="00C47359"/>
    <w:rsid w:val="00C6257D"/>
    <w:rsid w:val="00C7452C"/>
    <w:rsid w:val="00C809E3"/>
    <w:rsid w:val="00CA4A9C"/>
    <w:rsid w:val="00CC68FC"/>
    <w:rsid w:val="00CD0B4B"/>
    <w:rsid w:val="00CE5B4E"/>
    <w:rsid w:val="00CF4C70"/>
    <w:rsid w:val="00D273CE"/>
    <w:rsid w:val="00D54BFC"/>
    <w:rsid w:val="00D54F39"/>
    <w:rsid w:val="00D66F37"/>
    <w:rsid w:val="00D800A3"/>
    <w:rsid w:val="00DA3A8B"/>
    <w:rsid w:val="00DA5E30"/>
    <w:rsid w:val="00E07C87"/>
    <w:rsid w:val="00E2580D"/>
    <w:rsid w:val="00E25ACB"/>
    <w:rsid w:val="00E43D55"/>
    <w:rsid w:val="00E56B50"/>
    <w:rsid w:val="00E666FA"/>
    <w:rsid w:val="00E77332"/>
    <w:rsid w:val="00E87B0B"/>
    <w:rsid w:val="00EA2604"/>
    <w:rsid w:val="00EB213B"/>
    <w:rsid w:val="00EB7B78"/>
    <w:rsid w:val="00ED7D23"/>
    <w:rsid w:val="00F03CE1"/>
    <w:rsid w:val="00F07124"/>
    <w:rsid w:val="00F60DB4"/>
    <w:rsid w:val="00F71E4A"/>
    <w:rsid w:val="00FA25B7"/>
    <w:rsid w:val="00FC50E9"/>
    <w:rsid w:val="00FD5A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BCF"/>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6BCF"/>
    <w:pPr>
      <w:tabs>
        <w:tab w:val="center" w:pos="4320"/>
        <w:tab w:val="right" w:pos="8640"/>
      </w:tabs>
    </w:pPr>
  </w:style>
  <w:style w:type="character" w:customStyle="1" w:styleId="FooterChar">
    <w:name w:val="Footer Char"/>
    <w:basedOn w:val="DefaultParagraphFont"/>
    <w:link w:val="Footer"/>
    <w:rsid w:val="00B76BCF"/>
    <w:rPr>
      <w:rFonts w:ascii="Times New Roman" w:eastAsia="Times New Roman" w:hAnsi="Times New Roman" w:cs="Times New Roman"/>
      <w:sz w:val="24"/>
      <w:szCs w:val="24"/>
      <w:lang w:val="ro-RO" w:eastAsia="ro-RO"/>
    </w:rPr>
  </w:style>
  <w:style w:type="character" w:styleId="PageNumber">
    <w:name w:val="page number"/>
    <w:basedOn w:val="DefaultParagraphFont"/>
    <w:rsid w:val="00B76BCF"/>
  </w:style>
  <w:style w:type="character" w:customStyle="1" w:styleId="rezumat1">
    <w:name w:val="rezumat_1"/>
    <w:basedOn w:val="DefaultParagraphFont"/>
    <w:rsid w:val="00B76BCF"/>
  </w:style>
  <w:style w:type="character" w:customStyle="1" w:styleId="titlu011">
    <w:name w:val="titlu_011"/>
    <w:basedOn w:val="DefaultParagraphFont"/>
    <w:rsid w:val="00B76BCF"/>
    <w:rPr>
      <w:rFonts w:ascii="Verdana" w:hAnsi="Verdana" w:hint="default"/>
      <w:b/>
      <w:bCs/>
      <w:color w:val="000000"/>
      <w:sz w:val="21"/>
      <w:szCs w:val="21"/>
    </w:rPr>
  </w:style>
  <w:style w:type="paragraph" w:styleId="BodyText">
    <w:name w:val="Body Text"/>
    <w:basedOn w:val="Normal"/>
    <w:link w:val="BodyTextChar"/>
    <w:rsid w:val="00B76BCF"/>
    <w:pPr>
      <w:spacing w:after="120"/>
    </w:pPr>
  </w:style>
  <w:style w:type="character" w:customStyle="1" w:styleId="BodyTextChar">
    <w:name w:val="Body Text Char"/>
    <w:basedOn w:val="DefaultParagraphFont"/>
    <w:link w:val="BodyText"/>
    <w:rsid w:val="00B76BCF"/>
    <w:rPr>
      <w:rFonts w:ascii="Times New Roman" w:eastAsia="Times New Roman" w:hAnsi="Times New Roman" w:cs="Times New Roman"/>
      <w:sz w:val="24"/>
      <w:szCs w:val="24"/>
      <w:lang w:val="ro-RO" w:eastAsia="ro-RO"/>
    </w:rPr>
  </w:style>
  <w:style w:type="paragraph" w:customStyle="1" w:styleId="DefaultText">
    <w:name w:val="Default Text"/>
    <w:basedOn w:val="Normal"/>
    <w:rsid w:val="00B76BCF"/>
    <w:pPr>
      <w:widowControl w:val="0"/>
      <w:autoSpaceDE w:val="0"/>
      <w:autoSpaceDN w:val="0"/>
      <w:adjustRightInd w:val="0"/>
    </w:pPr>
    <w:rPr>
      <w:rFonts w:eastAsia="MS Mincho"/>
      <w:lang w:val="en-US" w:eastAsia="ja-JP"/>
    </w:rPr>
  </w:style>
  <w:style w:type="paragraph" w:styleId="Header">
    <w:name w:val="header"/>
    <w:basedOn w:val="Normal"/>
    <w:link w:val="HeaderChar"/>
    <w:uiPriority w:val="99"/>
    <w:semiHidden/>
    <w:unhideWhenUsed/>
    <w:rsid w:val="002C2D4F"/>
    <w:pPr>
      <w:tabs>
        <w:tab w:val="center" w:pos="4703"/>
        <w:tab w:val="right" w:pos="9406"/>
      </w:tabs>
    </w:pPr>
  </w:style>
  <w:style w:type="character" w:customStyle="1" w:styleId="HeaderChar">
    <w:name w:val="Header Char"/>
    <w:basedOn w:val="DefaultParagraphFont"/>
    <w:link w:val="Header"/>
    <w:uiPriority w:val="99"/>
    <w:semiHidden/>
    <w:rsid w:val="002C2D4F"/>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nmircea</dc:creator>
  <cp:lastModifiedBy>nmircea</cp:lastModifiedBy>
  <cp:revision>4</cp:revision>
  <cp:lastPrinted>2015-04-06T13:43:00Z</cp:lastPrinted>
  <dcterms:created xsi:type="dcterms:W3CDTF">2015-04-06T13:43:00Z</dcterms:created>
  <dcterms:modified xsi:type="dcterms:W3CDTF">2015-04-07T08:06:00Z</dcterms:modified>
</cp:coreProperties>
</file>