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1"/>
        <w:gridCol w:w="2525"/>
      </w:tblGrid>
      <w:tr w:rsidR="00077476" w:rsidRPr="00077476">
        <w:tc>
          <w:tcPr>
            <w:tcW w:w="3657" w:type="pct"/>
          </w:tcPr>
          <w:p w:rsidR="00077476" w:rsidRPr="00077476" w:rsidRDefault="00077476" w:rsidP="000774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 w:rsidRPr="00077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 w:rsidRPr="00077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 w:rsidRPr="000774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2" w:type="pct"/>
          </w:tcPr>
          <w:p w:rsidR="00077476" w:rsidRPr="00077476" w:rsidRDefault="00077476" w:rsidP="000774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IOAN COJOCARI</w:t>
            </w:r>
          </w:p>
        </w:tc>
      </w:tr>
    </w:tbl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77476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atribuirea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spaţiului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altă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destinaţie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decât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aceea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locuinţă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Bv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Regele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Carol I , nr.23 ,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către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PARTIDUL BLOCUL UNITATII NATIONALE  FILIALA JUDETEANA TIMIŞ </w:t>
      </w:r>
    </w:p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ved</w:t>
      </w:r>
      <w:r w:rsidR="007A5D87">
        <w:rPr>
          <w:rFonts w:ascii="Times New Roman" w:hAnsi="Times New Roman" w:cs="Times New Roman"/>
          <w:color w:val="000000"/>
          <w:sz w:val="24"/>
          <w:szCs w:val="24"/>
        </w:rPr>
        <w:t>ere</w:t>
      </w:r>
      <w:proofErr w:type="spellEnd"/>
      <w:r w:rsidR="007A5D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5D87"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="007A5D87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="007A5D87">
        <w:rPr>
          <w:rFonts w:ascii="Times New Roman" w:hAnsi="Times New Roman" w:cs="Times New Roman"/>
          <w:color w:val="000000"/>
          <w:sz w:val="24"/>
          <w:szCs w:val="24"/>
        </w:rPr>
        <w:t xml:space="preserve"> SC 2015-027862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/ 11.11.2015  - al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NICOLAE ROBU;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cererile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PARTIDULUI BLOCULUI UNITATII </w:t>
      </w:r>
      <w:proofErr w:type="gram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NATIONALE 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gram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Filiala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înregistrate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numerele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SC2015-014589/03.06.2015 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 SC 2015-027862/22.10.2015 ; </w:t>
      </w:r>
    </w:p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- verbal al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şedinţei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din data de 05.11.2015 a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analiză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spaţiilor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altă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destinaţie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decât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imobile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Român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înfiinţată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12/2012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modificatã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HCLMT nr.</w:t>
      </w:r>
      <w:proofErr w:type="gram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543/31.10.2014;</w:t>
      </w:r>
    </w:p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26 (1</w:t>
      </w:r>
      <w:proofErr w:type="gram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) ,</w:t>
      </w:r>
      <w:proofErr w:type="gram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(2),(3) din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nr. 334/2006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finanţarea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activităţii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partidelor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politice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campaniilor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electorale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36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(2) </w:t>
      </w:r>
      <w:proofErr w:type="gram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. c) </w:t>
      </w:r>
      <w:proofErr w:type="gram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gram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,republicată</w:t>
      </w:r>
      <w:proofErr w:type="spellEnd"/>
      <w:proofErr w:type="gram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45 din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7747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 w:rsidRPr="00077476"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Art.1:  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atribuirea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spaţiului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altă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destinaţie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decât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corpul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C1-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parter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 a 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din Timisoara,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Bv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Regele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Carol I, nr.23,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compus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din 3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încăperi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suprafaţa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utilă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totală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42,40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m.p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reprezentand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cota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de  5/6 din 50,89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m.p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– 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suprafata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totala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a SAD 3 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Cartea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Funciara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nr.416221-C1-U3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nr.top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. 16984/3,  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PARTIDUL BLOCUL UNITATII NATIONALE,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bază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de contract de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închiriere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perioadă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de 3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destinaţia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sediu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Filiala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Judeteana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Timis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Partidului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Blocul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Unitatii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Nationale</w:t>
      </w:r>
      <w:proofErr w:type="spellEnd"/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; 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Art.2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 Diverse din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r w:rsidRPr="0007747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Art. 3:  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Instituţiei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Instituţii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Şcolare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, Sportive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Culturale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Compartimentului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Control;</w:t>
      </w:r>
    </w:p>
    <w:p w:rsidR="00077476" w:rsidRPr="00077476" w:rsidRDefault="00077476" w:rsidP="00077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-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Partidului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Blocul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Unitatii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Nationala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Filiala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77476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07747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7476">
        <w:rPr>
          <w:rFonts w:ascii="Times New Roman" w:hAnsi="Times New Roman" w:cs="Times New Roman"/>
          <w:color w:val="000000"/>
          <w:sz w:val="24"/>
          <w:szCs w:val="24"/>
        </w:rPr>
        <w:tab/>
        <w:t>- Mass-media locale;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077476" w:rsidRPr="00077476">
        <w:tc>
          <w:tcPr>
            <w:tcW w:w="2562" w:type="pct"/>
          </w:tcPr>
          <w:p w:rsidR="00077476" w:rsidRPr="00077476" w:rsidRDefault="00077476" w:rsidP="000774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077476" w:rsidRPr="00077476" w:rsidRDefault="00077476" w:rsidP="000774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0774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077476" w:rsidRPr="00077476" w:rsidRDefault="00077476" w:rsidP="000774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06DEF" w:rsidRDefault="00D06DEF"/>
    <w:sectPr w:rsidR="00D06DEF" w:rsidSect="00D06D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476"/>
    <w:rsid w:val="00077476"/>
    <w:rsid w:val="00340571"/>
    <w:rsid w:val="007A5D87"/>
    <w:rsid w:val="00D0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2921</Characters>
  <Application>Microsoft Office Word</Application>
  <DocSecurity>0</DocSecurity>
  <Lines>24</Lines>
  <Paragraphs>6</Paragraphs>
  <ScaleCrop>false</ScaleCrop>
  <Company>PMT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3</cp:revision>
  <dcterms:created xsi:type="dcterms:W3CDTF">2015-12-02T09:42:00Z</dcterms:created>
  <dcterms:modified xsi:type="dcterms:W3CDTF">2015-12-02T09:46:00Z</dcterms:modified>
</cp:coreProperties>
</file>