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86F82" w:rsidRPr="00DB5948" w:rsidTr="00B317C6">
        <w:trPr>
          <w:trHeight w:val="1350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ROMANIA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JUDEŢUL TIMIŞ</w:t>
            </w:r>
          </w:p>
          <w:p w:rsidR="00686F82" w:rsidRPr="00DB5948" w:rsidRDefault="00686F82" w:rsidP="006E4054">
            <w:pPr>
              <w:jc w:val="both"/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MUNICIPIUL TIMIŞOARA</w:t>
            </w:r>
          </w:p>
          <w:p w:rsidR="00686F82" w:rsidRPr="00DB5948" w:rsidRDefault="00686F82" w:rsidP="006E4054">
            <w:pPr>
              <w:rPr>
                <w:b/>
              </w:rPr>
            </w:pPr>
            <w:r w:rsidRPr="00DB5948">
              <w:rPr>
                <w:b/>
                <w:sz w:val="22"/>
                <w:szCs w:val="22"/>
              </w:rPr>
              <w:t>PRIMAR</w:t>
            </w:r>
          </w:p>
          <w:p w:rsidR="00686F82" w:rsidRPr="00DB5948" w:rsidRDefault="00817F13" w:rsidP="003F65C1">
            <w:pPr>
              <w:jc w:val="both"/>
              <w:rPr>
                <w:b/>
              </w:rPr>
            </w:pPr>
            <w:r w:rsidRPr="00817F13">
              <w:rPr>
                <w:color w:val="000000"/>
              </w:rPr>
              <w:t>SC2022-8131/04.04.2022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  <w:r w:rsidRPr="00DB5948"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4" name="Picture 2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F82" w:rsidRPr="00DB5948" w:rsidRDefault="00686F82" w:rsidP="006E4054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</w:pPr>
          </w:p>
        </w:tc>
      </w:tr>
      <w:tr w:rsidR="00686F82" w:rsidRPr="00DB5948" w:rsidTr="006E4054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6F82" w:rsidRPr="00DB5948" w:rsidRDefault="00686F82" w:rsidP="006E405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86F82" w:rsidRPr="00DB5948" w:rsidRDefault="00686F82" w:rsidP="006E4054">
            <w:pPr>
              <w:ind w:left="-223" w:right="-153"/>
              <w:jc w:val="center"/>
            </w:pPr>
            <w:r w:rsidRPr="00DB5948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B5948">
              <w:rPr>
                <w:b/>
                <w:i/>
                <w:sz w:val="16"/>
                <w:szCs w:val="16"/>
              </w:rPr>
              <w:t xml:space="preserve">internet: 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B5948">
              <w:rPr>
                <w:b/>
                <w:i/>
                <w:sz w:val="16"/>
                <w:szCs w:val="16"/>
              </w:rPr>
              <w:t>.</w:t>
            </w:r>
            <w:r w:rsidRPr="00DB5948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jc w:val="both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</w:rPr>
      </w:pPr>
    </w:p>
    <w:p w:rsidR="00686F82" w:rsidRPr="00DB5948" w:rsidRDefault="00686F82" w:rsidP="00686F82">
      <w:pPr>
        <w:spacing w:line="206" w:lineRule="auto"/>
        <w:jc w:val="center"/>
        <w:rPr>
          <w:b/>
          <w:color w:val="000000"/>
        </w:rPr>
      </w:pPr>
      <w:r w:rsidRPr="00DB5948">
        <w:rPr>
          <w:b/>
          <w:color w:val="000000"/>
        </w:rPr>
        <w:t>REFERAT DE APROBARE A PROIECTULUI DE HOTĂRÂRE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  <w:r w:rsidRPr="00DB5948">
        <w:rPr>
          <w:b/>
          <w:bCs/>
        </w:rPr>
        <w:t>privind aprobarea bugetului de venituri şi cheltuieli pentru anul 202</w:t>
      </w:r>
      <w:r w:rsidR="003F65C1">
        <w:rPr>
          <w:b/>
          <w:bCs/>
        </w:rPr>
        <w:t>2</w:t>
      </w:r>
      <w:r w:rsidRPr="00DB5948">
        <w:rPr>
          <w:b/>
          <w:bCs/>
        </w:rPr>
        <w:t xml:space="preserve"> al Societăţii Drumuri Municipale Timişoara SA</w:t>
      </w:r>
    </w:p>
    <w:p w:rsidR="00182DA3" w:rsidRPr="00DB5948" w:rsidRDefault="00182DA3" w:rsidP="00182DA3">
      <w:pPr>
        <w:autoSpaceDE w:val="0"/>
        <w:autoSpaceDN w:val="0"/>
        <w:adjustRightInd w:val="0"/>
        <w:jc w:val="center"/>
        <w:rPr>
          <w:b/>
          <w:bCs/>
        </w:rPr>
      </w:pPr>
    </w:p>
    <w:p w:rsidR="00686F82" w:rsidRPr="00DB5948" w:rsidRDefault="00686F82" w:rsidP="00686F8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B317C6" w:rsidRPr="00DB5948" w:rsidRDefault="00B317C6" w:rsidP="00B317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5948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1C785B" w:rsidRDefault="00B317C6" w:rsidP="00994426">
      <w:pPr>
        <w:jc w:val="both"/>
      </w:pPr>
      <w:r w:rsidRPr="00DB5948">
        <w:tab/>
      </w:r>
      <w:r w:rsidR="001C785B" w:rsidRPr="00C51C9B">
        <w:t xml:space="preserve">Prin adresa cu nr. </w:t>
      </w:r>
      <w:r w:rsidR="001C785B">
        <w:t>CDE2022</w:t>
      </w:r>
      <w:r w:rsidR="001C785B" w:rsidRPr="00C51C9B">
        <w:t>-</w:t>
      </w:r>
      <w:r w:rsidR="001C785B">
        <w:t>487/01.04.2022</w:t>
      </w:r>
      <w:r w:rsidR="001C785B" w:rsidRPr="00C51C9B">
        <w:t xml:space="preserve"> Societatea Drumuri Municipale Timişoara SA a solicitat promovarea unui proiect de hotărâre pentru aprobarea bugetului de venituri şi cheltuieli pentru anul 202</w:t>
      </w:r>
      <w:r w:rsidR="001C785B">
        <w:t>2</w:t>
      </w:r>
      <w:r w:rsidR="001C785B" w:rsidRPr="00C51C9B">
        <w:t>. Bugetul de venituri şi cheltuieli pentru 202</w:t>
      </w:r>
      <w:r w:rsidR="001C785B">
        <w:t>2</w:t>
      </w:r>
      <w:r w:rsidR="001C785B" w:rsidRPr="00C51C9B">
        <w:t xml:space="preserve"> al Societăţii Drumuri Municipale Timişoara SA a fost aprobat de Consiliul de Administrație </w:t>
      </w:r>
      <w:r w:rsidR="001C785B" w:rsidRPr="0055286B">
        <w:t xml:space="preserve">prin Decizia nr. </w:t>
      </w:r>
      <w:r w:rsidR="001C785B">
        <w:t>8/30.03.2022</w:t>
      </w:r>
      <w:r w:rsidR="001C785B" w:rsidRPr="0055286B">
        <w:t>.</w:t>
      </w:r>
    </w:p>
    <w:p w:rsidR="001C785B" w:rsidRPr="00A9509B" w:rsidRDefault="001C785B" w:rsidP="001C785B">
      <w:pPr>
        <w:ind w:firstLine="720"/>
        <w:jc w:val="both"/>
      </w:pPr>
      <w:r w:rsidRPr="00A9509B">
        <w:t>Bugetul de Venituri și Cheltuieli reprezintă instrumentul de programare și analiză pe termen mediu a activității economico-financiare, urmărind asigurarea echilibrului financiar intern pentru desfășurarea activității în condiții de profitabilitate.</w:t>
      </w:r>
    </w:p>
    <w:p w:rsidR="001C785B" w:rsidRPr="00A9509B" w:rsidRDefault="001C785B" w:rsidP="001C785B">
      <w:pPr>
        <w:jc w:val="both"/>
        <w:rPr>
          <w:b/>
          <w:bCs/>
        </w:rPr>
      </w:pPr>
      <w:r w:rsidRPr="00A9509B">
        <w:tab/>
        <w:t>La elaborarea BVC pe anul 2022, s-a avut în vedere O.G. nr.</w:t>
      </w:r>
      <w:r w:rsidR="0092230B">
        <w:t xml:space="preserve"> </w:t>
      </w:r>
      <w:r w:rsidRPr="00A9509B">
        <w:t>26/2013 privind întărirea disciplinei financiare la nivelul unor operatori economici la care statul sau unitățile administrativ-teritoriale sunt acționari unici ori majoritari sau dețin direct ori indirect o participație majoritară, cu modificările și completările ulterioare, care reglementează următoarele:</w:t>
      </w:r>
    </w:p>
    <w:p w:rsidR="001C785B" w:rsidRPr="00A9509B" w:rsidRDefault="001C785B" w:rsidP="001C785B">
      <w:pPr>
        <w:numPr>
          <w:ilvl w:val="1"/>
          <w:numId w:val="3"/>
        </w:numPr>
        <w:ind w:left="900"/>
        <w:jc w:val="both"/>
      </w:pPr>
      <w:r w:rsidRPr="00A9509B">
        <w:t>Anual, prin legea bugetului de stat se stabilesc obiective de politică salarială pe baza cărora operatorii economici fundamentează indicatorii din bugetele de venituri și cheltuieli;</w:t>
      </w:r>
    </w:p>
    <w:p w:rsidR="001C785B" w:rsidRPr="00A9509B" w:rsidRDefault="001C785B" w:rsidP="001C785B">
      <w:pPr>
        <w:numPr>
          <w:ilvl w:val="1"/>
          <w:numId w:val="3"/>
        </w:numPr>
        <w:ind w:left="900"/>
        <w:jc w:val="both"/>
      </w:pPr>
      <w:r w:rsidRPr="00A9509B">
        <w:t>La fundamentarea bugetelor de venituri și cheltuieli, operatorii economici au în vedere, dar fără a se limita la acestea, următoarele:</w:t>
      </w:r>
    </w:p>
    <w:p w:rsidR="001C785B" w:rsidRPr="00A9509B" w:rsidRDefault="001C785B" w:rsidP="001C785B">
      <w:pPr>
        <w:jc w:val="both"/>
      </w:pPr>
      <w:r w:rsidRPr="00A9509B">
        <w:t>a) respectarea politicii Guvernului și respectiv a unităților administrativ-teritoriale privind îmbunătățirea performanțelor economico-financiare ale operatorilor economici;</w:t>
      </w:r>
    </w:p>
    <w:p w:rsidR="001C785B" w:rsidRDefault="001C785B" w:rsidP="001C785B">
      <w:pPr>
        <w:jc w:val="both"/>
      </w:pPr>
      <w:r w:rsidRPr="00A9509B">
        <w:t>b) respectarea obiectivelor de politică salarială stabilită prin legea anuală a bugetului de stat.</w:t>
      </w:r>
    </w:p>
    <w:p w:rsidR="001C785B" w:rsidRPr="00A9509B" w:rsidRDefault="001C785B" w:rsidP="001C785B">
      <w:pPr>
        <w:jc w:val="both"/>
      </w:pPr>
    </w:p>
    <w:p w:rsidR="00B317C6" w:rsidRPr="00DB5948" w:rsidRDefault="001C785B" w:rsidP="001C785B">
      <w:pPr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 xml:space="preserve">2. </w:t>
      </w:r>
      <w:r w:rsidR="00B317C6" w:rsidRPr="00DB5948">
        <w:rPr>
          <w:b/>
          <w:color w:val="000000"/>
          <w:spacing w:val="-5"/>
        </w:rPr>
        <w:t>Schimbari preconizate și rezultate așteptate</w:t>
      </w:r>
    </w:p>
    <w:p w:rsidR="001C785B" w:rsidRPr="00B92B7E" w:rsidRDefault="00B317C6" w:rsidP="001C785B">
      <w:pPr>
        <w:jc w:val="both"/>
      </w:pPr>
      <w:r w:rsidRPr="00DB5948">
        <w:rPr>
          <w:bCs/>
          <w:color w:val="FF0000"/>
        </w:rPr>
        <w:tab/>
      </w:r>
      <w:r w:rsidR="001C785B" w:rsidRPr="00A9509B">
        <w:t xml:space="preserve">La </w:t>
      </w:r>
      <w:r w:rsidR="001C785B">
        <w:t>î</w:t>
      </w:r>
      <w:r w:rsidR="001C785B" w:rsidRPr="00A9509B">
        <w:t>ntocmirea  Bugetului de Veni</w:t>
      </w:r>
      <w:r w:rsidR="001C785B">
        <w:t>turi și Cheltuieli pe anul 2022</w:t>
      </w:r>
      <w:r w:rsidR="001C785B" w:rsidRPr="00A9509B">
        <w:t xml:space="preserve">, </w:t>
      </w:r>
      <w:r w:rsidR="001C785B">
        <w:t>s-a</w:t>
      </w:r>
      <w:r w:rsidR="001C785B" w:rsidRPr="00A9509B">
        <w:t xml:space="preserve"> ținut cont de rezultatul finan</w:t>
      </w:r>
      <w:r w:rsidR="001C785B">
        <w:t>ciar pe anul 2021, contractele î</w:t>
      </w:r>
      <w:r w:rsidR="001C785B" w:rsidRPr="00A9509B">
        <w:t>n derulare pentru anul 2022</w:t>
      </w:r>
      <w:r w:rsidR="001C785B">
        <w:t>, precum şi de lucrările estimate a se realiza î</w:t>
      </w:r>
      <w:r w:rsidR="001C785B" w:rsidRPr="00A9509B">
        <w:t>n cursul anului 2022.</w:t>
      </w:r>
    </w:p>
    <w:p w:rsidR="001C785B" w:rsidRPr="00A9509B" w:rsidRDefault="001C785B" w:rsidP="001C785B">
      <w:pPr>
        <w:jc w:val="both"/>
      </w:pPr>
      <w:r w:rsidRPr="00A9509B">
        <w:tab/>
        <w:t>În Bugetul de Venitui și Cheltuieli pe anul 2022, veniturile totale su</w:t>
      </w:r>
      <w:r w:rsidR="001B0FFE">
        <w:t>nt prognozate la valoarea de 47</w:t>
      </w:r>
      <w:r w:rsidRPr="00A9509B">
        <w:t>650 mii lei</w:t>
      </w:r>
      <w:r w:rsidR="001B0FFE">
        <w:t>,</w:t>
      </w:r>
      <w:r w:rsidRPr="00A9509B">
        <w:t xml:space="preserve"> iar cheltuielile totale pentru realizarea acestor venituri su</w:t>
      </w:r>
      <w:r>
        <w:t>nt estimate la 46517 mii lei</w:t>
      </w:r>
      <w:r w:rsidRPr="00A9509B">
        <w:t>.</w:t>
      </w:r>
    </w:p>
    <w:p w:rsidR="001C785B" w:rsidRPr="00A9509B" w:rsidRDefault="001C785B" w:rsidP="001C785B">
      <w:pPr>
        <w:jc w:val="both"/>
      </w:pPr>
      <w:r w:rsidRPr="00A9509B">
        <w:tab/>
        <w:t>La baza estimării veniturilor au stat obligațiile contractuale pe anul 2022 pentr</w:t>
      </w:r>
      <w:r>
        <w:t>u activitatea de drumuri avand în vedere că activitatea de administrare a parcă</w:t>
      </w:r>
      <w:r w:rsidRPr="00A9509B">
        <w:t>rilor publice s-a transferat c</w:t>
      </w:r>
      <w:r>
        <w:t>ă</w:t>
      </w:r>
      <w:r w:rsidRPr="00A9509B">
        <w:t>tre serviciu</w:t>
      </w:r>
      <w:r>
        <w:t>l</w:t>
      </w:r>
      <w:r w:rsidRPr="00A9509B">
        <w:t xml:space="preserve"> public Timpark. </w:t>
      </w:r>
    </w:p>
    <w:p w:rsidR="001C785B" w:rsidRPr="00A9509B" w:rsidRDefault="001C785B" w:rsidP="001C785B">
      <w:pPr>
        <w:ind w:firstLine="720"/>
        <w:jc w:val="both"/>
      </w:pPr>
      <w:r>
        <w:t>Societatea are încheiate cu Municipiul Timiş</w:t>
      </w:r>
      <w:r w:rsidRPr="00A9509B">
        <w:t>oara urm</w:t>
      </w:r>
      <w:r>
        <w:t>ă</w:t>
      </w:r>
      <w:r w:rsidRPr="00A9509B">
        <w:t>toarele contracte:</w:t>
      </w:r>
    </w:p>
    <w:p w:rsidR="001C785B" w:rsidRPr="00A9509B" w:rsidRDefault="001C785B" w:rsidP="001C785B">
      <w:pPr>
        <w:jc w:val="both"/>
      </w:pPr>
      <w:r w:rsidRPr="00A9509B">
        <w:t>- pentru repara</w:t>
      </w:r>
      <w:r>
        <w:t>ţ</w:t>
      </w:r>
      <w:r w:rsidRPr="00A9509B">
        <w:t xml:space="preserve">ii </w:t>
      </w:r>
      <w:r>
        <w:t>şi î</w:t>
      </w:r>
      <w:r w:rsidRPr="00A9509B">
        <w:t>ntre</w:t>
      </w:r>
      <w:r>
        <w:t>ţ</w:t>
      </w:r>
      <w:r w:rsidRPr="00A9509B">
        <w:t>inere str</w:t>
      </w:r>
      <w:r>
        <w:t>ă</w:t>
      </w:r>
      <w:r w:rsidRPr="00A9509B">
        <w:t xml:space="preserve">zi, alei, trotuare din Municipiul Timisoara nr  SC2017– </w:t>
      </w:r>
      <w:r>
        <w:t>10724/02.05.2017 î</w:t>
      </w:r>
      <w:r w:rsidRPr="00A9509B">
        <w:t>n valo</w:t>
      </w:r>
      <w:r>
        <w:t>a</w:t>
      </w:r>
      <w:r w:rsidRPr="00A9509B">
        <w:t>re de 34 502 262 lei;</w:t>
      </w:r>
    </w:p>
    <w:p w:rsidR="001C785B" w:rsidRPr="00A9509B" w:rsidRDefault="001C785B" w:rsidP="001C785B">
      <w:pPr>
        <w:jc w:val="both"/>
      </w:pPr>
      <w:r w:rsidRPr="00A9509B">
        <w:t>- pentru activ</w:t>
      </w:r>
      <w:r>
        <w:t>itatea de semnalizare a circulaţ</w:t>
      </w:r>
      <w:r w:rsidRPr="00A9509B">
        <w:t>iei rutiere</w:t>
      </w:r>
      <w:r>
        <w:t>, î</w:t>
      </w:r>
      <w:r w:rsidRPr="00A9509B">
        <w:t>ntre</w:t>
      </w:r>
      <w:r>
        <w:t>ţinere, funcţ</w:t>
      </w:r>
      <w:r w:rsidRPr="00A9509B">
        <w:t xml:space="preserve">ionare </w:t>
      </w:r>
      <w:r>
        <w:t>şi dirijare a circulaţ</w:t>
      </w:r>
      <w:r w:rsidRPr="00A9509B">
        <w:t>iei rutiere pe raza Municipiu</w:t>
      </w:r>
      <w:r>
        <w:t>lui Timiş</w:t>
      </w:r>
      <w:r w:rsidRPr="00A9509B">
        <w:t>oara nr SC2016-12904/26.05.2016, o medie a lucr</w:t>
      </w:r>
      <w:r>
        <w:t>ă</w:t>
      </w:r>
      <w:r w:rsidRPr="00A9509B">
        <w:t>rilor executate pe ultimii 3 ani fiind de 8 463 975 lei.</w:t>
      </w:r>
    </w:p>
    <w:p w:rsidR="001C785B" w:rsidRPr="00A9509B" w:rsidRDefault="001C785B" w:rsidP="001C785B">
      <w:pPr>
        <w:jc w:val="both"/>
      </w:pPr>
      <w:r w:rsidRPr="00A9509B">
        <w:lastRenderedPageBreak/>
        <w:t xml:space="preserve">- pentru amenajare Inel IV - sector str. Macin - str. Constructorilor </w:t>
      </w:r>
      <w:r>
        <w:t>ş</w:t>
      </w:r>
      <w:r w:rsidRPr="00A9509B">
        <w:t xml:space="preserve">i racord str. Demetriade - etapa </w:t>
      </w:r>
      <w:r>
        <w:t>I, contract</w:t>
      </w:r>
      <w:r w:rsidRPr="00A9509B">
        <w:t xml:space="preserve"> nr</w:t>
      </w:r>
      <w:r>
        <w:t>.</w:t>
      </w:r>
      <w:r w:rsidRPr="00A9509B">
        <w:t xml:space="preserve"> 291/15.10.2015, rest de execu</w:t>
      </w:r>
      <w:r>
        <w:t>tat actualizat conform act adiţional nr. 2/21.12.2021 î</w:t>
      </w:r>
      <w:r w:rsidRPr="00A9509B">
        <w:t>n valoare de 2 930 087 lei;</w:t>
      </w:r>
    </w:p>
    <w:p w:rsidR="001C785B" w:rsidRPr="00A9509B" w:rsidRDefault="001C785B" w:rsidP="001C785B">
      <w:pPr>
        <w:jc w:val="both"/>
      </w:pPr>
      <w:r w:rsidRPr="00A9509B">
        <w:t>- Modernizare si extindere Calea Buziasului-Etapa I</w:t>
      </w:r>
      <w:r>
        <w:t xml:space="preserve">, contract </w:t>
      </w:r>
      <w:r w:rsidRPr="00A9509B">
        <w:t>nr</w:t>
      </w:r>
      <w:r>
        <w:t>.</w:t>
      </w:r>
      <w:r w:rsidRPr="00A9509B">
        <w:t xml:space="preserve">  SC2021-22101/05.08.2021 rest de executat  in valoare de 744 921 lei.</w:t>
      </w:r>
    </w:p>
    <w:p w:rsidR="001C785B" w:rsidRDefault="001C785B" w:rsidP="001C785B">
      <w:pPr>
        <w:tabs>
          <w:tab w:val="center" w:pos="-360"/>
          <w:tab w:val="left" w:pos="0"/>
        </w:tabs>
        <w:jc w:val="both"/>
      </w:pPr>
      <w:r w:rsidRPr="00A9509B">
        <w:t xml:space="preserve">Deasemenea are </w:t>
      </w:r>
      <w:r>
        <w:t>în vedere executarea de lucră</w:t>
      </w:r>
      <w:r w:rsidRPr="00A9509B">
        <w:t xml:space="preserve">ri </w:t>
      </w:r>
      <w:r>
        <w:t>î</w:t>
      </w:r>
      <w:r w:rsidRPr="00A9509B">
        <w:t>n valoare de  1 008 755 lei</w:t>
      </w:r>
      <w:r>
        <w:t xml:space="preserve"> catre alţ</w:t>
      </w:r>
      <w:r w:rsidRPr="00A9509B">
        <w:t>i beneficiari</w:t>
      </w:r>
      <w:r>
        <w:t>.</w:t>
      </w:r>
    </w:p>
    <w:p w:rsidR="001C785B" w:rsidRDefault="001C785B" w:rsidP="001C785B">
      <w:pPr>
        <w:tabs>
          <w:tab w:val="center" w:pos="-360"/>
          <w:tab w:val="left" w:pos="0"/>
        </w:tabs>
        <w:jc w:val="both"/>
      </w:pPr>
    </w:p>
    <w:p w:rsidR="00B317C6" w:rsidRPr="00DB5948" w:rsidRDefault="001C785B" w:rsidP="001C785B">
      <w:pPr>
        <w:tabs>
          <w:tab w:val="center" w:pos="-360"/>
          <w:tab w:val="left" w:pos="0"/>
        </w:tabs>
        <w:jc w:val="both"/>
        <w:rPr>
          <w:b/>
          <w:spacing w:val="-1"/>
        </w:rPr>
      </w:pPr>
      <w:r>
        <w:t>3.</w:t>
      </w:r>
      <w:r w:rsidR="00B317C6" w:rsidRPr="00DB5948">
        <w:rPr>
          <w:b/>
          <w:spacing w:val="-1"/>
        </w:rPr>
        <w:t>Concluzii</w:t>
      </w:r>
    </w:p>
    <w:p w:rsidR="00B317C6" w:rsidRPr="00DB5948" w:rsidRDefault="00B317C6" w:rsidP="0092230B">
      <w:pPr>
        <w:pStyle w:val="ListParagraph"/>
        <w:spacing w:after="200"/>
        <w:ind w:left="0" w:firstLine="72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DB5948">
        <w:rPr>
          <w:rFonts w:ascii="Times New Roman" w:hAnsi="Times New Roman"/>
          <w:sz w:val="24"/>
          <w:szCs w:val="24"/>
          <w:lang w:val="ro-RO"/>
        </w:rPr>
        <w:t>C</w:t>
      </w:r>
      <w:r w:rsidRPr="00DB5948">
        <w:rPr>
          <w:rFonts w:ascii="Times New Roman" w:hAnsi="Times New Roman"/>
          <w:sz w:val="24"/>
          <w:szCs w:val="24"/>
          <w:lang w:val="ro-RO" w:eastAsia="ro-RO"/>
        </w:rPr>
        <w:t xml:space="preserve">onsider necesar și oportun  </w:t>
      </w:r>
      <w:r w:rsidRPr="00DB5948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aprobarea</w:t>
      </w:r>
      <w:r w:rsidRPr="00DB5948">
        <w:rPr>
          <w:rFonts w:ascii="Times New Roman" w:hAnsi="Times New Roman"/>
          <w:sz w:val="24"/>
          <w:szCs w:val="24"/>
          <w:lang w:val="ro-RO"/>
        </w:rPr>
        <w:t xml:space="preserve"> proiectului de hotărâre privind 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>aprobarea bugetului de venituri şi cheltuieli pentru anul 20</w:t>
      </w:r>
      <w:r w:rsidR="00127B76" w:rsidRPr="00DB5948">
        <w:rPr>
          <w:rFonts w:ascii="Times New Roman" w:hAnsi="Times New Roman"/>
          <w:bCs/>
          <w:sz w:val="24"/>
          <w:szCs w:val="24"/>
          <w:lang w:val="ro-RO"/>
        </w:rPr>
        <w:t>2</w:t>
      </w:r>
      <w:r w:rsidR="00281944">
        <w:rPr>
          <w:rFonts w:ascii="Times New Roman" w:hAnsi="Times New Roman"/>
          <w:bCs/>
          <w:sz w:val="24"/>
          <w:szCs w:val="24"/>
          <w:lang w:val="ro-RO"/>
        </w:rPr>
        <w:t>2</w:t>
      </w:r>
      <w:r w:rsidRPr="00DB5948">
        <w:rPr>
          <w:rFonts w:ascii="Times New Roman" w:hAnsi="Times New Roman"/>
          <w:bCs/>
          <w:sz w:val="24"/>
          <w:szCs w:val="24"/>
          <w:lang w:val="ro-RO"/>
        </w:rPr>
        <w:t xml:space="preserve"> al </w:t>
      </w:r>
      <w:r w:rsidR="00182DA3" w:rsidRPr="00DB5948">
        <w:rPr>
          <w:rFonts w:ascii="Times New Roman" w:hAnsi="Times New Roman"/>
          <w:bCs/>
          <w:sz w:val="24"/>
          <w:szCs w:val="24"/>
          <w:lang w:val="ro-RO"/>
        </w:rPr>
        <w:t>Societăţii Drumuri Municipale Timişoara SA</w:t>
      </w:r>
      <w:r w:rsidRPr="00DB5948">
        <w:rPr>
          <w:rFonts w:ascii="Times New Roman" w:hAnsi="Times New Roman"/>
          <w:sz w:val="24"/>
          <w:szCs w:val="24"/>
          <w:lang w:val="ro-RO"/>
        </w:rPr>
        <w:t>.</w:t>
      </w:r>
    </w:p>
    <w:p w:rsidR="00B317C6" w:rsidRDefault="00B317C6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1B0FFE" w:rsidRDefault="001B0FFE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1B0FFE" w:rsidRDefault="001B0FFE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p w:rsidR="001B0FFE" w:rsidRPr="00DB5948" w:rsidRDefault="001B0FFE" w:rsidP="00B317C6">
      <w:pPr>
        <w:pStyle w:val="ListParagraph"/>
        <w:tabs>
          <w:tab w:val="left" w:pos="0"/>
        </w:tabs>
        <w:spacing w:after="200"/>
        <w:ind w:left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PRIMAR,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b/>
              </w:rPr>
            </w:pPr>
            <w:r w:rsidRPr="002666AD">
              <w:rPr>
                <w:b/>
              </w:rPr>
              <w:t>VICEPRIMAR,</w:t>
            </w:r>
          </w:p>
        </w:tc>
      </w:tr>
      <w:tr w:rsidR="00A56D4A" w:rsidRPr="002666AD" w:rsidTr="00374268">
        <w:tc>
          <w:tcPr>
            <w:tcW w:w="4788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DOMINIC SAMUEL FRITZ</w:t>
            </w:r>
          </w:p>
        </w:tc>
        <w:tc>
          <w:tcPr>
            <w:tcW w:w="1080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2666AD" w:rsidRDefault="00A56D4A" w:rsidP="00374268">
            <w:pPr>
              <w:ind w:right="-22"/>
              <w:jc w:val="center"/>
              <w:rPr>
                <w:i/>
              </w:rPr>
            </w:pPr>
            <w:r w:rsidRPr="002666AD">
              <w:rPr>
                <w:i/>
              </w:rPr>
              <w:t>RUBEN LAŢCĂU</w:t>
            </w:r>
          </w:p>
        </w:tc>
      </w:tr>
    </w:tbl>
    <w:p w:rsidR="00A56D4A" w:rsidRDefault="00A56D4A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281944" w:rsidRDefault="00281944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281944" w:rsidRPr="002666AD" w:rsidRDefault="00281944" w:rsidP="00A56D4A">
      <w:pPr>
        <w:pStyle w:val="ListParagraph"/>
        <w:tabs>
          <w:tab w:val="left" w:pos="0"/>
        </w:tabs>
        <w:spacing w:after="200"/>
        <w:ind w:left="0" w:firstLine="45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A56D4A" w:rsidRPr="001C48EA" w:rsidTr="00374268">
        <w:tc>
          <w:tcPr>
            <w:tcW w:w="4788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1C48EA" w:rsidRDefault="002C2AE6" w:rsidP="00374268">
            <w:pPr>
              <w:ind w:right="-22"/>
              <w:jc w:val="center"/>
              <w:rPr>
                <w:b/>
              </w:rPr>
            </w:pPr>
            <w:r>
              <w:rPr>
                <w:b/>
              </w:rPr>
              <w:t>SEF SERVICIU</w:t>
            </w:r>
            <w:r w:rsidR="00A56D4A" w:rsidRPr="001C48EA">
              <w:rPr>
                <w:b/>
              </w:rPr>
              <w:t>,</w:t>
            </w:r>
          </w:p>
        </w:tc>
      </w:tr>
      <w:tr w:rsidR="00A56D4A" w:rsidRPr="001C48EA" w:rsidTr="00374268">
        <w:tc>
          <w:tcPr>
            <w:tcW w:w="4788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  <w:rPr>
                <w:i/>
              </w:rPr>
            </w:pPr>
          </w:p>
        </w:tc>
        <w:tc>
          <w:tcPr>
            <w:tcW w:w="1080" w:type="dxa"/>
            <w:vAlign w:val="center"/>
          </w:tcPr>
          <w:p w:rsidR="00A56D4A" w:rsidRPr="001C48EA" w:rsidRDefault="00A56D4A" w:rsidP="00374268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A56D4A" w:rsidRPr="001C48EA" w:rsidRDefault="002C2AE6" w:rsidP="00374268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>IOAN GANCIOV</w:t>
            </w:r>
            <w:r w:rsidR="003406A4">
              <w:rPr>
                <w:i/>
              </w:rPr>
              <w:t xml:space="preserve">  </w:t>
            </w:r>
          </w:p>
        </w:tc>
      </w:tr>
    </w:tbl>
    <w:p w:rsidR="00686F82" w:rsidRPr="00DB5948" w:rsidRDefault="00686F82" w:rsidP="00686F82"/>
    <w:p w:rsidR="00686F82" w:rsidRPr="00DB5948" w:rsidRDefault="00686F82" w:rsidP="00686F82"/>
    <w:p w:rsidR="00601132" w:rsidRPr="00DB5948" w:rsidRDefault="00601132"/>
    <w:sectPr w:rsidR="00601132" w:rsidRPr="00DB5948" w:rsidSect="001B0FFE">
      <w:footerReference w:type="default" r:id="rId8"/>
      <w:pgSz w:w="12240" w:h="15840"/>
      <w:pgMar w:top="900" w:right="1080" w:bottom="576" w:left="1440" w:header="706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187" w:rsidRDefault="00351187" w:rsidP="001C258E">
      <w:r>
        <w:separator/>
      </w:r>
    </w:p>
  </w:endnote>
  <w:endnote w:type="continuationSeparator" w:id="0">
    <w:p w:rsidR="00351187" w:rsidRDefault="00351187" w:rsidP="001C2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44" w:rsidRDefault="0028194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Cod FO 53-03, ver. 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406A4" w:rsidRPr="003406A4">
        <w:rPr>
          <w:rFonts w:asciiTheme="majorHAnsi" w:hAnsiTheme="majorHAnsi"/>
          <w:noProof/>
        </w:rPr>
        <w:t>2</w:t>
      </w:r>
    </w:fldSimple>
  </w:p>
  <w:p w:rsidR="003D25D9" w:rsidRPr="00CD4691" w:rsidRDefault="00351187" w:rsidP="00477823">
    <w:pPr>
      <w:autoSpaceDE w:val="0"/>
      <w:autoSpaceDN w:val="0"/>
      <w:adjustRightInd w:val="0"/>
      <w:ind w:left="4320" w:right="-647" w:firstLine="72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187" w:rsidRDefault="00351187" w:rsidP="001C258E">
      <w:r>
        <w:separator/>
      </w:r>
    </w:p>
  </w:footnote>
  <w:footnote w:type="continuationSeparator" w:id="0">
    <w:p w:rsidR="00351187" w:rsidRDefault="00351187" w:rsidP="001C2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D3015"/>
    <w:multiLevelType w:val="hybridMultilevel"/>
    <w:tmpl w:val="1D023C24"/>
    <w:lvl w:ilvl="0" w:tplc="53AA356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BDC7BB3"/>
    <w:multiLevelType w:val="hybridMultilevel"/>
    <w:tmpl w:val="CAFCDF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F82"/>
    <w:rsid w:val="00014F41"/>
    <w:rsid w:val="00052F4F"/>
    <w:rsid w:val="000A6065"/>
    <w:rsid w:val="000D4A01"/>
    <w:rsid w:val="000E62C6"/>
    <w:rsid w:val="00127B76"/>
    <w:rsid w:val="00153C8A"/>
    <w:rsid w:val="00182DA3"/>
    <w:rsid w:val="001B0FFE"/>
    <w:rsid w:val="001C0C40"/>
    <w:rsid w:val="001C258E"/>
    <w:rsid w:val="001C785B"/>
    <w:rsid w:val="00206546"/>
    <w:rsid w:val="00260EC5"/>
    <w:rsid w:val="00281944"/>
    <w:rsid w:val="002C2AE6"/>
    <w:rsid w:val="003406A4"/>
    <w:rsid w:val="00351187"/>
    <w:rsid w:val="00363710"/>
    <w:rsid w:val="00377C58"/>
    <w:rsid w:val="00384498"/>
    <w:rsid w:val="003A60CA"/>
    <w:rsid w:val="003C0BE1"/>
    <w:rsid w:val="003F5CEA"/>
    <w:rsid w:val="003F65C1"/>
    <w:rsid w:val="004A0E84"/>
    <w:rsid w:val="004B097B"/>
    <w:rsid w:val="005219A7"/>
    <w:rsid w:val="00601132"/>
    <w:rsid w:val="00615E78"/>
    <w:rsid w:val="00674FE7"/>
    <w:rsid w:val="00686F82"/>
    <w:rsid w:val="007909B2"/>
    <w:rsid w:val="00817F13"/>
    <w:rsid w:val="0092230B"/>
    <w:rsid w:val="00994426"/>
    <w:rsid w:val="009D212D"/>
    <w:rsid w:val="00A37A82"/>
    <w:rsid w:val="00A56D4A"/>
    <w:rsid w:val="00AE5DC7"/>
    <w:rsid w:val="00B0030A"/>
    <w:rsid w:val="00B317C6"/>
    <w:rsid w:val="00B357CD"/>
    <w:rsid w:val="00BA7655"/>
    <w:rsid w:val="00C644F3"/>
    <w:rsid w:val="00CA22FA"/>
    <w:rsid w:val="00CE6140"/>
    <w:rsid w:val="00CF0CB1"/>
    <w:rsid w:val="00D8436F"/>
    <w:rsid w:val="00DB5948"/>
    <w:rsid w:val="00DC5186"/>
    <w:rsid w:val="00F150CC"/>
    <w:rsid w:val="00F25890"/>
    <w:rsid w:val="00F314C9"/>
    <w:rsid w:val="00F37AC6"/>
    <w:rsid w:val="00F8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6F82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686F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6F82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odyTextIndent2">
    <w:name w:val="Body Text Indent 2"/>
    <w:basedOn w:val="Normal"/>
    <w:link w:val="BodyTextIndent2Char"/>
    <w:rsid w:val="00686F82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86F8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82"/>
    <w:rPr>
      <w:rFonts w:ascii="Tahoma" w:eastAsia="Times New Roman" w:hAnsi="Tahoma" w:cs="Tahoma"/>
      <w:sz w:val="16"/>
      <w:szCs w:val="16"/>
      <w:lang w:val="ro-RO" w:eastAsia="en-GB"/>
    </w:rPr>
  </w:style>
  <w:style w:type="paragraph" w:customStyle="1" w:styleId="Default">
    <w:name w:val="Default"/>
    <w:rsid w:val="00B317C6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2819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944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2819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944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35</cp:revision>
  <cp:lastPrinted>2022-04-13T08:30:00Z</cp:lastPrinted>
  <dcterms:created xsi:type="dcterms:W3CDTF">2020-04-08T09:24:00Z</dcterms:created>
  <dcterms:modified xsi:type="dcterms:W3CDTF">2022-04-13T08:48:00Z</dcterms:modified>
</cp:coreProperties>
</file>